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38687" w14:textId="2BAA3229" w:rsidR="00A87DAF" w:rsidRPr="00A87DAF" w:rsidRDefault="00A87DAF" w:rsidP="00A87DAF">
      <w:pPr>
        <w:spacing w:after="0" w:line="276" w:lineRule="auto"/>
        <w:jc w:val="center"/>
        <w:rPr>
          <w:rFonts w:ascii="Times New Roman" w:hAnsi="Times New Roman" w:cs="Times New Roman"/>
          <w:b/>
          <w:sz w:val="24"/>
        </w:rPr>
      </w:pPr>
      <w:r w:rsidRPr="00A87DAF">
        <w:rPr>
          <w:rFonts w:ascii="Times New Roman" w:hAnsi="Times New Roman" w:cs="Times New Roman"/>
          <w:b/>
          <w:sz w:val="24"/>
        </w:rPr>
        <w:t>Virginia Department of Education</w:t>
      </w:r>
    </w:p>
    <w:p w14:paraId="3B530C43" w14:textId="27BA2C76" w:rsidR="00A87DAF" w:rsidRPr="00A87DAF" w:rsidRDefault="00A87DAF" w:rsidP="00A87DAF">
      <w:pPr>
        <w:spacing w:after="0" w:line="276" w:lineRule="auto"/>
        <w:jc w:val="center"/>
        <w:rPr>
          <w:rFonts w:ascii="Times New Roman" w:hAnsi="Times New Roman" w:cs="Times New Roman"/>
          <w:b/>
          <w:sz w:val="24"/>
        </w:rPr>
      </w:pPr>
      <w:r w:rsidRPr="00A87DAF">
        <w:rPr>
          <w:rFonts w:ascii="Times New Roman" w:hAnsi="Times New Roman" w:cs="Times New Roman"/>
          <w:b/>
          <w:sz w:val="24"/>
        </w:rPr>
        <w:t>Office of ESEA Programs</w:t>
      </w:r>
    </w:p>
    <w:p w14:paraId="37FBA5FC" w14:textId="66BD8059" w:rsidR="00A87DAF" w:rsidRPr="00BE1C48" w:rsidRDefault="00A87DAF" w:rsidP="00060FB1">
      <w:pPr>
        <w:spacing w:after="0" w:line="276" w:lineRule="auto"/>
        <w:jc w:val="center"/>
        <w:rPr>
          <w:rFonts w:ascii="Times New Roman" w:hAnsi="Times New Roman" w:cs="Times New Roman"/>
          <w:b/>
          <w:sz w:val="24"/>
        </w:rPr>
      </w:pPr>
      <w:r w:rsidRPr="00BE1C48">
        <w:rPr>
          <w:rFonts w:ascii="Times New Roman" w:hAnsi="Times New Roman" w:cs="Times New Roman"/>
          <w:b/>
          <w:sz w:val="24"/>
        </w:rPr>
        <w:t xml:space="preserve">Coronavirus Response and Relief Supplemental Appropriations </w:t>
      </w:r>
      <w:r w:rsidR="00FB683F">
        <w:rPr>
          <w:rFonts w:ascii="Times New Roman" w:hAnsi="Times New Roman" w:cs="Times New Roman"/>
          <w:b/>
          <w:sz w:val="24"/>
        </w:rPr>
        <w:t>(CRRSA) Act</w:t>
      </w:r>
    </w:p>
    <w:p w14:paraId="00BA48F9" w14:textId="4ABF4165" w:rsidR="00A87DAF" w:rsidRPr="00BE1C48" w:rsidRDefault="00E21622" w:rsidP="00060FB1">
      <w:pPr>
        <w:spacing w:after="0" w:line="276" w:lineRule="auto"/>
        <w:jc w:val="center"/>
        <w:rPr>
          <w:rFonts w:ascii="Times New Roman" w:hAnsi="Times New Roman" w:cs="Times New Roman"/>
          <w:b/>
          <w:sz w:val="24"/>
        </w:rPr>
      </w:pPr>
      <w:r w:rsidRPr="00E21622">
        <w:rPr>
          <w:rFonts w:ascii="Times New Roman" w:hAnsi="Times New Roman" w:cs="Times New Roman"/>
          <w:b/>
          <w:sz w:val="24"/>
        </w:rPr>
        <w:t>Elementary and Secondary School Emergency Relief (ESSER) II</w:t>
      </w:r>
      <w:r>
        <w:rPr>
          <w:rFonts w:ascii="Times New Roman" w:hAnsi="Times New Roman" w:cs="Times New Roman"/>
          <w:sz w:val="24"/>
          <w:szCs w:val="24"/>
        </w:rPr>
        <w:t xml:space="preserve"> </w:t>
      </w:r>
      <w:r>
        <w:rPr>
          <w:rFonts w:ascii="Times New Roman" w:hAnsi="Times New Roman" w:cs="Times New Roman"/>
          <w:b/>
          <w:sz w:val="24"/>
        </w:rPr>
        <w:t>Program</w:t>
      </w:r>
    </w:p>
    <w:p w14:paraId="0D1876DC" w14:textId="77777777" w:rsidR="00A87DAF" w:rsidRDefault="00A87DAF" w:rsidP="00C40A9B">
      <w:pPr>
        <w:rPr>
          <w:b/>
          <w:bCs/>
          <w:i/>
          <w:iCs/>
        </w:rPr>
      </w:pPr>
    </w:p>
    <w:p w14:paraId="174F8B95" w14:textId="7B63148A" w:rsidR="00BE1C48" w:rsidRPr="00BE1C48" w:rsidRDefault="00CC5B61" w:rsidP="00BE1C48">
      <w:pPr>
        <w:pStyle w:val="Heading1"/>
        <w:jc w:val="center"/>
        <w:rPr>
          <w:rFonts w:ascii="Times New Roman" w:eastAsiaTheme="minorHAnsi" w:hAnsi="Times New Roman" w:cs="Times New Roman"/>
          <w:b/>
          <w:color w:val="auto"/>
          <w:sz w:val="24"/>
          <w:szCs w:val="22"/>
        </w:rPr>
      </w:pPr>
      <w:r w:rsidRPr="00BE1C48">
        <w:rPr>
          <w:rFonts w:ascii="Times New Roman" w:eastAsiaTheme="minorHAnsi" w:hAnsi="Times New Roman" w:cs="Times New Roman"/>
          <w:b/>
          <w:color w:val="auto"/>
          <w:sz w:val="24"/>
          <w:szCs w:val="22"/>
        </w:rPr>
        <w:t>Overview</w:t>
      </w:r>
    </w:p>
    <w:p w14:paraId="4A19C907" w14:textId="20C34B38" w:rsidR="00F861BC" w:rsidRPr="00A87DAF" w:rsidRDefault="00F861BC" w:rsidP="00882C29">
      <w:pPr>
        <w:rPr>
          <w:rFonts w:ascii="Times New Roman" w:hAnsi="Times New Roman" w:cs="Times New Roman"/>
          <w:sz w:val="24"/>
          <w:szCs w:val="24"/>
        </w:rPr>
      </w:pPr>
      <w:r w:rsidRPr="00A87DAF">
        <w:rPr>
          <w:rFonts w:ascii="Times New Roman" w:hAnsi="Times New Roman" w:cs="Times New Roman"/>
          <w:sz w:val="24"/>
          <w:szCs w:val="24"/>
        </w:rPr>
        <w:t xml:space="preserve">The </w:t>
      </w:r>
      <w:r w:rsidR="00882C29" w:rsidRPr="00A87DAF">
        <w:rPr>
          <w:rFonts w:ascii="Times New Roman" w:hAnsi="Times New Roman" w:cs="Times New Roman"/>
          <w:sz w:val="24"/>
          <w:szCs w:val="24"/>
        </w:rPr>
        <w:t xml:space="preserve">Coronavirus Response and Relief Supplemental Appropriations </w:t>
      </w:r>
      <w:r w:rsidR="00A06E6B">
        <w:rPr>
          <w:rFonts w:ascii="Times New Roman" w:hAnsi="Times New Roman" w:cs="Times New Roman"/>
          <w:sz w:val="24"/>
          <w:szCs w:val="24"/>
        </w:rPr>
        <w:t xml:space="preserve">(CRRSA) Act </w:t>
      </w:r>
      <w:r w:rsidRPr="00A87DAF">
        <w:rPr>
          <w:rFonts w:ascii="Times New Roman" w:hAnsi="Times New Roman" w:cs="Times New Roman"/>
          <w:sz w:val="24"/>
          <w:szCs w:val="24"/>
        </w:rPr>
        <w:t xml:space="preserve">was signed into law on </w:t>
      </w:r>
      <w:r w:rsidR="00882C29" w:rsidRPr="00A87DAF">
        <w:rPr>
          <w:rFonts w:ascii="Times New Roman" w:hAnsi="Times New Roman" w:cs="Times New Roman"/>
          <w:sz w:val="24"/>
          <w:szCs w:val="24"/>
        </w:rPr>
        <w:t>December 27, 2020</w:t>
      </w:r>
      <w:r w:rsidR="00355C1A">
        <w:rPr>
          <w:rFonts w:ascii="Times New Roman" w:hAnsi="Times New Roman" w:cs="Times New Roman"/>
          <w:sz w:val="24"/>
          <w:szCs w:val="24"/>
        </w:rPr>
        <w:t>.</w:t>
      </w:r>
      <w:r w:rsidRPr="00A87DAF">
        <w:rPr>
          <w:rFonts w:ascii="Times New Roman" w:hAnsi="Times New Roman" w:cs="Times New Roman"/>
          <w:sz w:val="24"/>
          <w:szCs w:val="24"/>
        </w:rPr>
        <w:t xml:space="preserve"> It </w:t>
      </w:r>
      <w:r w:rsidR="00B10ED2" w:rsidRPr="00A87DAF">
        <w:rPr>
          <w:rFonts w:ascii="Times New Roman" w:hAnsi="Times New Roman" w:cs="Times New Roman"/>
          <w:sz w:val="24"/>
          <w:szCs w:val="24"/>
        </w:rPr>
        <w:t>provides</w:t>
      </w:r>
      <w:r w:rsidR="00882C29" w:rsidRPr="00A87DAF">
        <w:rPr>
          <w:rFonts w:ascii="Times New Roman" w:hAnsi="Times New Roman" w:cs="Times New Roman"/>
          <w:sz w:val="24"/>
          <w:szCs w:val="24"/>
        </w:rPr>
        <w:t xml:space="preserve"> additional money for t</w:t>
      </w:r>
      <w:r w:rsidRPr="00A87DAF">
        <w:rPr>
          <w:rFonts w:ascii="Times New Roman" w:hAnsi="Times New Roman" w:cs="Times New Roman"/>
          <w:sz w:val="24"/>
          <w:szCs w:val="24"/>
        </w:rPr>
        <w:t>he Elementary and Second</w:t>
      </w:r>
      <w:r w:rsidR="00BE1C48">
        <w:rPr>
          <w:rFonts w:ascii="Times New Roman" w:hAnsi="Times New Roman" w:cs="Times New Roman"/>
          <w:sz w:val="24"/>
          <w:szCs w:val="24"/>
        </w:rPr>
        <w:t>ary School Emergency Relief</w:t>
      </w:r>
      <w:r w:rsidRPr="00A87DAF">
        <w:rPr>
          <w:rFonts w:ascii="Times New Roman" w:hAnsi="Times New Roman" w:cs="Times New Roman"/>
          <w:sz w:val="24"/>
          <w:szCs w:val="24"/>
        </w:rPr>
        <w:t xml:space="preserve"> (ESSER) </w:t>
      </w:r>
      <w:r w:rsidR="00BE1C48">
        <w:rPr>
          <w:rFonts w:ascii="Times New Roman" w:hAnsi="Times New Roman" w:cs="Times New Roman"/>
          <w:sz w:val="24"/>
          <w:szCs w:val="24"/>
        </w:rPr>
        <w:t xml:space="preserve">fund </w:t>
      </w:r>
      <w:r w:rsidR="00B10ED2" w:rsidRPr="00A87DAF">
        <w:rPr>
          <w:rFonts w:ascii="Times New Roman" w:hAnsi="Times New Roman" w:cs="Times New Roman"/>
          <w:sz w:val="24"/>
          <w:szCs w:val="24"/>
        </w:rPr>
        <w:t xml:space="preserve">created </w:t>
      </w:r>
      <w:r w:rsidR="00882C29" w:rsidRPr="00A87DAF">
        <w:rPr>
          <w:rFonts w:ascii="Times New Roman" w:hAnsi="Times New Roman" w:cs="Times New Roman"/>
          <w:sz w:val="24"/>
          <w:szCs w:val="24"/>
        </w:rPr>
        <w:t>by the Coronavirus Aid, Relief, and Economic S</w:t>
      </w:r>
      <w:r w:rsidR="00BE1C48">
        <w:rPr>
          <w:rFonts w:ascii="Times New Roman" w:hAnsi="Times New Roman" w:cs="Times New Roman"/>
          <w:sz w:val="24"/>
          <w:szCs w:val="24"/>
        </w:rPr>
        <w:t xml:space="preserve">ecurity </w:t>
      </w:r>
      <w:r w:rsidR="00882C29" w:rsidRPr="00A87DAF">
        <w:rPr>
          <w:rFonts w:ascii="Times New Roman" w:hAnsi="Times New Roman" w:cs="Times New Roman"/>
          <w:sz w:val="24"/>
          <w:szCs w:val="24"/>
        </w:rPr>
        <w:t>(CARES)</w:t>
      </w:r>
      <w:r w:rsidR="00BE1C48">
        <w:rPr>
          <w:rFonts w:ascii="Times New Roman" w:hAnsi="Times New Roman" w:cs="Times New Roman"/>
          <w:sz w:val="24"/>
          <w:szCs w:val="24"/>
        </w:rPr>
        <w:t xml:space="preserve"> Act</w:t>
      </w:r>
      <w:r w:rsidR="00BF0D57" w:rsidRPr="00A87DAF">
        <w:rPr>
          <w:rFonts w:ascii="Times New Roman" w:hAnsi="Times New Roman" w:cs="Times New Roman"/>
          <w:sz w:val="24"/>
          <w:szCs w:val="24"/>
        </w:rPr>
        <w:t xml:space="preserve"> in March 2020</w:t>
      </w:r>
      <w:r w:rsidR="00882C29" w:rsidRPr="00A87DAF">
        <w:rPr>
          <w:rFonts w:ascii="Times New Roman" w:hAnsi="Times New Roman" w:cs="Times New Roman"/>
          <w:sz w:val="24"/>
          <w:szCs w:val="24"/>
        </w:rPr>
        <w:t xml:space="preserve">.  </w:t>
      </w:r>
      <w:r w:rsidR="00BE1C48">
        <w:rPr>
          <w:rFonts w:ascii="Times New Roman" w:hAnsi="Times New Roman" w:cs="Times New Roman"/>
          <w:sz w:val="24"/>
          <w:szCs w:val="24"/>
        </w:rPr>
        <w:t>F</w:t>
      </w:r>
      <w:r w:rsidR="00882C29" w:rsidRPr="00A87DAF">
        <w:rPr>
          <w:rFonts w:ascii="Times New Roman" w:hAnsi="Times New Roman" w:cs="Times New Roman"/>
          <w:sz w:val="24"/>
          <w:szCs w:val="24"/>
        </w:rPr>
        <w:t xml:space="preserve">unds </w:t>
      </w:r>
      <w:r w:rsidR="00BE1C48">
        <w:rPr>
          <w:rFonts w:ascii="Times New Roman" w:hAnsi="Times New Roman" w:cs="Times New Roman"/>
          <w:sz w:val="24"/>
          <w:szCs w:val="24"/>
        </w:rPr>
        <w:t xml:space="preserve">under the CRRSA Act </w:t>
      </w:r>
      <w:r w:rsidR="00882C29" w:rsidRPr="00A87DAF">
        <w:rPr>
          <w:rFonts w:ascii="Times New Roman" w:hAnsi="Times New Roman" w:cs="Times New Roman"/>
          <w:sz w:val="24"/>
          <w:szCs w:val="24"/>
        </w:rPr>
        <w:t xml:space="preserve">must be tracked separately from the ESSER funds LEAs received under </w:t>
      </w:r>
      <w:r w:rsidR="00BE1C48">
        <w:rPr>
          <w:rFonts w:ascii="Times New Roman" w:hAnsi="Times New Roman" w:cs="Times New Roman"/>
          <w:sz w:val="24"/>
          <w:szCs w:val="24"/>
        </w:rPr>
        <w:t xml:space="preserve">the </w:t>
      </w:r>
      <w:r w:rsidR="00882C29" w:rsidRPr="00A87DAF">
        <w:rPr>
          <w:rFonts w:ascii="Times New Roman" w:hAnsi="Times New Roman" w:cs="Times New Roman"/>
          <w:sz w:val="24"/>
          <w:szCs w:val="24"/>
        </w:rPr>
        <w:t>CARES</w:t>
      </w:r>
      <w:r w:rsidR="00BE1C48">
        <w:rPr>
          <w:rFonts w:ascii="Times New Roman" w:hAnsi="Times New Roman" w:cs="Times New Roman"/>
          <w:sz w:val="24"/>
          <w:szCs w:val="24"/>
        </w:rPr>
        <w:t xml:space="preserve"> Act</w:t>
      </w:r>
      <w:r w:rsidR="00882C29" w:rsidRPr="00A87DAF">
        <w:rPr>
          <w:rFonts w:ascii="Times New Roman" w:hAnsi="Times New Roman" w:cs="Times New Roman"/>
          <w:sz w:val="24"/>
          <w:szCs w:val="24"/>
        </w:rPr>
        <w:t>.</w:t>
      </w:r>
      <w:r w:rsidR="00355C1A">
        <w:rPr>
          <w:rFonts w:ascii="Times New Roman" w:hAnsi="Times New Roman" w:cs="Times New Roman"/>
          <w:sz w:val="24"/>
          <w:szCs w:val="24"/>
        </w:rPr>
        <w:t xml:space="preserve"> </w:t>
      </w:r>
      <w:r w:rsidR="00BE1C48">
        <w:rPr>
          <w:rFonts w:ascii="Times New Roman" w:hAnsi="Times New Roman" w:cs="Times New Roman"/>
          <w:sz w:val="24"/>
          <w:szCs w:val="24"/>
        </w:rPr>
        <w:t>To distinguish between the two awards, t</w:t>
      </w:r>
      <w:r w:rsidR="00155389" w:rsidRPr="00A87DAF">
        <w:rPr>
          <w:rFonts w:ascii="Times New Roman" w:hAnsi="Times New Roman" w:cs="Times New Roman"/>
          <w:sz w:val="24"/>
          <w:szCs w:val="24"/>
        </w:rPr>
        <w:t xml:space="preserve">he CARES </w:t>
      </w:r>
      <w:r w:rsidR="00BE1C48">
        <w:rPr>
          <w:rFonts w:ascii="Times New Roman" w:hAnsi="Times New Roman" w:cs="Times New Roman"/>
          <w:sz w:val="24"/>
          <w:szCs w:val="24"/>
        </w:rPr>
        <w:t xml:space="preserve">Act </w:t>
      </w:r>
      <w:r w:rsidR="00155389" w:rsidRPr="00A87DAF">
        <w:rPr>
          <w:rFonts w:ascii="Times New Roman" w:hAnsi="Times New Roman" w:cs="Times New Roman"/>
          <w:sz w:val="24"/>
          <w:szCs w:val="24"/>
        </w:rPr>
        <w:t xml:space="preserve">funds </w:t>
      </w:r>
      <w:r w:rsidR="00BE1C48">
        <w:rPr>
          <w:rFonts w:ascii="Times New Roman" w:hAnsi="Times New Roman" w:cs="Times New Roman"/>
          <w:sz w:val="24"/>
          <w:szCs w:val="24"/>
        </w:rPr>
        <w:t xml:space="preserve">are referred to </w:t>
      </w:r>
      <w:r w:rsidR="00155389" w:rsidRPr="00A87DAF">
        <w:rPr>
          <w:rFonts w:ascii="Times New Roman" w:hAnsi="Times New Roman" w:cs="Times New Roman"/>
          <w:sz w:val="24"/>
          <w:szCs w:val="24"/>
        </w:rPr>
        <w:t xml:space="preserve">as ESSER </w:t>
      </w:r>
      <w:proofErr w:type="gramStart"/>
      <w:r w:rsidR="00155389" w:rsidRPr="00A87DAF">
        <w:rPr>
          <w:rFonts w:ascii="Times New Roman" w:hAnsi="Times New Roman" w:cs="Times New Roman"/>
          <w:sz w:val="24"/>
          <w:szCs w:val="24"/>
        </w:rPr>
        <w:t>I</w:t>
      </w:r>
      <w:proofErr w:type="gramEnd"/>
      <w:r w:rsidR="00155389" w:rsidRPr="00A87DAF">
        <w:rPr>
          <w:rFonts w:ascii="Times New Roman" w:hAnsi="Times New Roman" w:cs="Times New Roman"/>
          <w:sz w:val="24"/>
          <w:szCs w:val="24"/>
        </w:rPr>
        <w:t xml:space="preserve"> and the CRR</w:t>
      </w:r>
      <w:r w:rsidR="00E21622">
        <w:rPr>
          <w:rFonts w:ascii="Times New Roman" w:hAnsi="Times New Roman" w:cs="Times New Roman"/>
          <w:sz w:val="24"/>
          <w:szCs w:val="24"/>
        </w:rPr>
        <w:t>SA funds as ESSER II</w:t>
      </w:r>
      <w:r w:rsidR="00155389" w:rsidRPr="00A87DAF">
        <w:rPr>
          <w:rFonts w:ascii="Times New Roman" w:hAnsi="Times New Roman" w:cs="Times New Roman"/>
          <w:sz w:val="24"/>
          <w:szCs w:val="24"/>
        </w:rPr>
        <w:t>.</w:t>
      </w:r>
    </w:p>
    <w:p w14:paraId="7BA79E6B" w14:textId="572605F0" w:rsidR="002A12BC" w:rsidRPr="00BE1C48" w:rsidRDefault="00EF4819" w:rsidP="00BE1C48">
      <w:pPr>
        <w:pStyle w:val="Heading1"/>
        <w:jc w:val="center"/>
        <w:rPr>
          <w:rFonts w:ascii="Times New Roman" w:eastAsiaTheme="minorHAnsi" w:hAnsi="Times New Roman" w:cs="Times New Roman"/>
          <w:b/>
          <w:color w:val="auto"/>
          <w:sz w:val="24"/>
          <w:szCs w:val="22"/>
        </w:rPr>
      </w:pPr>
      <w:r w:rsidRPr="00BE1C48">
        <w:rPr>
          <w:rFonts w:ascii="Times New Roman" w:eastAsiaTheme="minorHAnsi" w:hAnsi="Times New Roman" w:cs="Times New Roman"/>
          <w:b/>
          <w:color w:val="auto"/>
          <w:sz w:val="24"/>
          <w:szCs w:val="22"/>
        </w:rPr>
        <w:t xml:space="preserve">ESSER </w:t>
      </w:r>
      <w:r w:rsidR="00155389" w:rsidRPr="00BE1C48">
        <w:rPr>
          <w:rFonts w:ascii="Times New Roman" w:eastAsiaTheme="minorHAnsi" w:hAnsi="Times New Roman" w:cs="Times New Roman"/>
          <w:b/>
          <w:color w:val="auto"/>
          <w:sz w:val="24"/>
          <w:szCs w:val="22"/>
        </w:rPr>
        <w:t>II</w:t>
      </w:r>
      <w:r w:rsidR="002A12BC" w:rsidRPr="00BE1C48">
        <w:rPr>
          <w:rFonts w:ascii="Times New Roman" w:eastAsiaTheme="minorHAnsi" w:hAnsi="Times New Roman" w:cs="Times New Roman"/>
          <w:b/>
          <w:color w:val="auto"/>
          <w:sz w:val="24"/>
          <w:szCs w:val="22"/>
        </w:rPr>
        <w:t xml:space="preserve"> Overview</w:t>
      </w:r>
    </w:p>
    <w:p w14:paraId="3CC2FE70" w14:textId="5310E942" w:rsidR="002A12BC" w:rsidRPr="00C022AE" w:rsidRDefault="00C022AE" w:rsidP="00C022AE">
      <w:pPr>
        <w:pStyle w:val="Heading2"/>
        <w:rPr>
          <w:rStyle w:val="Hyperlink"/>
          <w:rFonts w:ascii="Times New Roman" w:hAnsi="Times New Roman" w:cs="Times New Roman"/>
          <w:b/>
          <w:sz w:val="24"/>
          <w:szCs w:val="24"/>
        </w:rPr>
      </w:pPr>
      <w:r>
        <w:rPr>
          <w:rFonts w:ascii="Times New Roman" w:hAnsi="Times New Roman" w:cs="Times New Roman"/>
          <w:b/>
          <w:color w:val="auto"/>
          <w:sz w:val="24"/>
          <w:szCs w:val="24"/>
          <w:u w:val="single"/>
        </w:rPr>
        <w:fldChar w:fldCharType="begin"/>
      </w:r>
      <w:r>
        <w:rPr>
          <w:rFonts w:ascii="Times New Roman" w:hAnsi="Times New Roman" w:cs="Times New Roman"/>
          <w:b/>
          <w:color w:val="auto"/>
          <w:sz w:val="24"/>
          <w:szCs w:val="24"/>
          <w:u w:val="single"/>
        </w:rPr>
        <w:instrText xml:space="preserve"> HYPERLINK "https://www.doe.virginia.gov/administrators/superintendents_memos/2021/012-21.docx" </w:instrText>
      </w:r>
      <w:r>
        <w:rPr>
          <w:rFonts w:ascii="Times New Roman" w:hAnsi="Times New Roman" w:cs="Times New Roman"/>
          <w:b/>
          <w:color w:val="auto"/>
          <w:sz w:val="24"/>
          <w:szCs w:val="24"/>
          <w:u w:val="single"/>
        </w:rPr>
        <w:fldChar w:fldCharType="separate"/>
      </w:r>
      <w:r w:rsidR="002A12BC" w:rsidRPr="00C022AE">
        <w:rPr>
          <w:rStyle w:val="Hyperlink"/>
          <w:rFonts w:ascii="Times New Roman" w:hAnsi="Times New Roman" w:cs="Times New Roman"/>
          <w:b/>
          <w:sz w:val="24"/>
          <w:szCs w:val="24"/>
        </w:rPr>
        <w:t>Allocations</w:t>
      </w:r>
    </w:p>
    <w:p w14:paraId="1DF57F6E" w14:textId="7D4B63A6" w:rsidR="00401256" w:rsidRPr="00A87DAF" w:rsidRDefault="00C022AE" w:rsidP="00D13895">
      <w:pPr>
        <w:rPr>
          <w:rFonts w:ascii="Times New Roman" w:hAnsi="Times New Roman" w:cs="Times New Roman"/>
          <w:sz w:val="24"/>
          <w:szCs w:val="24"/>
        </w:rPr>
      </w:pPr>
      <w:r>
        <w:rPr>
          <w:rFonts w:ascii="Times New Roman" w:eastAsiaTheme="majorEastAsia" w:hAnsi="Times New Roman" w:cs="Times New Roman"/>
          <w:b/>
          <w:sz w:val="24"/>
          <w:szCs w:val="24"/>
          <w:u w:val="single"/>
        </w:rPr>
        <w:fldChar w:fldCharType="end"/>
      </w:r>
      <w:r w:rsidR="00142D1F" w:rsidRPr="00C022AE">
        <w:rPr>
          <w:rFonts w:ascii="Times New Roman" w:hAnsi="Times New Roman" w:cs="Times New Roman"/>
          <w:sz w:val="24"/>
          <w:szCs w:val="24"/>
        </w:rPr>
        <w:t>ESSER</w:t>
      </w:r>
      <w:r w:rsidR="006B414A" w:rsidRPr="00C022AE">
        <w:rPr>
          <w:rFonts w:ascii="Times New Roman" w:hAnsi="Times New Roman" w:cs="Times New Roman"/>
          <w:sz w:val="24"/>
          <w:szCs w:val="24"/>
        </w:rPr>
        <w:t xml:space="preserve"> II funds </w:t>
      </w:r>
      <w:r w:rsidR="00355C1A" w:rsidRPr="00C022AE">
        <w:rPr>
          <w:rFonts w:ascii="Times New Roman" w:hAnsi="Times New Roman" w:cs="Times New Roman"/>
          <w:sz w:val="24"/>
          <w:szCs w:val="24"/>
        </w:rPr>
        <w:t>were allocated</w:t>
      </w:r>
      <w:r w:rsidR="006B414A" w:rsidRPr="00C022AE">
        <w:rPr>
          <w:rFonts w:ascii="Times New Roman" w:hAnsi="Times New Roman" w:cs="Times New Roman"/>
          <w:sz w:val="24"/>
          <w:szCs w:val="24"/>
        </w:rPr>
        <w:t xml:space="preserve"> to LEAs in the same way as ESSER I, </w:t>
      </w:r>
      <w:r w:rsidR="00142D1F" w:rsidRPr="00C022AE">
        <w:rPr>
          <w:rFonts w:ascii="Times New Roman" w:hAnsi="Times New Roman" w:cs="Times New Roman"/>
          <w:sz w:val="24"/>
          <w:szCs w:val="24"/>
        </w:rPr>
        <w:t>based on the proportion of Title I, Part A funds each LEA received in the most recent fiscal year</w:t>
      </w:r>
      <w:r w:rsidR="00745ACF" w:rsidRPr="00C022AE">
        <w:rPr>
          <w:rFonts w:ascii="Times New Roman" w:hAnsi="Times New Roman" w:cs="Times New Roman"/>
          <w:sz w:val="24"/>
          <w:szCs w:val="24"/>
        </w:rPr>
        <w:t xml:space="preserve">. </w:t>
      </w:r>
      <w:r w:rsidR="00E12225" w:rsidRPr="00C022AE">
        <w:rPr>
          <w:rFonts w:ascii="Times New Roman" w:hAnsi="Times New Roman" w:cs="Times New Roman"/>
          <w:sz w:val="24"/>
          <w:szCs w:val="24"/>
        </w:rPr>
        <w:t>T</w:t>
      </w:r>
      <w:r w:rsidR="0073042A" w:rsidRPr="00C022AE">
        <w:rPr>
          <w:rFonts w:ascii="Times New Roman" w:hAnsi="Times New Roman" w:cs="Times New Roman"/>
          <w:sz w:val="24"/>
          <w:szCs w:val="24"/>
        </w:rPr>
        <w:t xml:space="preserve">he most recent fiscal year is 2020-2021, so ESSER II </w:t>
      </w:r>
      <w:r w:rsidR="003D1466" w:rsidRPr="00C022AE">
        <w:rPr>
          <w:rFonts w:ascii="Times New Roman" w:hAnsi="Times New Roman" w:cs="Times New Roman"/>
          <w:sz w:val="24"/>
          <w:szCs w:val="24"/>
        </w:rPr>
        <w:t>award</w:t>
      </w:r>
      <w:r w:rsidR="0073042A" w:rsidRPr="00C022AE">
        <w:rPr>
          <w:rFonts w:ascii="Times New Roman" w:hAnsi="Times New Roman" w:cs="Times New Roman"/>
          <w:sz w:val="24"/>
          <w:szCs w:val="24"/>
        </w:rPr>
        <w:t>s</w:t>
      </w:r>
      <w:r w:rsidR="003D1466" w:rsidRPr="00C022AE">
        <w:rPr>
          <w:rFonts w:ascii="Times New Roman" w:hAnsi="Times New Roman" w:cs="Times New Roman"/>
          <w:sz w:val="24"/>
          <w:szCs w:val="24"/>
        </w:rPr>
        <w:t xml:space="preserve"> </w:t>
      </w:r>
      <w:r w:rsidR="00355C1A" w:rsidRPr="00C022AE">
        <w:rPr>
          <w:rFonts w:ascii="Times New Roman" w:hAnsi="Times New Roman" w:cs="Times New Roman"/>
          <w:sz w:val="24"/>
          <w:szCs w:val="24"/>
        </w:rPr>
        <w:t>were</w:t>
      </w:r>
      <w:r w:rsidR="003D1466" w:rsidRPr="00C022AE">
        <w:rPr>
          <w:rFonts w:ascii="Times New Roman" w:hAnsi="Times New Roman" w:cs="Times New Roman"/>
          <w:sz w:val="24"/>
          <w:szCs w:val="24"/>
        </w:rPr>
        <w:t xml:space="preserve"> based on </w:t>
      </w:r>
      <w:r w:rsidR="0073042A" w:rsidRPr="00C022AE">
        <w:rPr>
          <w:rFonts w:ascii="Times New Roman" w:hAnsi="Times New Roman" w:cs="Times New Roman"/>
          <w:sz w:val="24"/>
          <w:szCs w:val="24"/>
        </w:rPr>
        <w:t xml:space="preserve">each LEA’s </w:t>
      </w:r>
      <w:r w:rsidR="006B414A" w:rsidRPr="00C022AE">
        <w:rPr>
          <w:rFonts w:ascii="Times New Roman" w:hAnsi="Times New Roman" w:cs="Times New Roman"/>
          <w:sz w:val="24"/>
          <w:szCs w:val="24"/>
        </w:rPr>
        <w:t xml:space="preserve">2020-2021 </w:t>
      </w:r>
      <w:r w:rsidR="0073042A" w:rsidRPr="00C022AE">
        <w:rPr>
          <w:rFonts w:ascii="Times New Roman" w:hAnsi="Times New Roman" w:cs="Times New Roman"/>
          <w:sz w:val="24"/>
          <w:szCs w:val="24"/>
        </w:rPr>
        <w:t xml:space="preserve">Title </w:t>
      </w:r>
      <w:proofErr w:type="gramStart"/>
      <w:r w:rsidR="0073042A" w:rsidRPr="00C022AE">
        <w:rPr>
          <w:rFonts w:ascii="Times New Roman" w:hAnsi="Times New Roman" w:cs="Times New Roman"/>
          <w:sz w:val="24"/>
          <w:szCs w:val="24"/>
        </w:rPr>
        <w:t>I</w:t>
      </w:r>
      <w:proofErr w:type="gramEnd"/>
      <w:r w:rsidR="0073042A" w:rsidRPr="00C022AE">
        <w:rPr>
          <w:rFonts w:ascii="Times New Roman" w:hAnsi="Times New Roman" w:cs="Times New Roman"/>
          <w:sz w:val="24"/>
          <w:szCs w:val="24"/>
        </w:rPr>
        <w:t>, Part A allocation</w:t>
      </w:r>
      <w:r w:rsidR="006B414A" w:rsidRPr="00A87DAF">
        <w:rPr>
          <w:rFonts w:ascii="Times New Roman" w:hAnsi="Times New Roman" w:cs="Times New Roman"/>
          <w:sz w:val="24"/>
          <w:szCs w:val="24"/>
        </w:rPr>
        <w:t>.</w:t>
      </w:r>
      <w:r w:rsidR="00355C1A">
        <w:rPr>
          <w:rFonts w:ascii="Times New Roman" w:hAnsi="Times New Roman" w:cs="Times New Roman"/>
          <w:sz w:val="24"/>
          <w:szCs w:val="24"/>
        </w:rPr>
        <w:t xml:space="preserve"> </w:t>
      </w:r>
    </w:p>
    <w:p w14:paraId="64CE0D96" w14:textId="782D6D55" w:rsidR="00091A0E" w:rsidRPr="00A87DAF" w:rsidRDefault="00EF4819" w:rsidP="00091A0E">
      <w:pPr>
        <w:rPr>
          <w:rFonts w:ascii="Times New Roman" w:hAnsi="Times New Roman" w:cs="Times New Roman"/>
          <w:sz w:val="24"/>
          <w:szCs w:val="24"/>
        </w:rPr>
      </w:pPr>
      <w:r w:rsidRPr="00A87DAF">
        <w:rPr>
          <w:rFonts w:ascii="Times New Roman" w:hAnsi="Times New Roman" w:cs="Times New Roman"/>
          <w:sz w:val="24"/>
          <w:szCs w:val="24"/>
        </w:rPr>
        <w:t>Although ESSER</w:t>
      </w:r>
      <w:r w:rsidR="006B414A" w:rsidRPr="00A87DAF">
        <w:rPr>
          <w:rFonts w:ascii="Times New Roman" w:hAnsi="Times New Roman" w:cs="Times New Roman"/>
          <w:sz w:val="24"/>
          <w:szCs w:val="24"/>
        </w:rPr>
        <w:t xml:space="preserve"> II</w:t>
      </w:r>
      <w:r w:rsidRPr="00A87DAF">
        <w:rPr>
          <w:rFonts w:ascii="Times New Roman" w:hAnsi="Times New Roman" w:cs="Times New Roman"/>
          <w:sz w:val="24"/>
          <w:szCs w:val="24"/>
        </w:rPr>
        <w:t xml:space="preserve"> </w:t>
      </w:r>
      <w:r w:rsidR="003D1466" w:rsidRPr="00A87DAF">
        <w:rPr>
          <w:rFonts w:ascii="Times New Roman" w:hAnsi="Times New Roman" w:cs="Times New Roman"/>
          <w:sz w:val="24"/>
          <w:szCs w:val="24"/>
        </w:rPr>
        <w:t xml:space="preserve">award amounts </w:t>
      </w:r>
      <w:r w:rsidRPr="00A87DAF">
        <w:rPr>
          <w:rFonts w:ascii="Times New Roman" w:hAnsi="Times New Roman" w:cs="Times New Roman"/>
          <w:sz w:val="24"/>
          <w:szCs w:val="24"/>
        </w:rPr>
        <w:t xml:space="preserve">are </w:t>
      </w:r>
      <w:r w:rsidR="003D1466" w:rsidRPr="00A87DAF">
        <w:rPr>
          <w:rFonts w:ascii="Times New Roman" w:hAnsi="Times New Roman" w:cs="Times New Roman"/>
          <w:sz w:val="24"/>
          <w:szCs w:val="24"/>
        </w:rPr>
        <w:t xml:space="preserve">calculated </w:t>
      </w:r>
      <w:r w:rsidRPr="00A87DAF">
        <w:rPr>
          <w:rFonts w:ascii="Times New Roman" w:hAnsi="Times New Roman" w:cs="Times New Roman"/>
          <w:sz w:val="24"/>
          <w:szCs w:val="24"/>
        </w:rPr>
        <w:t>based on Title I, Part A allocations, they are not Title I, Part A funds</w:t>
      </w:r>
      <w:r w:rsidR="00355C1A">
        <w:rPr>
          <w:rFonts w:ascii="Times New Roman" w:hAnsi="Times New Roman" w:cs="Times New Roman"/>
          <w:sz w:val="24"/>
          <w:szCs w:val="24"/>
        </w:rPr>
        <w:t>.</w:t>
      </w:r>
      <w:r w:rsidRPr="00A87DAF">
        <w:rPr>
          <w:rFonts w:ascii="Times New Roman" w:hAnsi="Times New Roman" w:cs="Times New Roman"/>
          <w:sz w:val="24"/>
          <w:szCs w:val="24"/>
        </w:rPr>
        <w:t xml:space="preserve"> </w:t>
      </w:r>
      <w:r w:rsidR="006B414A" w:rsidRPr="00355C1A">
        <w:rPr>
          <w:rFonts w:ascii="Times New Roman" w:hAnsi="Times New Roman" w:cs="Times New Roman"/>
          <w:bCs/>
          <w:sz w:val="24"/>
          <w:szCs w:val="24"/>
        </w:rPr>
        <w:t>Title I requirements do not apply</w:t>
      </w:r>
      <w:r w:rsidR="008D45B9" w:rsidRPr="00355C1A">
        <w:rPr>
          <w:rFonts w:ascii="Times New Roman" w:hAnsi="Times New Roman" w:cs="Times New Roman"/>
          <w:bCs/>
          <w:sz w:val="24"/>
          <w:szCs w:val="24"/>
        </w:rPr>
        <w:t xml:space="preserve"> to ESSER II</w:t>
      </w:r>
      <w:r w:rsidR="002A12BC" w:rsidRPr="00355C1A">
        <w:rPr>
          <w:rFonts w:ascii="Times New Roman" w:hAnsi="Times New Roman" w:cs="Times New Roman"/>
          <w:sz w:val="24"/>
          <w:szCs w:val="24"/>
        </w:rPr>
        <w:t>.</w:t>
      </w:r>
      <w:r w:rsidR="002A12BC" w:rsidRPr="00A87DAF">
        <w:rPr>
          <w:rFonts w:ascii="Times New Roman" w:hAnsi="Times New Roman" w:cs="Times New Roman"/>
          <w:sz w:val="24"/>
          <w:szCs w:val="24"/>
        </w:rPr>
        <w:t xml:space="preserve">  </w:t>
      </w:r>
    </w:p>
    <w:p w14:paraId="120FA174" w14:textId="187105FA" w:rsidR="00091A0E" w:rsidRPr="00355C1A" w:rsidRDefault="00AD2746" w:rsidP="00355C1A">
      <w:pPr>
        <w:pStyle w:val="Heading2"/>
        <w:rPr>
          <w:rFonts w:ascii="Times New Roman" w:hAnsi="Times New Roman" w:cs="Times New Roman"/>
          <w:b/>
          <w:color w:val="auto"/>
          <w:sz w:val="24"/>
          <w:szCs w:val="24"/>
          <w:u w:val="single"/>
        </w:rPr>
      </w:pPr>
      <w:hyperlink r:id="rId11" w:history="1">
        <w:r w:rsidR="00091A0E" w:rsidRPr="00355C1A">
          <w:rPr>
            <w:rStyle w:val="Hyperlink"/>
            <w:rFonts w:ascii="Times New Roman" w:hAnsi="Times New Roman" w:cs="Times New Roman"/>
            <w:b/>
            <w:sz w:val="24"/>
            <w:szCs w:val="24"/>
          </w:rPr>
          <w:t>Period of Availability</w:t>
        </w:r>
      </w:hyperlink>
    </w:p>
    <w:p w14:paraId="1AE65169" w14:textId="4DEDB008" w:rsidR="00D13895" w:rsidRPr="00A87DAF" w:rsidRDefault="00091A0E" w:rsidP="00D13895">
      <w:pPr>
        <w:rPr>
          <w:rFonts w:ascii="Times New Roman" w:hAnsi="Times New Roman" w:cs="Times New Roman"/>
          <w:sz w:val="24"/>
          <w:szCs w:val="24"/>
        </w:rPr>
      </w:pPr>
      <w:r w:rsidRPr="00A87DAF">
        <w:rPr>
          <w:rFonts w:ascii="Times New Roman" w:hAnsi="Times New Roman" w:cs="Times New Roman"/>
          <w:sz w:val="24"/>
          <w:szCs w:val="24"/>
        </w:rPr>
        <w:t>ESSER II funds are available for obligation through September 30, 2023</w:t>
      </w:r>
      <w:r w:rsidR="00D943A8">
        <w:rPr>
          <w:rFonts w:ascii="Times New Roman" w:hAnsi="Times New Roman" w:cs="Times New Roman"/>
          <w:sz w:val="24"/>
          <w:szCs w:val="24"/>
        </w:rPr>
        <w:t>,</w:t>
      </w:r>
      <w:r w:rsidRPr="00A87DAF">
        <w:rPr>
          <w:rFonts w:ascii="Times New Roman" w:hAnsi="Times New Roman" w:cs="Times New Roman"/>
          <w:sz w:val="24"/>
          <w:szCs w:val="24"/>
        </w:rPr>
        <w:t xml:space="preserve"> and </w:t>
      </w:r>
      <w:r w:rsidR="00AE6633" w:rsidRPr="00A87DAF">
        <w:rPr>
          <w:rFonts w:ascii="Times New Roman" w:hAnsi="Times New Roman" w:cs="Times New Roman"/>
          <w:sz w:val="24"/>
          <w:szCs w:val="24"/>
        </w:rPr>
        <w:t xml:space="preserve">may be used </w:t>
      </w:r>
      <w:r w:rsidRPr="00A87DAF">
        <w:rPr>
          <w:rFonts w:ascii="Times New Roman" w:hAnsi="Times New Roman" w:cs="Times New Roman"/>
          <w:sz w:val="24"/>
          <w:szCs w:val="24"/>
        </w:rPr>
        <w:t xml:space="preserve">for pre-award costs </w:t>
      </w:r>
      <w:r w:rsidR="00AE6633" w:rsidRPr="00A87DAF">
        <w:rPr>
          <w:rFonts w:ascii="Times New Roman" w:hAnsi="Times New Roman" w:cs="Times New Roman"/>
          <w:sz w:val="24"/>
          <w:szCs w:val="24"/>
        </w:rPr>
        <w:t xml:space="preserve">dating </w:t>
      </w:r>
      <w:r w:rsidRPr="00A87DAF">
        <w:rPr>
          <w:rFonts w:ascii="Times New Roman" w:hAnsi="Times New Roman" w:cs="Times New Roman"/>
          <w:sz w:val="24"/>
          <w:szCs w:val="24"/>
        </w:rPr>
        <w:t xml:space="preserve">back to March 13, 2020. </w:t>
      </w:r>
    </w:p>
    <w:p w14:paraId="64EFE1DB" w14:textId="005DD52E" w:rsidR="002A12BC" w:rsidRPr="00355C1A" w:rsidRDefault="00AD2746" w:rsidP="00355C1A">
      <w:pPr>
        <w:pStyle w:val="Heading2"/>
        <w:rPr>
          <w:rStyle w:val="Hyperlink"/>
          <w:rFonts w:ascii="Times New Roman" w:hAnsi="Times New Roman" w:cs="Times New Roman"/>
          <w:b/>
          <w:sz w:val="24"/>
          <w:szCs w:val="24"/>
        </w:rPr>
      </w:pPr>
      <w:hyperlink r:id="rId12" w:history="1">
        <w:r w:rsidR="002A12BC" w:rsidRPr="00355C1A">
          <w:rPr>
            <w:rStyle w:val="Hyperlink"/>
            <w:rFonts w:ascii="Times New Roman" w:hAnsi="Times New Roman" w:cs="Times New Roman"/>
            <w:b/>
            <w:sz w:val="24"/>
            <w:szCs w:val="24"/>
          </w:rPr>
          <w:t>Allowable Uses of Funds</w:t>
        </w:r>
      </w:hyperlink>
    </w:p>
    <w:p w14:paraId="5DD43FB9" w14:textId="13AA6546" w:rsidR="00803308" w:rsidRPr="00A87DAF" w:rsidRDefault="0073042A" w:rsidP="00E96038">
      <w:pPr>
        <w:rPr>
          <w:rFonts w:ascii="Times New Roman" w:hAnsi="Times New Roman" w:cs="Times New Roman"/>
          <w:sz w:val="24"/>
          <w:szCs w:val="24"/>
        </w:rPr>
      </w:pPr>
      <w:r w:rsidRPr="00A87DAF">
        <w:rPr>
          <w:rFonts w:ascii="Times New Roman" w:hAnsi="Times New Roman" w:cs="Times New Roman"/>
          <w:sz w:val="24"/>
          <w:szCs w:val="24"/>
        </w:rPr>
        <w:t>ESSER II funds can be spent on all the same activities as ESSER I and vice versa.</w:t>
      </w:r>
      <w:r w:rsidR="00E14BA7" w:rsidRPr="00A87DAF">
        <w:rPr>
          <w:rFonts w:ascii="Times New Roman" w:hAnsi="Times New Roman" w:cs="Times New Roman"/>
          <w:sz w:val="24"/>
          <w:szCs w:val="24"/>
        </w:rPr>
        <w:t xml:space="preserve">  </w:t>
      </w:r>
      <w:r w:rsidR="00E96038" w:rsidRPr="00A87DAF">
        <w:rPr>
          <w:rFonts w:ascii="Times New Roman" w:hAnsi="Times New Roman" w:cs="Times New Roman"/>
          <w:sz w:val="24"/>
          <w:szCs w:val="24"/>
        </w:rPr>
        <w:t xml:space="preserve">While </w:t>
      </w:r>
      <w:r w:rsidR="00675319" w:rsidRPr="00A87DAF">
        <w:rPr>
          <w:rFonts w:ascii="Times New Roman" w:hAnsi="Times New Roman" w:cs="Times New Roman"/>
          <w:sz w:val="24"/>
          <w:szCs w:val="24"/>
        </w:rPr>
        <w:t xml:space="preserve">the </w:t>
      </w:r>
      <w:r w:rsidR="00E12225">
        <w:rPr>
          <w:rFonts w:ascii="Times New Roman" w:hAnsi="Times New Roman" w:cs="Times New Roman"/>
          <w:sz w:val="24"/>
          <w:szCs w:val="24"/>
        </w:rPr>
        <w:t xml:space="preserve">CRRSA Act </w:t>
      </w:r>
      <w:r w:rsidR="0020665D" w:rsidRPr="00A87DAF">
        <w:rPr>
          <w:rFonts w:ascii="Times New Roman" w:hAnsi="Times New Roman" w:cs="Times New Roman"/>
          <w:sz w:val="24"/>
          <w:szCs w:val="24"/>
        </w:rPr>
        <w:t xml:space="preserve">lists three </w:t>
      </w:r>
      <w:r w:rsidR="00E12225">
        <w:rPr>
          <w:rFonts w:ascii="Times New Roman" w:hAnsi="Times New Roman" w:cs="Times New Roman"/>
          <w:sz w:val="24"/>
          <w:szCs w:val="24"/>
        </w:rPr>
        <w:t xml:space="preserve">ESSER </w:t>
      </w:r>
      <w:r w:rsidR="0020665D" w:rsidRPr="00A87DAF">
        <w:rPr>
          <w:rFonts w:ascii="Times New Roman" w:hAnsi="Times New Roman" w:cs="Times New Roman"/>
          <w:sz w:val="24"/>
          <w:szCs w:val="24"/>
        </w:rPr>
        <w:t xml:space="preserve">categories of allowable activities that were not specifically listed in </w:t>
      </w:r>
      <w:r w:rsidR="00E12225">
        <w:rPr>
          <w:rFonts w:ascii="Times New Roman" w:hAnsi="Times New Roman" w:cs="Times New Roman"/>
          <w:sz w:val="24"/>
          <w:szCs w:val="24"/>
        </w:rPr>
        <w:t>the CARES Act</w:t>
      </w:r>
      <w:r w:rsidR="0020665D" w:rsidRPr="00A87DAF">
        <w:rPr>
          <w:rFonts w:ascii="Times New Roman" w:hAnsi="Times New Roman" w:cs="Times New Roman"/>
          <w:sz w:val="24"/>
          <w:szCs w:val="24"/>
        </w:rPr>
        <w:t xml:space="preserve"> (addressing learning loss, school facility repairs and improvements, and improving indoor air quality in school </w:t>
      </w:r>
      <w:r w:rsidR="00D93127" w:rsidRPr="00A87DAF">
        <w:rPr>
          <w:rFonts w:ascii="Times New Roman" w:hAnsi="Times New Roman" w:cs="Times New Roman"/>
          <w:sz w:val="24"/>
          <w:szCs w:val="24"/>
        </w:rPr>
        <w:t>facilities</w:t>
      </w:r>
      <w:r w:rsidR="00B64F29" w:rsidRPr="00A87DAF">
        <w:rPr>
          <w:rFonts w:ascii="Times New Roman" w:hAnsi="Times New Roman" w:cs="Times New Roman"/>
          <w:sz w:val="24"/>
          <w:szCs w:val="24"/>
        </w:rPr>
        <w:t>),</w:t>
      </w:r>
      <w:r w:rsidR="00E14BA7" w:rsidRPr="00A87DAF">
        <w:rPr>
          <w:rFonts w:ascii="Times New Roman" w:hAnsi="Times New Roman" w:cs="Times New Roman"/>
          <w:sz w:val="24"/>
          <w:szCs w:val="24"/>
        </w:rPr>
        <w:t xml:space="preserve"> </w:t>
      </w:r>
      <w:r w:rsidR="00B10ED2" w:rsidRPr="00A87DAF">
        <w:rPr>
          <w:rFonts w:ascii="Times New Roman" w:hAnsi="Times New Roman" w:cs="Times New Roman"/>
          <w:sz w:val="24"/>
          <w:szCs w:val="24"/>
        </w:rPr>
        <w:t>the U</w:t>
      </w:r>
      <w:r w:rsidR="00B55848" w:rsidRPr="00A87DAF">
        <w:rPr>
          <w:rFonts w:ascii="Times New Roman" w:hAnsi="Times New Roman" w:cs="Times New Roman"/>
          <w:sz w:val="24"/>
          <w:szCs w:val="24"/>
        </w:rPr>
        <w:t>.</w:t>
      </w:r>
      <w:r w:rsidR="00B10ED2" w:rsidRPr="00A87DAF">
        <w:rPr>
          <w:rFonts w:ascii="Times New Roman" w:hAnsi="Times New Roman" w:cs="Times New Roman"/>
          <w:sz w:val="24"/>
          <w:szCs w:val="24"/>
        </w:rPr>
        <w:t>S</w:t>
      </w:r>
      <w:r w:rsidR="00B55848" w:rsidRPr="00A87DAF">
        <w:rPr>
          <w:rFonts w:ascii="Times New Roman" w:hAnsi="Times New Roman" w:cs="Times New Roman"/>
          <w:sz w:val="24"/>
          <w:szCs w:val="24"/>
        </w:rPr>
        <w:t>.</w:t>
      </w:r>
      <w:r w:rsidR="00B10ED2" w:rsidRPr="00A87DAF">
        <w:rPr>
          <w:rFonts w:ascii="Times New Roman" w:hAnsi="Times New Roman" w:cs="Times New Roman"/>
          <w:sz w:val="24"/>
          <w:szCs w:val="24"/>
        </w:rPr>
        <w:t xml:space="preserve"> Department of Education (</w:t>
      </w:r>
      <w:r w:rsidR="00D943A8">
        <w:rPr>
          <w:rFonts w:ascii="Times New Roman" w:hAnsi="Times New Roman" w:cs="Times New Roman"/>
          <w:sz w:val="24"/>
          <w:szCs w:val="24"/>
        </w:rPr>
        <w:t>US</w:t>
      </w:r>
      <w:r w:rsidR="0020665D" w:rsidRPr="00A87DAF">
        <w:rPr>
          <w:rFonts w:ascii="Times New Roman" w:hAnsi="Times New Roman" w:cs="Times New Roman"/>
          <w:sz w:val="24"/>
          <w:szCs w:val="24"/>
        </w:rPr>
        <w:t>ED</w:t>
      </w:r>
      <w:r w:rsidR="00B10ED2" w:rsidRPr="00A87DAF">
        <w:rPr>
          <w:rFonts w:ascii="Times New Roman" w:hAnsi="Times New Roman" w:cs="Times New Roman"/>
          <w:sz w:val="24"/>
          <w:szCs w:val="24"/>
        </w:rPr>
        <w:t>)</w:t>
      </w:r>
      <w:r w:rsidR="0020665D" w:rsidRPr="00A87DAF">
        <w:rPr>
          <w:rFonts w:ascii="Times New Roman" w:hAnsi="Times New Roman" w:cs="Times New Roman"/>
          <w:sz w:val="24"/>
          <w:szCs w:val="24"/>
        </w:rPr>
        <w:t xml:space="preserve"> clarified</w:t>
      </w:r>
      <w:r w:rsidR="00E14BA7" w:rsidRPr="00A87DAF">
        <w:rPr>
          <w:rFonts w:ascii="Times New Roman" w:hAnsi="Times New Roman" w:cs="Times New Roman"/>
          <w:sz w:val="24"/>
          <w:szCs w:val="24"/>
        </w:rPr>
        <w:t xml:space="preserve"> these activities are also allowable under ESSER I</w:t>
      </w:r>
      <w:r w:rsidR="0020665D" w:rsidRPr="00A87DAF">
        <w:rPr>
          <w:rFonts w:ascii="Times New Roman" w:hAnsi="Times New Roman" w:cs="Times New Roman"/>
          <w:sz w:val="24"/>
          <w:szCs w:val="24"/>
        </w:rPr>
        <w:t>.</w:t>
      </w:r>
    </w:p>
    <w:p w14:paraId="149DE8CC" w14:textId="7EAC15CF" w:rsidR="00E14BA7" w:rsidRPr="00A87DAF" w:rsidRDefault="00E14BA7" w:rsidP="00EF4819">
      <w:pPr>
        <w:rPr>
          <w:rFonts w:ascii="Times New Roman" w:hAnsi="Times New Roman" w:cs="Times New Roman"/>
          <w:sz w:val="24"/>
          <w:szCs w:val="24"/>
        </w:rPr>
      </w:pPr>
      <w:r w:rsidRPr="00A87DAF">
        <w:rPr>
          <w:rFonts w:ascii="Times New Roman" w:hAnsi="Times New Roman" w:cs="Times New Roman"/>
          <w:sz w:val="24"/>
          <w:szCs w:val="24"/>
        </w:rPr>
        <w:t>Because ESSER I funds expire first, on September 30, 2022</w:t>
      </w:r>
      <w:r w:rsidR="00E12225">
        <w:rPr>
          <w:rFonts w:ascii="Times New Roman" w:hAnsi="Times New Roman" w:cs="Times New Roman"/>
          <w:sz w:val="24"/>
          <w:szCs w:val="24"/>
        </w:rPr>
        <w:t>,</w:t>
      </w:r>
      <w:r w:rsidRPr="00A87DAF">
        <w:rPr>
          <w:rFonts w:ascii="Times New Roman" w:hAnsi="Times New Roman" w:cs="Times New Roman"/>
          <w:sz w:val="24"/>
          <w:szCs w:val="24"/>
        </w:rPr>
        <w:t xml:space="preserve"> LEAs </w:t>
      </w:r>
      <w:r w:rsidR="00D943A8">
        <w:rPr>
          <w:rFonts w:ascii="Times New Roman" w:hAnsi="Times New Roman" w:cs="Times New Roman"/>
          <w:sz w:val="24"/>
          <w:szCs w:val="24"/>
        </w:rPr>
        <w:t>must request reimbursement for all ESSER I funds (excluding funds reserved for equitable services) prior to requesting reimbursement for ESSER II funds.</w:t>
      </w:r>
    </w:p>
    <w:p w14:paraId="75AD0D6B" w14:textId="6921201F" w:rsidR="00CE029D" w:rsidRPr="002C63FB" w:rsidRDefault="004100E1" w:rsidP="00CE029D">
      <w:pPr>
        <w:rPr>
          <w:rFonts w:ascii="Times New Roman" w:hAnsi="Times New Roman" w:cs="Times New Roman"/>
          <w:sz w:val="24"/>
          <w:szCs w:val="24"/>
        </w:rPr>
      </w:pPr>
      <w:r w:rsidRPr="002C63FB">
        <w:rPr>
          <w:rFonts w:ascii="Times New Roman" w:hAnsi="Times New Roman" w:cs="Times New Roman"/>
          <w:sz w:val="24"/>
          <w:szCs w:val="24"/>
        </w:rPr>
        <w:t>As LEAs determine how best to use their ESSER II funds to address the impact that COVID-19 has had, and continues to have, on elementary and secondary schools, the Virginia Department of Education recommends prioritizing</w:t>
      </w:r>
      <w:r w:rsidR="00CE029D" w:rsidRPr="002C63FB">
        <w:rPr>
          <w:rFonts w:ascii="Times New Roman" w:hAnsi="Times New Roman" w:cs="Times New Roman"/>
          <w:sz w:val="24"/>
          <w:szCs w:val="24"/>
        </w:rPr>
        <w:t xml:space="preserve"> the safe reopening of schools and resuming early intervention services, including support for:</w:t>
      </w:r>
    </w:p>
    <w:p w14:paraId="7209181C" w14:textId="77777777" w:rsidR="00CE029D" w:rsidRPr="002C63FB" w:rsidRDefault="00CE029D" w:rsidP="00CE029D">
      <w:pPr>
        <w:pStyle w:val="ListParagraph"/>
        <w:numPr>
          <w:ilvl w:val="0"/>
          <w:numId w:val="18"/>
        </w:numPr>
        <w:rPr>
          <w:rFonts w:ascii="Times New Roman" w:hAnsi="Times New Roman" w:cs="Times New Roman"/>
          <w:sz w:val="24"/>
          <w:szCs w:val="24"/>
        </w:rPr>
      </w:pPr>
      <w:r w:rsidRPr="002C63FB">
        <w:rPr>
          <w:rFonts w:ascii="Times New Roman" w:hAnsi="Times New Roman" w:cs="Times New Roman"/>
          <w:sz w:val="24"/>
          <w:szCs w:val="24"/>
        </w:rPr>
        <w:t>the return to safe in-person learning;</w:t>
      </w:r>
    </w:p>
    <w:p w14:paraId="4F5A4958" w14:textId="77777777" w:rsidR="00CE029D" w:rsidRPr="002C63FB" w:rsidRDefault="00CE029D" w:rsidP="00CE029D">
      <w:pPr>
        <w:pStyle w:val="ListParagraph"/>
        <w:numPr>
          <w:ilvl w:val="0"/>
          <w:numId w:val="18"/>
        </w:numPr>
        <w:rPr>
          <w:rFonts w:ascii="Times New Roman" w:hAnsi="Times New Roman" w:cs="Times New Roman"/>
          <w:sz w:val="24"/>
          <w:szCs w:val="24"/>
        </w:rPr>
      </w:pPr>
      <w:r w:rsidRPr="002C63FB">
        <w:rPr>
          <w:rFonts w:ascii="Times New Roman" w:hAnsi="Times New Roman" w:cs="Times New Roman"/>
          <w:sz w:val="24"/>
          <w:szCs w:val="24"/>
        </w:rPr>
        <w:t>high-quality instruction and essential services;</w:t>
      </w:r>
    </w:p>
    <w:p w14:paraId="6695A155" w14:textId="2234412A" w:rsidR="00CE029D" w:rsidRPr="002C63FB" w:rsidRDefault="00CE029D" w:rsidP="00CF4433">
      <w:pPr>
        <w:pStyle w:val="ListParagraph"/>
        <w:numPr>
          <w:ilvl w:val="0"/>
          <w:numId w:val="18"/>
        </w:numPr>
        <w:rPr>
          <w:rFonts w:ascii="Times New Roman" w:hAnsi="Times New Roman" w:cs="Times New Roman"/>
          <w:sz w:val="24"/>
          <w:szCs w:val="24"/>
        </w:rPr>
      </w:pPr>
      <w:r w:rsidRPr="002C63FB">
        <w:rPr>
          <w:rFonts w:ascii="Times New Roman" w:hAnsi="Times New Roman" w:cs="Times New Roman"/>
          <w:sz w:val="24"/>
          <w:szCs w:val="24"/>
        </w:rPr>
        <w:lastRenderedPageBreak/>
        <w:t>mitigating learning loss</w:t>
      </w:r>
      <w:r w:rsidR="00CF4433">
        <w:rPr>
          <w:rFonts w:ascii="Times New Roman" w:hAnsi="Times New Roman" w:cs="Times New Roman"/>
          <w:sz w:val="24"/>
          <w:szCs w:val="24"/>
        </w:rPr>
        <w:t xml:space="preserve">, </w:t>
      </w:r>
      <w:r w:rsidR="00CF4433" w:rsidRPr="00CF4433">
        <w:rPr>
          <w:rFonts w:ascii="Times New Roman" w:hAnsi="Times New Roman" w:cs="Times New Roman"/>
          <w:sz w:val="24"/>
          <w:szCs w:val="24"/>
        </w:rPr>
        <w:t>including extra remediation/tutoring offered th</w:t>
      </w:r>
      <w:r w:rsidR="00CF4433">
        <w:rPr>
          <w:rFonts w:ascii="Times New Roman" w:hAnsi="Times New Roman" w:cs="Times New Roman"/>
          <w:sz w:val="24"/>
          <w:szCs w:val="24"/>
        </w:rPr>
        <w:t>r</w:t>
      </w:r>
      <w:bookmarkStart w:id="0" w:name="_GoBack"/>
      <w:bookmarkEnd w:id="0"/>
      <w:r w:rsidR="00CF4433" w:rsidRPr="00CF4433">
        <w:rPr>
          <w:rFonts w:ascii="Times New Roman" w:hAnsi="Times New Roman" w:cs="Times New Roman"/>
          <w:sz w:val="24"/>
          <w:szCs w:val="24"/>
        </w:rPr>
        <w:t>ough extended summer and year-round calendars or during the regular school year</w:t>
      </w:r>
      <w:r w:rsidRPr="002C63FB">
        <w:rPr>
          <w:rFonts w:ascii="Times New Roman" w:hAnsi="Times New Roman" w:cs="Times New Roman"/>
          <w:sz w:val="24"/>
          <w:szCs w:val="24"/>
        </w:rPr>
        <w:t>; and</w:t>
      </w:r>
    </w:p>
    <w:p w14:paraId="496C944D" w14:textId="0A161DCB" w:rsidR="00CE029D" w:rsidRPr="002C63FB" w:rsidRDefault="00CE029D" w:rsidP="00CE029D">
      <w:pPr>
        <w:pStyle w:val="ListParagraph"/>
        <w:numPr>
          <w:ilvl w:val="0"/>
          <w:numId w:val="18"/>
        </w:numPr>
        <w:rPr>
          <w:rFonts w:ascii="Times New Roman" w:hAnsi="Times New Roman" w:cs="Times New Roman"/>
          <w:sz w:val="24"/>
          <w:szCs w:val="24"/>
        </w:rPr>
      </w:pPr>
      <w:proofErr w:type="gramStart"/>
      <w:r w:rsidRPr="002C63FB">
        <w:rPr>
          <w:rFonts w:ascii="Times New Roman" w:hAnsi="Times New Roman" w:cs="Times New Roman"/>
          <w:sz w:val="24"/>
          <w:szCs w:val="24"/>
        </w:rPr>
        <w:t>addressing</w:t>
      </w:r>
      <w:proofErr w:type="gramEnd"/>
      <w:r w:rsidRPr="002C63FB">
        <w:rPr>
          <w:rFonts w:ascii="Times New Roman" w:hAnsi="Times New Roman" w:cs="Times New Roman"/>
          <w:sz w:val="24"/>
          <w:szCs w:val="24"/>
        </w:rPr>
        <w:t xml:space="preserve"> educational disparities and inequities.</w:t>
      </w:r>
    </w:p>
    <w:p w14:paraId="50D331AA" w14:textId="01F99FE4" w:rsidR="00EF4819" w:rsidRPr="00A87DAF" w:rsidRDefault="00CE029D" w:rsidP="00EF4819">
      <w:pPr>
        <w:rPr>
          <w:rFonts w:ascii="Times New Roman" w:hAnsi="Times New Roman" w:cs="Times New Roman"/>
          <w:sz w:val="24"/>
          <w:szCs w:val="24"/>
        </w:rPr>
      </w:pPr>
      <w:r>
        <w:rPr>
          <w:rFonts w:ascii="Times New Roman" w:hAnsi="Times New Roman" w:cs="Times New Roman"/>
          <w:sz w:val="24"/>
          <w:szCs w:val="24"/>
        </w:rPr>
        <w:t xml:space="preserve"> </w:t>
      </w:r>
      <w:r w:rsidR="00D943A8" w:rsidRPr="00D943A8">
        <w:rPr>
          <w:rFonts w:ascii="Times New Roman" w:hAnsi="Times New Roman" w:cs="Times New Roman"/>
          <w:sz w:val="24"/>
          <w:szCs w:val="24"/>
        </w:rPr>
        <w:t xml:space="preserve">The list of allowable uses of funds specified under Section 313(d) of the </w:t>
      </w:r>
      <w:hyperlink r:id="rId13" w:history="1">
        <w:r w:rsidR="00D943A8" w:rsidRPr="00D943A8">
          <w:rPr>
            <w:rStyle w:val="Hyperlink"/>
            <w:rFonts w:ascii="Times New Roman" w:hAnsi="Times New Roman" w:cs="Times New Roman"/>
            <w:sz w:val="24"/>
            <w:szCs w:val="24"/>
          </w:rPr>
          <w:t>CRRSA Act</w:t>
        </w:r>
      </w:hyperlink>
      <w:r w:rsidR="00D943A8" w:rsidRPr="00D943A8">
        <w:rPr>
          <w:rFonts w:ascii="Times New Roman" w:hAnsi="Times New Roman" w:cs="Times New Roman"/>
          <w:sz w:val="24"/>
          <w:szCs w:val="24"/>
        </w:rPr>
        <w:t xml:space="preserve"> is below</w:t>
      </w:r>
      <w:r w:rsidR="00D943A8">
        <w:rPr>
          <w:rFonts w:ascii="Times New Roman" w:hAnsi="Times New Roman" w:cs="Times New Roman"/>
          <w:sz w:val="24"/>
          <w:szCs w:val="24"/>
        </w:rPr>
        <w:t>.</w:t>
      </w:r>
    </w:p>
    <w:p w14:paraId="3C31B917" w14:textId="23F1EED4" w:rsidR="00D943A8" w:rsidRPr="004A0A3D" w:rsidRDefault="00D943A8" w:rsidP="00D943A8">
      <w:pPr>
        <w:pStyle w:val="Default"/>
        <w:numPr>
          <w:ilvl w:val="0"/>
          <w:numId w:val="15"/>
        </w:numPr>
      </w:pPr>
      <w:r w:rsidRPr="004A0A3D">
        <w:t xml:space="preserve">Activities authorized by the Elementary and Secondary Education Act (ESEA), the Individuals with Disabilities Education Act (IDEA), the Adult Education and Family Literacy Act (AEFLA), the Carl D. Perkins Career and Technical Education </w:t>
      </w:r>
      <w:r>
        <w:t>Act (Perkins), and the McKinney-</w:t>
      </w:r>
      <w:r w:rsidRPr="004A0A3D">
        <w:t>Vento Ho</w:t>
      </w:r>
      <w:r>
        <w:t>meless Education Assistance Act</w:t>
      </w:r>
    </w:p>
    <w:p w14:paraId="5A966D56" w14:textId="7C7D31DA" w:rsidR="00D943A8" w:rsidRDefault="00D943A8" w:rsidP="00D943A8">
      <w:pPr>
        <w:pStyle w:val="Default"/>
        <w:numPr>
          <w:ilvl w:val="0"/>
          <w:numId w:val="15"/>
        </w:numPr>
      </w:pPr>
      <w:r w:rsidRPr="004A0A3D">
        <w:t xml:space="preserve">Coordination of LEA preparedness and response efforts to improve coordinated responses with other agencies to prevent, prepare </w:t>
      </w:r>
      <w:r>
        <w:t>for, and respond to coronavirus</w:t>
      </w:r>
    </w:p>
    <w:p w14:paraId="57ED6F1B" w14:textId="49C32575" w:rsidR="00D943A8" w:rsidRPr="004A0A3D" w:rsidRDefault="00D943A8" w:rsidP="00D943A8">
      <w:pPr>
        <w:pStyle w:val="Default"/>
        <w:numPr>
          <w:ilvl w:val="0"/>
          <w:numId w:val="15"/>
        </w:numPr>
      </w:pPr>
      <w:r w:rsidRPr="004A0A3D">
        <w:t>Providing principals and other school leaders with the resources ne</w:t>
      </w:r>
      <w:r>
        <w:t>cessary to address school needs</w:t>
      </w:r>
    </w:p>
    <w:p w14:paraId="4ACC4A1B" w14:textId="7F84C549" w:rsidR="00D943A8" w:rsidRPr="004A0A3D" w:rsidRDefault="00D943A8" w:rsidP="00D943A8">
      <w:pPr>
        <w:pStyle w:val="Default"/>
        <w:numPr>
          <w:ilvl w:val="0"/>
          <w:numId w:val="15"/>
        </w:numPr>
      </w:pPr>
      <w:r w:rsidRPr="004A0A3D">
        <w:t>Activities to address the unique needs of low-income children or students, children with disabilities, English learners, racial and ethnic minorities, students experiencing home</w:t>
      </w:r>
      <w:r>
        <w:t>lessness, and foster care youth</w:t>
      </w:r>
    </w:p>
    <w:p w14:paraId="1A43CBD9" w14:textId="71E959F7" w:rsidR="00D943A8" w:rsidRPr="004A0A3D" w:rsidRDefault="00D943A8" w:rsidP="00D943A8">
      <w:pPr>
        <w:pStyle w:val="Default"/>
        <w:numPr>
          <w:ilvl w:val="0"/>
          <w:numId w:val="15"/>
        </w:numPr>
      </w:pPr>
      <w:r w:rsidRPr="004A0A3D">
        <w:t>Developing and implementing procedures and systems to improve LEA preparedness and response eff</w:t>
      </w:r>
      <w:r>
        <w:t>orts</w:t>
      </w:r>
    </w:p>
    <w:p w14:paraId="35EFF5BC" w14:textId="7DA24A3C" w:rsidR="00D943A8" w:rsidRPr="004A0A3D" w:rsidRDefault="00D943A8" w:rsidP="00D943A8">
      <w:pPr>
        <w:pStyle w:val="Default"/>
        <w:numPr>
          <w:ilvl w:val="0"/>
          <w:numId w:val="15"/>
        </w:numPr>
      </w:pPr>
      <w:r w:rsidRPr="004A0A3D">
        <w:t>Training and professional development for LEA staff on sanitation and minimizing th</w:t>
      </w:r>
      <w:r>
        <w:t>e spread of infectious diseases</w:t>
      </w:r>
    </w:p>
    <w:p w14:paraId="51B30616" w14:textId="7391F4C2" w:rsidR="00D943A8" w:rsidRPr="004A0A3D" w:rsidRDefault="00D943A8" w:rsidP="00D943A8">
      <w:pPr>
        <w:pStyle w:val="Default"/>
        <w:numPr>
          <w:ilvl w:val="0"/>
          <w:numId w:val="15"/>
        </w:numPr>
      </w:pPr>
      <w:r w:rsidRPr="004A0A3D">
        <w:t>Purchasing supplies to sa</w:t>
      </w:r>
      <w:r>
        <w:t>nitize and clean LEA facilities</w:t>
      </w:r>
    </w:p>
    <w:p w14:paraId="5BFD5D32" w14:textId="6CB90A90" w:rsidR="00D943A8" w:rsidRPr="004A0A3D" w:rsidRDefault="00D943A8" w:rsidP="00D943A8">
      <w:pPr>
        <w:pStyle w:val="Default"/>
        <w:numPr>
          <w:ilvl w:val="0"/>
          <w:numId w:val="15"/>
        </w:numPr>
      </w:pPr>
      <w:r w:rsidRPr="004A0A3D">
        <w:t>Planning for and coordinating during long-term closures, including how to provide meals, technology for online learning, guidance on IDEA requirements, and ensuring other educational services can continue to be provided consistent w</w:t>
      </w:r>
      <w:r>
        <w:t>ith all applicable requirements</w:t>
      </w:r>
    </w:p>
    <w:p w14:paraId="21ED33E3" w14:textId="4CC1EA80" w:rsidR="00D943A8" w:rsidRPr="004A0A3D" w:rsidRDefault="00D943A8" w:rsidP="00D943A8">
      <w:pPr>
        <w:pStyle w:val="Default"/>
        <w:numPr>
          <w:ilvl w:val="0"/>
          <w:numId w:val="15"/>
        </w:numPr>
      </w:pPr>
      <w:r w:rsidRPr="004A0A3D">
        <w:t>Purchasing educational technology (including hardware, software, and connectivity) for students served by the LEA that aids in regular and substantive educational interactions between students and their classr</w:t>
      </w:r>
      <w:r>
        <w:t>oom teachers, including assistiv</w:t>
      </w:r>
      <w:r w:rsidRPr="004A0A3D">
        <w:t>e t</w:t>
      </w:r>
      <w:r>
        <w:t>echnology or adaptive equipment</w:t>
      </w:r>
    </w:p>
    <w:p w14:paraId="23EC5472" w14:textId="03C502A8" w:rsidR="00D943A8" w:rsidRPr="004A0A3D" w:rsidRDefault="00D943A8" w:rsidP="00D943A8">
      <w:pPr>
        <w:pStyle w:val="Default"/>
        <w:numPr>
          <w:ilvl w:val="0"/>
          <w:numId w:val="15"/>
        </w:numPr>
      </w:pPr>
      <w:r w:rsidRPr="004A0A3D">
        <w:t>Providing ment</w:t>
      </w:r>
      <w:r>
        <w:t>al health services and supports</w:t>
      </w:r>
    </w:p>
    <w:p w14:paraId="31E824C2" w14:textId="77777777" w:rsidR="00C022AE" w:rsidRDefault="00D943A8" w:rsidP="00C022AE">
      <w:pPr>
        <w:pStyle w:val="Default"/>
        <w:numPr>
          <w:ilvl w:val="0"/>
          <w:numId w:val="15"/>
        </w:numPr>
      </w:pPr>
      <w:r w:rsidRPr="004A0A3D">
        <w:t xml:space="preserve">Planning and implementing activities related to summer learning and supplemental afterschool programs and addressing the needs of low-income students, students with disabilities, English learners, migrant students, students experiencing homelessness, and </w:t>
      </w:r>
      <w:r>
        <w:t>children in foster care</w:t>
      </w:r>
      <w:r w:rsidRPr="004A0A3D">
        <w:t xml:space="preserve"> </w:t>
      </w:r>
    </w:p>
    <w:p w14:paraId="044464C3" w14:textId="77777777" w:rsidR="00C022AE" w:rsidRPr="00C022AE" w:rsidRDefault="00D943A8" w:rsidP="00C022AE">
      <w:pPr>
        <w:pStyle w:val="Default"/>
        <w:numPr>
          <w:ilvl w:val="0"/>
          <w:numId w:val="15"/>
        </w:numPr>
      </w:pPr>
      <w:r w:rsidRPr="00C022AE">
        <w:rPr>
          <w:shd w:val="clear" w:color="auto" w:fill="FFFFFF"/>
        </w:rPr>
        <w:t>Addressing learning loss among students, including low-income students, children with disabilities, English learners, racial and ethnic minorities, students experiencing homelessness, and children and youth in foster care, of the local educational agency, including by:</w:t>
      </w:r>
    </w:p>
    <w:p w14:paraId="213C8C00" w14:textId="77777777" w:rsidR="00C022AE" w:rsidRPr="00C022AE" w:rsidRDefault="00D943A8" w:rsidP="00C022AE">
      <w:pPr>
        <w:pStyle w:val="Default"/>
        <w:numPr>
          <w:ilvl w:val="1"/>
          <w:numId w:val="15"/>
        </w:numPr>
      </w:pPr>
      <w:r w:rsidRPr="00C022AE">
        <w:rPr>
          <w:shd w:val="clear" w:color="auto" w:fill="FFFFFF"/>
        </w:rPr>
        <w:t xml:space="preserve">Administering and using high-quality assessments that are valid and reliable, to accurately assess students’ academic progress and assist educators in meeting students’ academic needs, including through differentiated instruction </w:t>
      </w:r>
    </w:p>
    <w:p w14:paraId="49B7467D" w14:textId="77777777" w:rsidR="00C022AE" w:rsidRPr="00C022AE" w:rsidRDefault="00D943A8" w:rsidP="00C022AE">
      <w:pPr>
        <w:pStyle w:val="Default"/>
        <w:numPr>
          <w:ilvl w:val="1"/>
          <w:numId w:val="15"/>
        </w:numPr>
      </w:pPr>
      <w:r w:rsidRPr="00C022AE">
        <w:rPr>
          <w:shd w:val="clear" w:color="auto" w:fill="FFFFFF"/>
        </w:rPr>
        <w:t>Implementing evidence-based activities to meet the comprehensive needs of students;</w:t>
      </w:r>
    </w:p>
    <w:p w14:paraId="05649786" w14:textId="77777777" w:rsidR="00C022AE" w:rsidRPr="00C022AE" w:rsidRDefault="00D943A8" w:rsidP="00C022AE">
      <w:pPr>
        <w:pStyle w:val="Default"/>
        <w:numPr>
          <w:ilvl w:val="1"/>
          <w:numId w:val="15"/>
        </w:numPr>
      </w:pPr>
      <w:r w:rsidRPr="00C022AE">
        <w:rPr>
          <w:shd w:val="clear" w:color="auto" w:fill="FFFFFF"/>
        </w:rPr>
        <w:t>Providing information and assistance to parents and families on how they can effectively support students, including in a distance learning environment, and</w:t>
      </w:r>
    </w:p>
    <w:p w14:paraId="657765DE" w14:textId="77777777" w:rsidR="00C022AE" w:rsidRPr="00C022AE" w:rsidRDefault="00D943A8" w:rsidP="00C022AE">
      <w:pPr>
        <w:pStyle w:val="Default"/>
        <w:numPr>
          <w:ilvl w:val="1"/>
          <w:numId w:val="15"/>
        </w:numPr>
      </w:pPr>
      <w:r w:rsidRPr="00C022AE">
        <w:rPr>
          <w:shd w:val="clear" w:color="auto" w:fill="FFFFFF"/>
        </w:rPr>
        <w:t>Tracking student attendance and improving student engagement in distance education</w:t>
      </w:r>
    </w:p>
    <w:p w14:paraId="6A189F76" w14:textId="77777777" w:rsidR="00C022AE" w:rsidRDefault="00D943A8" w:rsidP="00C022AE">
      <w:pPr>
        <w:pStyle w:val="Default"/>
        <w:numPr>
          <w:ilvl w:val="0"/>
          <w:numId w:val="15"/>
        </w:numPr>
      </w:pPr>
      <w:r w:rsidRPr="00C022AE">
        <w:t>School facility repairs and improvements to enable operation of schools to reduce risk of virus transmission and exposure to environmental health hazards, and to support student health needs</w:t>
      </w:r>
    </w:p>
    <w:p w14:paraId="4240F260" w14:textId="4875CBCF" w:rsidR="00D943A8" w:rsidRPr="00C022AE" w:rsidRDefault="00D943A8" w:rsidP="00C022AE">
      <w:pPr>
        <w:pStyle w:val="Default"/>
        <w:numPr>
          <w:ilvl w:val="0"/>
          <w:numId w:val="15"/>
        </w:numPr>
      </w:pPr>
      <w:r w:rsidRPr="00C022AE">
        <w:t xml:space="preserve">Inspection, testing, maintenance, repair, replacement, and upgrade projects to improve the indoor air quality in school facilities, including mechanical and non-mechanical heating, ventilation, and </w:t>
      </w:r>
      <w:r w:rsidRPr="00C022AE">
        <w:lastRenderedPageBreak/>
        <w:t>air conditioning systems, filtering, purification and other air cleaning, fans, control systems, and window and door repair and replacement</w:t>
      </w:r>
    </w:p>
    <w:p w14:paraId="509254C4" w14:textId="3164D33C" w:rsidR="00D943A8" w:rsidRDefault="00D943A8" w:rsidP="00EF4819">
      <w:pPr>
        <w:pStyle w:val="Default"/>
        <w:numPr>
          <w:ilvl w:val="0"/>
          <w:numId w:val="15"/>
        </w:numPr>
        <w:rPr>
          <w:color w:val="auto"/>
        </w:rPr>
      </w:pPr>
      <w:r w:rsidRPr="00DF5A4F">
        <w:rPr>
          <w:color w:val="auto"/>
        </w:rPr>
        <w:t>Other activities that are necessary to maintain operations and continuity of services and cont</w:t>
      </w:r>
      <w:r>
        <w:rPr>
          <w:color w:val="auto"/>
        </w:rPr>
        <w:t>inuing to employ existing staff</w:t>
      </w:r>
    </w:p>
    <w:p w14:paraId="040877BF" w14:textId="77777777" w:rsidR="00D943A8" w:rsidRPr="00D943A8" w:rsidRDefault="00D943A8" w:rsidP="00D943A8">
      <w:pPr>
        <w:pStyle w:val="Default"/>
        <w:ind w:left="360"/>
        <w:rPr>
          <w:color w:val="auto"/>
        </w:rPr>
      </w:pPr>
    </w:p>
    <w:p w14:paraId="05730215" w14:textId="0C3835AF" w:rsidR="00FE1071" w:rsidRPr="00D943A8" w:rsidRDefault="00FE1071" w:rsidP="00D943A8">
      <w:pPr>
        <w:pStyle w:val="Heading2"/>
        <w:rPr>
          <w:rFonts w:ascii="Times New Roman" w:hAnsi="Times New Roman" w:cs="Times New Roman"/>
          <w:b/>
          <w:color w:val="auto"/>
          <w:sz w:val="24"/>
          <w:szCs w:val="24"/>
          <w:u w:val="single"/>
        </w:rPr>
      </w:pPr>
      <w:r w:rsidRPr="00D943A8">
        <w:rPr>
          <w:rFonts w:ascii="Times New Roman" w:hAnsi="Times New Roman" w:cs="Times New Roman"/>
          <w:b/>
          <w:color w:val="auto"/>
          <w:sz w:val="24"/>
          <w:szCs w:val="24"/>
          <w:u w:val="single"/>
        </w:rPr>
        <w:t>Supplement not Supplant</w:t>
      </w:r>
    </w:p>
    <w:p w14:paraId="07C7502E" w14:textId="637041D4" w:rsidR="002A12BC" w:rsidRPr="00A87DAF" w:rsidRDefault="002A12BC" w:rsidP="00EF4819">
      <w:pPr>
        <w:rPr>
          <w:rFonts w:ascii="Times New Roman" w:hAnsi="Times New Roman" w:cs="Times New Roman"/>
          <w:sz w:val="24"/>
          <w:szCs w:val="24"/>
        </w:rPr>
      </w:pPr>
      <w:r w:rsidRPr="00A87DAF">
        <w:rPr>
          <w:rFonts w:ascii="Times New Roman" w:hAnsi="Times New Roman" w:cs="Times New Roman"/>
          <w:sz w:val="24"/>
          <w:szCs w:val="24"/>
        </w:rPr>
        <w:t>ESSER II funds are not subject to a supplement not supplant requirement.</w:t>
      </w:r>
    </w:p>
    <w:p w14:paraId="649A5840" w14:textId="49759CC9" w:rsidR="00FE1071" w:rsidRPr="00D943A8" w:rsidRDefault="00FE1071" w:rsidP="00D943A8">
      <w:pPr>
        <w:pStyle w:val="Heading2"/>
        <w:rPr>
          <w:rFonts w:ascii="Times New Roman" w:hAnsi="Times New Roman" w:cs="Times New Roman"/>
          <w:b/>
          <w:color w:val="auto"/>
          <w:sz w:val="24"/>
          <w:szCs w:val="24"/>
          <w:u w:val="single"/>
        </w:rPr>
      </w:pPr>
      <w:r w:rsidRPr="00D943A8">
        <w:rPr>
          <w:rFonts w:ascii="Times New Roman" w:hAnsi="Times New Roman" w:cs="Times New Roman"/>
          <w:b/>
          <w:color w:val="auto"/>
          <w:sz w:val="24"/>
          <w:szCs w:val="24"/>
          <w:u w:val="single"/>
        </w:rPr>
        <w:t>Maintenance of Effort</w:t>
      </w:r>
    </w:p>
    <w:p w14:paraId="52D4C554" w14:textId="7C2C4C72" w:rsidR="00D943A8" w:rsidRPr="00A87DAF" w:rsidRDefault="00D943A8" w:rsidP="00D943A8">
      <w:pPr>
        <w:rPr>
          <w:rFonts w:ascii="Times New Roman" w:hAnsi="Times New Roman" w:cs="Times New Roman"/>
          <w:sz w:val="24"/>
          <w:szCs w:val="24"/>
        </w:rPr>
      </w:pPr>
      <w:bookmarkStart w:id="1" w:name="_Hlk62807288"/>
      <w:r w:rsidRPr="00A87DAF">
        <w:rPr>
          <w:rFonts w:ascii="Times New Roman" w:hAnsi="Times New Roman" w:cs="Times New Roman"/>
          <w:sz w:val="24"/>
          <w:szCs w:val="24"/>
        </w:rPr>
        <w:t>ESSER II includes a state maintenance</w:t>
      </w:r>
      <w:r>
        <w:rPr>
          <w:rFonts w:ascii="Times New Roman" w:hAnsi="Times New Roman" w:cs="Times New Roman"/>
          <w:sz w:val="24"/>
          <w:szCs w:val="24"/>
        </w:rPr>
        <w:t xml:space="preserve"> </w:t>
      </w:r>
      <w:r w:rsidRPr="00A87DAF">
        <w:rPr>
          <w:rFonts w:ascii="Times New Roman" w:hAnsi="Times New Roman" w:cs="Times New Roman"/>
          <w:sz w:val="24"/>
          <w:szCs w:val="24"/>
        </w:rPr>
        <w:t>of</w:t>
      </w:r>
      <w:r>
        <w:rPr>
          <w:rFonts w:ascii="Times New Roman" w:hAnsi="Times New Roman" w:cs="Times New Roman"/>
          <w:sz w:val="24"/>
          <w:szCs w:val="24"/>
        </w:rPr>
        <w:t xml:space="preserve"> </w:t>
      </w:r>
      <w:r w:rsidRPr="00A87DAF">
        <w:rPr>
          <w:rFonts w:ascii="Times New Roman" w:hAnsi="Times New Roman" w:cs="Times New Roman"/>
          <w:sz w:val="24"/>
          <w:szCs w:val="24"/>
        </w:rPr>
        <w:t>effort requirement</w:t>
      </w:r>
      <w:r>
        <w:rPr>
          <w:rFonts w:ascii="Times New Roman" w:hAnsi="Times New Roman" w:cs="Times New Roman"/>
          <w:sz w:val="24"/>
          <w:szCs w:val="24"/>
        </w:rPr>
        <w:t xml:space="preserve"> </w:t>
      </w:r>
      <w:r w:rsidRPr="00A87DAF">
        <w:rPr>
          <w:rFonts w:ascii="Times New Roman" w:hAnsi="Times New Roman" w:cs="Times New Roman"/>
          <w:sz w:val="24"/>
          <w:szCs w:val="24"/>
        </w:rPr>
        <w:t>which prohibits states from reducing education spending at a greater proportion than other parts of the state budget.</w:t>
      </w:r>
      <w:r>
        <w:rPr>
          <w:rFonts w:ascii="Times New Roman" w:hAnsi="Times New Roman" w:cs="Times New Roman"/>
          <w:sz w:val="24"/>
          <w:szCs w:val="24"/>
        </w:rPr>
        <w:t xml:space="preserve"> US</w:t>
      </w:r>
      <w:r w:rsidRPr="00A87DAF">
        <w:rPr>
          <w:rFonts w:ascii="Times New Roman" w:hAnsi="Times New Roman" w:cs="Times New Roman"/>
          <w:sz w:val="24"/>
          <w:szCs w:val="24"/>
        </w:rPr>
        <w:t>ED can waive this requir</w:t>
      </w:r>
      <w:r>
        <w:rPr>
          <w:rFonts w:ascii="Times New Roman" w:hAnsi="Times New Roman" w:cs="Times New Roman"/>
          <w:sz w:val="24"/>
          <w:szCs w:val="24"/>
        </w:rPr>
        <w:t>ement in certain circumstances.</w:t>
      </w:r>
      <w:r w:rsidRPr="00A87DAF">
        <w:rPr>
          <w:rFonts w:ascii="Times New Roman" w:hAnsi="Times New Roman" w:cs="Times New Roman"/>
          <w:sz w:val="24"/>
          <w:szCs w:val="24"/>
        </w:rPr>
        <w:t xml:space="preserve"> </w:t>
      </w:r>
    </w:p>
    <w:p w14:paraId="4411EB29" w14:textId="0DEDF983" w:rsidR="009F345D" w:rsidRPr="00E21622" w:rsidRDefault="001F1787" w:rsidP="00E21622">
      <w:pPr>
        <w:rPr>
          <w:rFonts w:ascii="Times New Roman" w:hAnsi="Times New Roman" w:cs="Times New Roman"/>
          <w:sz w:val="24"/>
          <w:szCs w:val="24"/>
        </w:rPr>
      </w:pPr>
      <w:r w:rsidRPr="00A87DAF">
        <w:rPr>
          <w:rFonts w:ascii="Times New Roman" w:hAnsi="Times New Roman" w:cs="Times New Roman"/>
          <w:sz w:val="24"/>
          <w:szCs w:val="24"/>
        </w:rPr>
        <w:t xml:space="preserve">ESSER II </w:t>
      </w:r>
      <w:r w:rsidRPr="0097099C">
        <w:rPr>
          <w:rFonts w:ascii="Times New Roman" w:hAnsi="Times New Roman" w:cs="Times New Roman"/>
          <w:sz w:val="24"/>
          <w:szCs w:val="24"/>
        </w:rPr>
        <w:t>does</w:t>
      </w:r>
      <w:r w:rsidRPr="00A87DAF">
        <w:rPr>
          <w:rFonts w:ascii="Times New Roman" w:hAnsi="Times New Roman" w:cs="Times New Roman"/>
          <w:sz w:val="24"/>
          <w:szCs w:val="24"/>
        </w:rPr>
        <w:t xml:space="preserve"> not include a local maintenance</w:t>
      </w:r>
      <w:r w:rsidR="00D943A8">
        <w:rPr>
          <w:rFonts w:ascii="Times New Roman" w:hAnsi="Times New Roman" w:cs="Times New Roman"/>
          <w:sz w:val="24"/>
          <w:szCs w:val="24"/>
        </w:rPr>
        <w:t xml:space="preserve"> </w:t>
      </w:r>
      <w:r w:rsidRPr="00A87DAF">
        <w:rPr>
          <w:rFonts w:ascii="Times New Roman" w:hAnsi="Times New Roman" w:cs="Times New Roman"/>
          <w:sz w:val="24"/>
          <w:szCs w:val="24"/>
        </w:rPr>
        <w:t>of</w:t>
      </w:r>
      <w:r w:rsidR="00D943A8">
        <w:rPr>
          <w:rFonts w:ascii="Times New Roman" w:hAnsi="Times New Roman" w:cs="Times New Roman"/>
          <w:sz w:val="24"/>
          <w:szCs w:val="24"/>
        </w:rPr>
        <w:t xml:space="preserve"> </w:t>
      </w:r>
      <w:r w:rsidRPr="00A87DAF">
        <w:rPr>
          <w:rFonts w:ascii="Times New Roman" w:hAnsi="Times New Roman" w:cs="Times New Roman"/>
          <w:sz w:val="24"/>
          <w:szCs w:val="24"/>
        </w:rPr>
        <w:t>effort requirement. In other words, LEAs are not required to maintain effo</w:t>
      </w:r>
      <w:r w:rsidR="00D943A8">
        <w:rPr>
          <w:rFonts w:ascii="Times New Roman" w:hAnsi="Times New Roman" w:cs="Times New Roman"/>
          <w:sz w:val="24"/>
          <w:szCs w:val="24"/>
        </w:rPr>
        <w:t>rt to receive ESSER II funds. L</w:t>
      </w:r>
      <w:r w:rsidR="0097099C">
        <w:rPr>
          <w:rFonts w:ascii="Times New Roman" w:hAnsi="Times New Roman" w:cs="Times New Roman"/>
          <w:sz w:val="24"/>
          <w:szCs w:val="24"/>
        </w:rPr>
        <w:t xml:space="preserve">EAs must </w:t>
      </w:r>
      <w:r w:rsidRPr="00A87DAF">
        <w:rPr>
          <w:rFonts w:ascii="Times New Roman" w:hAnsi="Times New Roman" w:cs="Times New Roman"/>
          <w:sz w:val="24"/>
          <w:szCs w:val="24"/>
        </w:rPr>
        <w:t>continue to comply with maintenance</w:t>
      </w:r>
      <w:r w:rsidR="00D943A8">
        <w:rPr>
          <w:rFonts w:ascii="Times New Roman" w:hAnsi="Times New Roman" w:cs="Times New Roman"/>
          <w:sz w:val="24"/>
          <w:szCs w:val="24"/>
        </w:rPr>
        <w:t xml:space="preserve"> </w:t>
      </w:r>
      <w:r w:rsidRPr="00A87DAF">
        <w:rPr>
          <w:rFonts w:ascii="Times New Roman" w:hAnsi="Times New Roman" w:cs="Times New Roman"/>
          <w:sz w:val="24"/>
          <w:szCs w:val="24"/>
        </w:rPr>
        <w:t>of</w:t>
      </w:r>
      <w:r w:rsidR="00D943A8">
        <w:rPr>
          <w:rFonts w:ascii="Times New Roman" w:hAnsi="Times New Roman" w:cs="Times New Roman"/>
          <w:sz w:val="24"/>
          <w:szCs w:val="24"/>
        </w:rPr>
        <w:t xml:space="preserve"> </w:t>
      </w:r>
      <w:r w:rsidRPr="00A87DAF">
        <w:rPr>
          <w:rFonts w:ascii="Times New Roman" w:hAnsi="Times New Roman" w:cs="Times New Roman"/>
          <w:sz w:val="24"/>
          <w:szCs w:val="24"/>
        </w:rPr>
        <w:t>effort requirements in other federal education laws such as ESEA and IDEA.</w:t>
      </w:r>
      <w:bookmarkEnd w:id="1"/>
    </w:p>
    <w:p w14:paraId="5A405A65" w14:textId="06EBB779" w:rsidR="00CE0CCF" w:rsidRPr="00E21622" w:rsidRDefault="00CE0CCF" w:rsidP="00E21622">
      <w:pPr>
        <w:pStyle w:val="Heading2"/>
        <w:rPr>
          <w:rFonts w:ascii="Times New Roman" w:hAnsi="Times New Roman" w:cs="Times New Roman"/>
          <w:b/>
          <w:color w:val="auto"/>
          <w:sz w:val="24"/>
          <w:szCs w:val="24"/>
          <w:u w:val="single"/>
        </w:rPr>
      </w:pPr>
      <w:r w:rsidRPr="00E21622">
        <w:rPr>
          <w:rFonts w:ascii="Times New Roman" w:hAnsi="Times New Roman" w:cs="Times New Roman"/>
          <w:b/>
          <w:color w:val="auto"/>
          <w:sz w:val="24"/>
          <w:szCs w:val="24"/>
          <w:u w:val="single"/>
        </w:rPr>
        <w:t>Equitable Services</w:t>
      </w:r>
    </w:p>
    <w:p w14:paraId="52FBE660" w14:textId="16AA0923" w:rsidR="008975CD" w:rsidRPr="00A87DAF" w:rsidRDefault="008975CD" w:rsidP="00EF4819">
      <w:pPr>
        <w:rPr>
          <w:rFonts w:ascii="Times New Roman" w:hAnsi="Times New Roman" w:cs="Times New Roman"/>
          <w:sz w:val="24"/>
          <w:szCs w:val="24"/>
        </w:rPr>
      </w:pPr>
      <w:r w:rsidRPr="00A87DAF">
        <w:rPr>
          <w:rFonts w:ascii="Times New Roman" w:hAnsi="Times New Roman" w:cs="Times New Roman"/>
          <w:sz w:val="24"/>
          <w:szCs w:val="24"/>
        </w:rPr>
        <w:t>LEAs are not required to provide equitable s</w:t>
      </w:r>
      <w:r w:rsidR="00E21622">
        <w:rPr>
          <w:rFonts w:ascii="Times New Roman" w:hAnsi="Times New Roman" w:cs="Times New Roman"/>
          <w:sz w:val="24"/>
          <w:szCs w:val="24"/>
        </w:rPr>
        <w:t>ervices with ESSER II</w:t>
      </w:r>
      <w:r w:rsidRPr="00A87DAF">
        <w:rPr>
          <w:rFonts w:ascii="Times New Roman" w:hAnsi="Times New Roman" w:cs="Times New Roman"/>
          <w:sz w:val="24"/>
          <w:szCs w:val="24"/>
        </w:rPr>
        <w:t xml:space="preserve"> funds.  Instead, Congress creat</w:t>
      </w:r>
      <w:r w:rsidR="00E21622">
        <w:rPr>
          <w:rFonts w:ascii="Times New Roman" w:hAnsi="Times New Roman" w:cs="Times New Roman"/>
          <w:sz w:val="24"/>
          <w:szCs w:val="24"/>
        </w:rPr>
        <w:t xml:space="preserve">ed a separate program - </w:t>
      </w:r>
      <w:r w:rsidR="006310DB" w:rsidRPr="00A87DAF">
        <w:rPr>
          <w:rFonts w:ascii="Times New Roman" w:hAnsi="Times New Roman" w:cs="Times New Roman"/>
          <w:sz w:val="24"/>
          <w:szCs w:val="24"/>
        </w:rPr>
        <w:t>the Emergency Assistance for Non-Public Schools</w:t>
      </w:r>
      <w:r w:rsidR="00E21622">
        <w:rPr>
          <w:rFonts w:ascii="Times New Roman" w:hAnsi="Times New Roman" w:cs="Times New Roman"/>
          <w:sz w:val="24"/>
          <w:szCs w:val="24"/>
        </w:rPr>
        <w:t xml:space="preserve"> program -</w:t>
      </w:r>
      <w:r w:rsidR="006310DB" w:rsidRPr="00A87DAF">
        <w:rPr>
          <w:rFonts w:ascii="Times New Roman" w:hAnsi="Times New Roman" w:cs="Times New Roman"/>
          <w:sz w:val="24"/>
          <w:szCs w:val="24"/>
        </w:rPr>
        <w:t xml:space="preserve"> </w:t>
      </w:r>
      <w:r w:rsidRPr="00A87DAF">
        <w:rPr>
          <w:rFonts w:ascii="Times New Roman" w:hAnsi="Times New Roman" w:cs="Times New Roman"/>
          <w:sz w:val="24"/>
          <w:szCs w:val="24"/>
        </w:rPr>
        <w:t xml:space="preserve">for non-public schools </w:t>
      </w:r>
      <w:r w:rsidR="00E21622">
        <w:rPr>
          <w:rFonts w:ascii="Times New Roman" w:hAnsi="Times New Roman" w:cs="Times New Roman"/>
          <w:sz w:val="24"/>
          <w:szCs w:val="24"/>
        </w:rPr>
        <w:t xml:space="preserve">that will be administered by the Virginia Department of Education. </w:t>
      </w:r>
      <w:r w:rsidRPr="00A87DAF">
        <w:rPr>
          <w:rFonts w:ascii="Times New Roman" w:hAnsi="Times New Roman" w:cs="Times New Roman"/>
          <w:sz w:val="24"/>
          <w:szCs w:val="24"/>
        </w:rPr>
        <w:t>LEAs must continue to comply with the CARES Act equitable s</w:t>
      </w:r>
      <w:r w:rsidR="00E21622">
        <w:rPr>
          <w:rFonts w:ascii="Times New Roman" w:hAnsi="Times New Roman" w:cs="Times New Roman"/>
          <w:sz w:val="24"/>
          <w:szCs w:val="24"/>
        </w:rPr>
        <w:t>ervices requirements for ESSER</w:t>
      </w:r>
      <w:r w:rsidRPr="00A87DAF">
        <w:rPr>
          <w:rFonts w:ascii="Times New Roman" w:hAnsi="Times New Roman" w:cs="Times New Roman"/>
          <w:sz w:val="24"/>
          <w:szCs w:val="24"/>
        </w:rPr>
        <w:t xml:space="preserve"> I.</w:t>
      </w:r>
    </w:p>
    <w:p w14:paraId="3220D1CC" w14:textId="0C43C387" w:rsidR="00F861BC" w:rsidRPr="00E21622" w:rsidRDefault="00C931F6" w:rsidP="00E21622">
      <w:pPr>
        <w:pStyle w:val="Heading2"/>
        <w:rPr>
          <w:rFonts w:ascii="Times New Roman" w:hAnsi="Times New Roman" w:cs="Times New Roman"/>
          <w:b/>
          <w:color w:val="auto"/>
          <w:sz w:val="24"/>
          <w:szCs w:val="24"/>
          <w:u w:val="single"/>
        </w:rPr>
      </w:pPr>
      <w:r w:rsidRPr="00E21622">
        <w:rPr>
          <w:rFonts w:ascii="Times New Roman" w:hAnsi="Times New Roman" w:cs="Times New Roman"/>
          <w:b/>
          <w:color w:val="auto"/>
          <w:sz w:val="24"/>
          <w:szCs w:val="24"/>
          <w:u w:val="single"/>
        </w:rPr>
        <w:t>Reporting</w:t>
      </w:r>
    </w:p>
    <w:p w14:paraId="1EB0D867" w14:textId="2C196282" w:rsidR="00C931F6" w:rsidRPr="00A87DAF" w:rsidRDefault="00E21622" w:rsidP="0051634B">
      <w:pPr>
        <w:keepNext/>
        <w:rPr>
          <w:rFonts w:ascii="Times New Roman" w:hAnsi="Times New Roman" w:cs="Times New Roman"/>
          <w:sz w:val="24"/>
          <w:szCs w:val="24"/>
        </w:rPr>
      </w:pPr>
      <w:r>
        <w:rPr>
          <w:rFonts w:ascii="Times New Roman" w:hAnsi="Times New Roman" w:cs="Times New Roman"/>
          <w:sz w:val="24"/>
          <w:szCs w:val="24"/>
        </w:rPr>
        <w:t>ESSER II is</w:t>
      </w:r>
      <w:r w:rsidR="00564EA2" w:rsidRPr="00A87DAF">
        <w:rPr>
          <w:rFonts w:ascii="Times New Roman" w:hAnsi="Times New Roman" w:cs="Times New Roman"/>
          <w:sz w:val="24"/>
          <w:szCs w:val="24"/>
        </w:rPr>
        <w:t xml:space="preserve"> subject to the same reporting re</w:t>
      </w:r>
      <w:r>
        <w:rPr>
          <w:rFonts w:ascii="Times New Roman" w:hAnsi="Times New Roman" w:cs="Times New Roman"/>
          <w:sz w:val="24"/>
          <w:szCs w:val="24"/>
        </w:rPr>
        <w:t>quirements as ESSER I</w:t>
      </w:r>
      <w:r w:rsidR="00564EA2" w:rsidRPr="00A87DAF">
        <w:rPr>
          <w:rFonts w:ascii="Times New Roman" w:hAnsi="Times New Roman" w:cs="Times New Roman"/>
          <w:sz w:val="24"/>
          <w:szCs w:val="24"/>
        </w:rPr>
        <w:t xml:space="preserve">.  </w:t>
      </w:r>
      <w:r>
        <w:rPr>
          <w:rFonts w:ascii="Times New Roman" w:hAnsi="Times New Roman" w:cs="Times New Roman"/>
          <w:sz w:val="24"/>
          <w:szCs w:val="24"/>
        </w:rPr>
        <w:t>The Virginia Department of Education</w:t>
      </w:r>
      <w:r w:rsidR="00564EA2" w:rsidRPr="00A87DAF">
        <w:rPr>
          <w:rFonts w:ascii="Times New Roman" w:hAnsi="Times New Roman" w:cs="Times New Roman"/>
          <w:sz w:val="24"/>
          <w:szCs w:val="24"/>
        </w:rPr>
        <w:t xml:space="preserve"> </w:t>
      </w:r>
      <w:r w:rsidR="00C931F6" w:rsidRPr="00A87DAF">
        <w:rPr>
          <w:rFonts w:ascii="Times New Roman" w:hAnsi="Times New Roman" w:cs="Times New Roman"/>
          <w:sz w:val="24"/>
          <w:szCs w:val="24"/>
        </w:rPr>
        <w:t>will continue to collect the information necessary to comply with CARES reporting requirements, which is done through Federal Funding Accountability and Transpar</w:t>
      </w:r>
      <w:r>
        <w:rPr>
          <w:rFonts w:ascii="Times New Roman" w:hAnsi="Times New Roman" w:cs="Times New Roman"/>
          <w:sz w:val="24"/>
          <w:szCs w:val="24"/>
        </w:rPr>
        <w:t>ency Act (FFATA) reporting and the CARES Act annual report.</w:t>
      </w:r>
    </w:p>
    <w:sectPr w:rsidR="00C931F6" w:rsidRPr="00A87DAF" w:rsidSect="00A87DAF">
      <w:footerReference w:type="default" r:id="rId14"/>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C37DC" w14:textId="77777777" w:rsidR="00AD2746" w:rsidRDefault="00AD2746" w:rsidP="0028419F">
      <w:pPr>
        <w:spacing w:after="0" w:line="240" w:lineRule="auto"/>
      </w:pPr>
      <w:r>
        <w:separator/>
      </w:r>
    </w:p>
  </w:endnote>
  <w:endnote w:type="continuationSeparator" w:id="0">
    <w:p w14:paraId="28624052" w14:textId="77777777" w:rsidR="00AD2746" w:rsidRDefault="00AD2746" w:rsidP="00284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3735482"/>
      <w:docPartObj>
        <w:docPartGallery w:val="Page Numbers (Bottom of Page)"/>
        <w:docPartUnique/>
      </w:docPartObj>
    </w:sdtPr>
    <w:sdtEndPr/>
    <w:sdtContent>
      <w:sdt>
        <w:sdtPr>
          <w:id w:val="-1705238520"/>
          <w:docPartObj>
            <w:docPartGallery w:val="Page Numbers (Top of Page)"/>
            <w:docPartUnique/>
          </w:docPartObj>
        </w:sdtPr>
        <w:sdtEndPr/>
        <w:sdtContent>
          <w:p w14:paraId="3762B64B" w14:textId="77777777" w:rsidR="007C08BC" w:rsidRDefault="007C08BC" w:rsidP="00D613D9">
            <w:pPr>
              <w:pStyle w:val="Footer"/>
              <w:jc w:val="center"/>
            </w:pPr>
          </w:p>
          <w:p w14:paraId="09131F77" w14:textId="14646C64" w:rsidR="0028419F" w:rsidRPr="00196A18" w:rsidRDefault="0051634B" w:rsidP="00D613D9">
            <w:pPr>
              <w:pStyle w:val="Footer"/>
              <w:jc w:val="center"/>
            </w:pPr>
            <w:r w:rsidRPr="00D613D9">
              <w:t xml:space="preserve">Page </w:t>
            </w:r>
            <w:r w:rsidRPr="006042A7">
              <w:rPr>
                <w:sz w:val="24"/>
                <w:szCs w:val="24"/>
              </w:rPr>
              <w:fldChar w:fldCharType="begin"/>
            </w:r>
            <w:r w:rsidRPr="006042A7">
              <w:instrText xml:space="preserve"> PAGE </w:instrText>
            </w:r>
            <w:r w:rsidRPr="006042A7">
              <w:rPr>
                <w:sz w:val="24"/>
                <w:szCs w:val="24"/>
              </w:rPr>
              <w:fldChar w:fldCharType="separate"/>
            </w:r>
            <w:r w:rsidR="00CF4433">
              <w:rPr>
                <w:noProof/>
              </w:rPr>
              <w:t>3</w:t>
            </w:r>
            <w:r w:rsidRPr="006042A7">
              <w:rPr>
                <w:sz w:val="24"/>
                <w:szCs w:val="24"/>
              </w:rPr>
              <w:fldChar w:fldCharType="end"/>
            </w:r>
            <w:r w:rsidRPr="00D613D9">
              <w:t xml:space="preserve"> of </w:t>
            </w:r>
            <w:r w:rsidR="003B3F86">
              <w:fldChar w:fldCharType="begin"/>
            </w:r>
            <w:r w:rsidR="003B3F86">
              <w:instrText xml:space="preserve"> NUMPAGES  </w:instrText>
            </w:r>
            <w:r w:rsidR="003B3F86">
              <w:fldChar w:fldCharType="separate"/>
            </w:r>
            <w:r w:rsidR="00CF4433">
              <w:rPr>
                <w:noProof/>
              </w:rPr>
              <w:t>3</w:t>
            </w:r>
            <w:r w:rsidR="003B3F86">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FE74C" w14:textId="77777777" w:rsidR="00AD2746" w:rsidRDefault="00AD2746" w:rsidP="0028419F">
      <w:pPr>
        <w:spacing w:after="0" w:line="240" w:lineRule="auto"/>
      </w:pPr>
      <w:r>
        <w:separator/>
      </w:r>
    </w:p>
  </w:footnote>
  <w:footnote w:type="continuationSeparator" w:id="0">
    <w:p w14:paraId="165AC640" w14:textId="77777777" w:rsidR="00AD2746" w:rsidRDefault="00AD2746" w:rsidP="002841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5D74"/>
    <w:multiLevelType w:val="hybridMultilevel"/>
    <w:tmpl w:val="E05E16B6"/>
    <w:lvl w:ilvl="0" w:tplc="B8960130">
      <w:start w:val="1"/>
      <w:numFmt w:val="bullet"/>
      <w:lvlText w:val=""/>
      <w:lvlJc w:val="left"/>
      <w:pPr>
        <w:tabs>
          <w:tab w:val="num" w:pos="720"/>
        </w:tabs>
        <w:ind w:left="720" w:hanging="360"/>
      </w:pPr>
      <w:rPr>
        <w:rFonts w:ascii="Wingdings" w:hAnsi="Wingdings" w:hint="default"/>
      </w:rPr>
    </w:lvl>
    <w:lvl w:ilvl="1" w:tplc="D9F89850" w:tentative="1">
      <w:start w:val="1"/>
      <w:numFmt w:val="bullet"/>
      <w:lvlText w:val=""/>
      <w:lvlJc w:val="left"/>
      <w:pPr>
        <w:tabs>
          <w:tab w:val="num" w:pos="1440"/>
        </w:tabs>
        <w:ind w:left="1440" w:hanging="360"/>
      </w:pPr>
      <w:rPr>
        <w:rFonts w:ascii="Wingdings" w:hAnsi="Wingdings" w:hint="default"/>
      </w:rPr>
    </w:lvl>
    <w:lvl w:ilvl="2" w:tplc="A3020C3A" w:tentative="1">
      <w:start w:val="1"/>
      <w:numFmt w:val="bullet"/>
      <w:lvlText w:val=""/>
      <w:lvlJc w:val="left"/>
      <w:pPr>
        <w:tabs>
          <w:tab w:val="num" w:pos="2160"/>
        </w:tabs>
        <w:ind w:left="2160" w:hanging="360"/>
      </w:pPr>
      <w:rPr>
        <w:rFonts w:ascii="Wingdings" w:hAnsi="Wingdings" w:hint="default"/>
      </w:rPr>
    </w:lvl>
    <w:lvl w:ilvl="3" w:tplc="70CA960A" w:tentative="1">
      <w:start w:val="1"/>
      <w:numFmt w:val="bullet"/>
      <w:lvlText w:val=""/>
      <w:lvlJc w:val="left"/>
      <w:pPr>
        <w:tabs>
          <w:tab w:val="num" w:pos="2880"/>
        </w:tabs>
        <w:ind w:left="2880" w:hanging="360"/>
      </w:pPr>
      <w:rPr>
        <w:rFonts w:ascii="Wingdings" w:hAnsi="Wingdings" w:hint="default"/>
      </w:rPr>
    </w:lvl>
    <w:lvl w:ilvl="4" w:tplc="8A5A4334" w:tentative="1">
      <w:start w:val="1"/>
      <w:numFmt w:val="bullet"/>
      <w:lvlText w:val=""/>
      <w:lvlJc w:val="left"/>
      <w:pPr>
        <w:tabs>
          <w:tab w:val="num" w:pos="3600"/>
        </w:tabs>
        <w:ind w:left="3600" w:hanging="360"/>
      </w:pPr>
      <w:rPr>
        <w:rFonts w:ascii="Wingdings" w:hAnsi="Wingdings" w:hint="default"/>
      </w:rPr>
    </w:lvl>
    <w:lvl w:ilvl="5" w:tplc="92FE9504" w:tentative="1">
      <w:start w:val="1"/>
      <w:numFmt w:val="bullet"/>
      <w:lvlText w:val=""/>
      <w:lvlJc w:val="left"/>
      <w:pPr>
        <w:tabs>
          <w:tab w:val="num" w:pos="4320"/>
        </w:tabs>
        <w:ind w:left="4320" w:hanging="360"/>
      </w:pPr>
      <w:rPr>
        <w:rFonts w:ascii="Wingdings" w:hAnsi="Wingdings" w:hint="default"/>
      </w:rPr>
    </w:lvl>
    <w:lvl w:ilvl="6" w:tplc="31EC946C" w:tentative="1">
      <w:start w:val="1"/>
      <w:numFmt w:val="bullet"/>
      <w:lvlText w:val=""/>
      <w:lvlJc w:val="left"/>
      <w:pPr>
        <w:tabs>
          <w:tab w:val="num" w:pos="5040"/>
        </w:tabs>
        <w:ind w:left="5040" w:hanging="360"/>
      </w:pPr>
      <w:rPr>
        <w:rFonts w:ascii="Wingdings" w:hAnsi="Wingdings" w:hint="default"/>
      </w:rPr>
    </w:lvl>
    <w:lvl w:ilvl="7" w:tplc="8D06C836" w:tentative="1">
      <w:start w:val="1"/>
      <w:numFmt w:val="bullet"/>
      <w:lvlText w:val=""/>
      <w:lvlJc w:val="left"/>
      <w:pPr>
        <w:tabs>
          <w:tab w:val="num" w:pos="5760"/>
        </w:tabs>
        <w:ind w:left="5760" w:hanging="360"/>
      </w:pPr>
      <w:rPr>
        <w:rFonts w:ascii="Wingdings" w:hAnsi="Wingdings" w:hint="default"/>
      </w:rPr>
    </w:lvl>
    <w:lvl w:ilvl="8" w:tplc="5B88E63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20"/>
    <w:multiLevelType w:val="hybridMultilevel"/>
    <w:tmpl w:val="3F564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67D8C"/>
    <w:multiLevelType w:val="hybridMultilevel"/>
    <w:tmpl w:val="732A9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C2EBF"/>
    <w:multiLevelType w:val="hybridMultilevel"/>
    <w:tmpl w:val="2E56E8C6"/>
    <w:lvl w:ilvl="0" w:tplc="7592DA36">
      <w:start w:val="1"/>
      <w:numFmt w:val="bullet"/>
      <w:lvlText w:val=""/>
      <w:lvlJc w:val="left"/>
      <w:pPr>
        <w:tabs>
          <w:tab w:val="num" w:pos="720"/>
        </w:tabs>
        <w:ind w:left="720" w:hanging="360"/>
      </w:pPr>
      <w:rPr>
        <w:rFonts w:ascii="Wingdings" w:hAnsi="Wingdings" w:hint="default"/>
      </w:rPr>
    </w:lvl>
    <w:lvl w:ilvl="1" w:tplc="C5F25AD8" w:tentative="1">
      <w:start w:val="1"/>
      <w:numFmt w:val="bullet"/>
      <w:lvlText w:val=""/>
      <w:lvlJc w:val="left"/>
      <w:pPr>
        <w:tabs>
          <w:tab w:val="num" w:pos="1440"/>
        </w:tabs>
        <w:ind w:left="1440" w:hanging="360"/>
      </w:pPr>
      <w:rPr>
        <w:rFonts w:ascii="Wingdings" w:hAnsi="Wingdings" w:hint="default"/>
      </w:rPr>
    </w:lvl>
    <w:lvl w:ilvl="2" w:tplc="A42C9E76" w:tentative="1">
      <w:start w:val="1"/>
      <w:numFmt w:val="bullet"/>
      <w:lvlText w:val=""/>
      <w:lvlJc w:val="left"/>
      <w:pPr>
        <w:tabs>
          <w:tab w:val="num" w:pos="2160"/>
        </w:tabs>
        <w:ind w:left="2160" w:hanging="360"/>
      </w:pPr>
      <w:rPr>
        <w:rFonts w:ascii="Wingdings" w:hAnsi="Wingdings" w:hint="default"/>
      </w:rPr>
    </w:lvl>
    <w:lvl w:ilvl="3" w:tplc="A94EAB3E" w:tentative="1">
      <w:start w:val="1"/>
      <w:numFmt w:val="bullet"/>
      <w:lvlText w:val=""/>
      <w:lvlJc w:val="left"/>
      <w:pPr>
        <w:tabs>
          <w:tab w:val="num" w:pos="2880"/>
        </w:tabs>
        <w:ind w:left="2880" w:hanging="360"/>
      </w:pPr>
      <w:rPr>
        <w:rFonts w:ascii="Wingdings" w:hAnsi="Wingdings" w:hint="default"/>
      </w:rPr>
    </w:lvl>
    <w:lvl w:ilvl="4" w:tplc="E7AC3CDA" w:tentative="1">
      <w:start w:val="1"/>
      <w:numFmt w:val="bullet"/>
      <w:lvlText w:val=""/>
      <w:lvlJc w:val="left"/>
      <w:pPr>
        <w:tabs>
          <w:tab w:val="num" w:pos="3600"/>
        </w:tabs>
        <w:ind w:left="3600" w:hanging="360"/>
      </w:pPr>
      <w:rPr>
        <w:rFonts w:ascii="Wingdings" w:hAnsi="Wingdings" w:hint="default"/>
      </w:rPr>
    </w:lvl>
    <w:lvl w:ilvl="5" w:tplc="08A88820" w:tentative="1">
      <w:start w:val="1"/>
      <w:numFmt w:val="bullet"/>
      <w:lvlText w:val=""/>
      <w:lvlJc w:val="left"/>
      <w:pPr>
        <w:tabs>
          <w:tab w:val="num" w:pos="4320"/>
        </w:tabs>
        <w:ind w:left="4320" w:hanging="360"/>
      </w:pPr>
      <w:rPr>
        <w:rFonts w:ascii="Wingdings" w:hAnsi="Wingdings" w:hint="default"/>
      </w:rPr>
    </w:lvl>
    <w:lvl w:ilvl="6" w:tplc="9F8A1514" w:tentative="1">
      <w:start w:val="1"/>
      <w:numFmt w:val="bullet"/>
      <w:lvlText w:val=""/>
      <w:lvlJc w:val="left"/>
      <w:pPr>
        <w:tabs>
          <w:tab w:val="num" w:pos="5040"/>
        </w:tabs>
        <w:ind w:left="5040" w:hanging="360"/>
      </w:pPr>
      <w:rPr>
        <w:rFonts w:ascii="Wingdings" w:hAnsi="Wingdings" w:hint="default"/>
      </w:rPr>
    </w:lvl>
    <w:lvl w:ilvl="7" w:tplc="FBA6D78A" w:tentative="1">
      <w:start w:val="1"/>
      <w:numFmt w:val="bullet"/>
      <w:lvlText w:val=""/>
      <w:lvlJc w:val="left"/>
      <w:pPr>
        <w:tabs>
          <w:tab w:val="num" w:pos="5760"/>
        </w:tabs>
        <w:ind w:left="5760" w:hanging="360"/>
      </w:pPr>
      <w:rPr>
        <w:rFonts w:ascii="Wingdings" w:hAnsi="Wingdings" w:hint="default"/>
      </w:rPr>
    </w:lvl>
    <w:lvl w:ilvl="8" w:tplc="7BF4E43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543A3C"/>
    <w:multiLevelType w:val="hybridMultilevel"/>
    <w:tmpl w:val="AB8C991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3AB47D4"/>
    <w:multiLevelType w:val="hybridMultilevel"/>
    <w:tmpl w:val="851C1FC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7CC745F"/>
    <w:multiLevelType w:val="hybridMultilevel"/>
    <w:tmpl w:val="705C0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6E121B"/>
    <w:multiLevelType w:val="hybridMultilevel"/>
    <w:tmpl w:val="A3C09D8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971D0B"/>
    <w:multiLevelType w:val="hybridMultilevel"/>
    <w:tmpl w:val="C16249E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A604159"/>
    <w:multiLevelType w:val="hybridMultilevel"/>
    <w:tmpl w:val="61EE4E9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4B0A7BE2"/>
    <w:multiLevelType w:val="hybridMultilevel"/>
    <w:tmpl w:val="D044750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B402C12"/>
    <w:multiLevelType w:val="hybridMultilevel"/>
    <w:tmpl w:val="F96C6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1B36A3"/>
    <w:multiLevelType w:val="hybridMultilevel"/>
    <w:tmpl w:val="8A74150A"/>
    <w:lvl w:ilvl="0" w:tplc="79C01BA0">
      <w:start w:val="1"/>
      <w:numFmt w:val="bullet"/>
      <w:lvlText w:val=""/>
      <w:lvlJc w:val="left"/>
      <w:pPr>
        <w:tabs>
          <w:tab w:val="num" w:pos="720"/>
        </w:tabs>
        <w:ind w:left="720" w:hanging="360"/>
      </w:pPr>
      <w:rPr>
        <w:rFonts w:ascii="Wingdings" w:hAnsi="Wingdings" w:hint="default"/>
      </w:rPr>
    </w:lvl>
    <w:lvl w:ilvl="1" w:tplc="2E6086D0" w:tentative="1">
      <w:start w:val="1"/>
      <w:numFmt w:val="bullet"/>
      <w:lvlText w:val=""/>
      <w:lvlJc w:val="left"/>
      <w:pPr>
        <w:tabs>
          <w:tab w:val="num" w:pos="1440"/>
        </w:tabs>
        <w:ind w:left="1440" w:hanging="360"/>
      </w:pPr>
      <w:rPr>
        <w:rFonts w:ascii="Wingdings" w:hAnsi="Wingdings" w:hint="default"/>
      </w:rPr>
    </w:lvl>
    <w:lvl w:ilvl="2" w:tplc="3DB23CC6" w:tentative="1">
      <w:start w:val="1"/>
      <w:numFmt w:val="bullet"/>
      <w:lvlText w:val=""/>
      <w:lvlJc w:val="left"/>
      <w:pPr>
        <w:tabs>
          <w:tab w:val="num" w:pos="2160"/>
        </w:tabs>
        <w:ind w:left="2160" w:hanging="360"/>
      </w:pPr>
      <w:rPr>
        <w:rFonts w:ascii="Wingdings" w:hAnsi="Wingdings" w:hint="default"/>
      </w:rPr>
    </w:lvl>
    <w:lvl w:ilvl="3" w:tplc="C6A66F12" w:tentative="1">
      <w:start w:val="1"/>
      <w:numFmt w:val="bullet"/>
      <w:lvlText w:val=""/>
      <w:lvlJc w:val="left"/>
      <w:pPr>
        <w:tabs>
          <w:tab w:val="num" w:pos="2880"/>
        </w:tabs>
        <w:ind w:left="2880" w:hanging="360"/>
      </w:pPr>
      <w:rPr>
        <w:rFonts w:ascii="Wingdings" w:hAnsi="Wingdings" w:hint="default"/>
      </w:rPr>
    </w:lvl>
    <w:lvl w:ilvl="4" w:tplc="736C59E6" w:tentative="1">
      <w:start w:val="1"/>
      <w:numFmt w:val="bullet"/>
      <w:lvlText w:val=""/>
      <w:lvlJc w:val="left"/>
      <w:pPr>
        <w:tabs>
          <w:tab w:val="num" w:pos="3600"/>
        </w:tabs>
        <w:ind w:left="3600" w:hanging="360"/>
      </w:pPr>
      <w:rPr>
        <w:rFonts w:ascii="Wingdings" w:hAnsi="Wingdings" w:hint="default"/>
      </w:rPr>
    </w:lvl>
    <w:lvl w:ilvl="5" w:tplc="445870CA" w:tentative="1">
      <w:start w:val="1"/>
      <w:numFmt w:val="bullet"/>
      <w:lvlText w:val=""/>
      <w:lvlJc w:val="left"/>
      <w:pPr>
        <w:tabs>
          <w:tab w:val="num" w:pos="4320"/>
        </w:tabs>
        <w:ind w:left="4320" w:hanging="360"/>
      </w:pPr>
      <w:rPr>
        <w:rFonts w:ascii="Wingdings" w:hAnsi="Wingdings" w:hint="default"/>
      </w:rPr>
    </w:lvl>
    <w:lvl w:ilvl="6" w:tplc="81482122" w:tentative="1">
      <w:start w:val="1"/>
      <w:numFmt w:val="bullet"/>
      <w:lvlText w:val=""/>
      <w:lvlJc w:val="left"/>
      <w:pPr>
        <w:tabs>
          <w:tab w:val="num" w:pos="5040"/>
        </w:tabs>
        <w:ind w:left="5040" w:hanging="360"/>
      </w:pPr>
      <w:rPr>
        <w:rFonts w:ascii="Wingdings" w:hAnsi="Wingdings" w:hint="default"/>
      </w:rPr>
    </w:lvl>
    <w:lvl w:ilvl="7" w:tplc="77FA1ADC" w:tentative="1">
      <w:start w:val="1"/>
      <w:numFmt w:val="bullet"/>
      <w:lvlText w:val=""/>
      <w:lvlJc w:val="left"/>
      <w:pPr>
        <w:tabs>
          <w:tab w:val="num" w:pos="5760"/>
        </w:tabs>
        <w:ind w:left="5760" w:hanging="360"/>
      </w:pPr>
      <w:rPr>
        <w:rFonts w:ascii="Wingdings" w:hAnsi="Wingdings" w:hint="default"/>
      </w:rPr>
    </w:lvl>
    <w:lvl w:ilvl="8" w:tplc="AB1E2A3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6A2182"/>
    <w:multiLevelType w:val="hybridMultilevel"/>
    <w:tmpl w:val="6A66516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52E1B5F"/>
    <w:multiLevelType w:val="hybridMultilevel"/>
    <w:tmpl w:val="77AA2EBC"/>
    <w:lvl w:ilvl="0" w:tplc="5EB4824A">
      <w:start w:val="1"/>
      <w:numFmt w:val="bullet"/>
      <w:lvlText w:val=""/>
      <w:lvlJc w:val="left"/>
      <w:pPr>
        <w:tabs>
          <w:tab w:val="num" w:pos="720"/>
        </w:tabs>
        <w:ind w:left="720" w:hanging="360"/>
      </w:pPr>
      <w:rPr>
        <w:rFonts w:ascii="Wingdings" w:hAnsi="Wingdings" w:hint="default"/>
      </w:rPr>
    </w:lvl>
    <w:lvl w:ilvl="1" w:tplc="D38EAD7A" w:tentative="1">
      <w:start w:val="1"/>
      <w:numFmt w:val="bullet"/>
      <w:lvlText w:val=""/>
      <w:lvlJc w:val="left"/>
      <w:pPr>
        <w:tabs>
          <w:tab w:val="num" w:pos="1440"/>
        </w:tabs>
        <w:ind w:left="1440" w:hanging="360"/>
      </w:pPr>
      <w:rPr>
        <w:rFonts w:ascii="Wingdings" w:hAnsi="Wingdings" w:hint="default"/>
      </w:rPr>
    </w:lvl>
    <w:lvl w:ilvl="2" w:tplc="C52A6DD0" w:tentative="1">
      <w:start w:val="1"/>
      <w:numFmt w:val="bullet"/>
      <w:lvlText w:val=""/>
      <w:lvlJc w:val="left"/>
      <w:pPr>
        <w:tabs>
          <w:tab w:val="num" w:pos="2160"/>
        </w:tabs>
        <w:ind w:left="2160" w:hanging="360"/>
      </w:pPr>
      <w:rPr>
        <w:rFonts w:ascii="Wingdings" w:hAnsi="Wingdings" w:hint="default"/>
      </w:rPr>
    </w:lvl>
    <w:lvl w:ilvl="3" w:tplc="2A902236" w:tentative="1">
      <w:start w:val="1"/>
      <w:numFmt w:val="bullet"/>
      <w:lvlText w:val=""/>
      <w:lvlJc w:val="left"/>
      <w:pPr>
        <w:tabs>
          <w:tab w:val="num" w:pos="2880"/>
        </w:tabs>
        <w:ind w:left="2880" w:hanging="360"/>
      </w:pPr>
      <w:rPr>
        <w:rFonts w:ascii="Wingdings" w:hAnsi="Wingdings" w:hint="default"/>
      </w:rPr>
    </w:lvl>
    <w:lvl w:ilvl="4" w:tplc="EE4ECF5A" w:tentative="1">
      <w:start w:val="1"/>
      <w:numFmt w:val="bullet"/>
      <w:lvlText w:val=""/>
      <w:lvlJc w:val="left"/>
      <w:pPr>
        <w:tabs>
          <w:tab w:val="num" w:pos="3600"/>
        </w:tabs>
        <w:ind w:left="3600" w:hanging="360"/>
      </w:pPr>
      <w:rPr>
        <w:rFonts w:ascii="Wingdings" w:hAnsi="Wingdings" w:hint="default"/>
      </w:rPr>
    </w:lvl>
    <w:lvl w:ilvl="5" w:tplc="4862328C" w:tentative="1">
      <w:start w:val="1"/>
      <w:numFmt w:val="bullet"/>
      <w:lvlText w:val=""/>
      <w:lvlJc w:val="left"/>
      <w:pPr>
        <w:tabs>
          <w:tab w:val="num" w:pos="4320"/>
        </w:tabs>
        <w:ind w:left="4320" w:hanging="360"/>
      </w:pPr>
      <w:rPr>
        <w:rFonts w:ascii="Wingdings" w:hAnsi="Wingdings" w:hint="default"/>
      </w:rPr>
    </w:lvl>
    <w:lvl w:ilvl="6" w:tplc="909672B6" w:tentative="1">
      <w:start w:val="1"/>
      <w:numFmt w:val="bullet"/>
      <w:lvlText w:val=""/>
      <w:lvlJc w:val="left"/>
      <w:pPr>
        <w:tabs>
          <w:tab w:val="num" w:pos="5040"/>
        </w:tabs>
        <w:ind w:left="5040" w:hanging="360"/>
      </w:pPr>
      <w:rPr>
        <w:rFonts w:ascii="Wingdings" w:hAnsi="Wingdings" w:hint="default"/>
      </w:rPr>
    </w:lvl>
    <w:lvl w:ilvl="7" w:tplc="24A887FC" w:tentative="1">
      <w:start w:val="1"/>
      <w:numFmt w:val="bullet"/>
      <w:lvlText w:val=""/>
      <w:lvlJc w:val="left"/>
      <w:pPr>
        <w:tabs>
          <w:tab w:val="num" w:pos="5760"/>
        </w:tabs>
        <w:ind w:left="5760" w:hanging="360"/>
      </w:pPr>
      <w:rPr>
        <w:rFonts w:ascii="Wingdings" w:hAnsi="Wingdings" w:hint="default"/>
      </w:rPr>
    </w:lvl>
    <w:lvl w:ilvl="8" w:tplc="4442FAF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663C8A"/>
    <w:multiLevelType w:val="multilevel"/>
    <w:tmpl w:val="8DCE8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9B04B7"/>
    <w:multiLevelType w:val="hybridMultilevel"/>
    <w:tmpl w:val="3190DC48"/>
    <w:lvl w:ilvl="0" w:tplc="7728DFFA">
      <w:start w:val="1"/>
      <w:numFmt w:val="bullet"/>
      <w:lvlText w:val=""/>
      <w:lvlJc w:val="left"/>
      <w:pPr>
        <w:tabs>
          <w:tab w:val="num" w:pos="720"/>
        </w:tabs>
        <w:ind w:left="720" w:hanging="360"/>
      </w:pPr>
      <w:rPr>
        <w:rFonts w:ascii="Wingdings" w:hAnsi="Wingdings" w:hint="default"/>
      </w:rPr>
    </w:lvl>
    <w:lvl w:ilvl="1" w:tplc="18A603AC" w:tentative="1">
      <w:start w:val="1"/>
      <w:numFmt w:val="bullet"/>
      <w:lvlText w:val=""/>
      <w:lvlJc w:val="left"/>
      <w:pPr>
        <w:tabs>
          <w:tab w:val="num" w:pos="1440"/>
        </w:tabs>
        <w:ind w:left="1440" w:hanging="360"/>
      </w:pPr>
      <w:rPr>
        <w:rFonts w:ascii="Wingdings" w:hAnsi="Wingdings" w:hint="default"/>
      </w:rPr>
    </w:lvl>
    <w:lvl w:ilvl="2" w:tplc="2C528CCA" w:tentative="1">
      <w:start w:val="1"/>
      <w:numFmt w:val="bullet"/>
      <w:lvlText w:val=""/>
      <w:lvlJc w:val="left"/>
      <w:pPr>
        <w:tabs>
          <w:tab w:val="num" w:pos="2160"/>
        </w:tabs>
        <w:ind w:left="2160" w:hanging="360"/>
      </w:pPr>
      <w:rPr>
        <w:rFonts w:ascii="Wingdings" w:hAnsi="Wingdings" w:hint="default"/>
      </w:rPr>
    </w:lvl>
    <w:lvl w:ilvl="3" w:tplc="BF8CD018" w:tentative="1">
      <w:start w:val="1"/>
      <w:numFmt w:val="bullet"/>
      <w:lvlText w:val=""/>
      <w:lvlJc w:val="left"/>
      <w:pPr>
        <w:tabs>
          <w:tab w:val="num" w:pos="2880"/>
        </w:tabs>
        <w:ind w:left="2880" w:hanging="360"/>
      </w:pPr>
      <w:rPr>
        <w:rFonts w:ascii="Wingdings" w:hAnsi="Wingdings" w:hint="default"/>
      </w:rPr>
    </w:lvl>
    <w:lvl w:ilvl="4" w:tplc="ABB85CB4" w:tentative="1">
      <w:start w:val="1"/>
      <w:numFmt w:val="bullet"/>
      <w:lvlText w:val=""/>
      <w:lvlJc w:val="left"/>
      <w:pPr>
        <w:tabs>
          <w:tab w:val="num" w:pos="3600"/>
        </w:tabs>
        <w:ind w:left="3600" w:hanging="360"/>
      </w:pPr>
      <w:rPr>
        <w:rFonts w:ascii="Wingdings" w:hAnsi="Wingdings" w:hint="default"/>
      </w:rPr>
    </w:lvl>
    <w:lvl w:ilvl="5" w:tplc="D6203FC0" w:tentative="1">
      <w:start w:val="1"/>
      <w:numFmt w:val="bullet"/>
      <w:lvlText w:val=""/>
      <w:lvlJc w:val="left"/>
      <w:pPr>
        <w:tabs>
          <w:tab w:val="num" w:pos="4320"/>
        </w:tabs>
        <w:ind w:left="4320" w:hanging="360"/>
      </w:pPr>
      <w:rPr>
        <w:rFonts w:ascii="Wingdings" w:hAnsi="Wingdings" w:hint="default"/>
      </w:rPr>
    </w:lvl>
    <w:lvl w:ilvl="6" w:tplc="0FCC74E8" w:tentative="1">
      <w:start w:val="1"/>
      <w:numFmt w:val="bullet"/>
      <w:lvlText w:val=""/>
      <w:lvlJc w:val="left"/>
      <w:pPr>
        <w:tabs>
          <w:tab w:val="num" w:pos="5040"/>
        </w:tabs>
        <w:ind w:left="5040" w:hanging="360"/>
      </w:pPr>
      <w:rPr>
        <w:rFonts w:ascii="Wingdings" w:hAnsi="Wingdings" w:hint="default"/>
      </w:rPr>
    </w:lvl>
    <w:lvl w:ilvl="7" w:tplc="6796712E" w:tentative="1">
      <w:start w:val="1"/>
      <w:numFmt w:val="bullet"/>
      <w:lvlText w:val=""/>
      <w:lvlJc w:val="left"/>
      <w:pPr>
        <w:tabs>
          <w:tab w:val="num" w:pos="5760"/>
        </w:tabs>
        <w:ind w:left="5760" w:hanging="360"/>
      </w:pPr>
      <w:rPr>
        <w:rFonts w:ascii="Wingdings" w:hAnsi="Wingdings" w:hint="default"/>
      </w:rPr>
    </w:lvl>
    <w:lvl w:ilvl="8" w:tplc="69E4E3B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2B4A76"/>
    <w:multiLevelType w:val="hybridMultilevel"/>
    <w:tmpl w:val="D082C4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6"/>
  </w:num>
  <w:num w:numId="2">
    <w:abstractNumId w:val="5"/>
  </w:num>
  <w:num w:numId="3">
    <w:abstractNumId w:val="10"/>
  </w:num>
  <w:num w:numId="4">
    <w:abstractNumId w:val="1"/>
  </w:num>
  <w:num w:numId="5">
    <w:abstractNumId w:val="8"/>
  </w:num>
  <w:num w:numId="6">
    <w:abstractNumId w:val="13"/>
  </w:num>
  <w:num w:numId="7">
    <w:abstractNumId w:val="16"/>
  </w:num>
  <w:num w:numId="8">
    <w:abstractNumId w:val="14"/>
  </w:num>
  <w:num w:numId="9">
    <w:abstractNumId w:val="3"/>
  </w:num>
  <w:num w:numId="10">
    <w:abstractNumId w:val="0"/>
  </w:num>
  <w:num w:numId="11">
    <w:abstractNumId w:val="12"/>
  </w:num>
  <w:num w:numId="12">
    <w:abstractNumId w:val="4"/>
  </w:num>
  <w:num w:numId="13">
    <w:abstractNumId w:val="17"/>
  </w:num>
  <w:num w:numId="14">
    <w:abstractNumId w:val="9"/>
  </w:num>
  <w:num w:numId="15">
    <w:abstractNumId w:val="2"/>
  </w:num>
  <w:num w:numId="16">
    <w:abstractNumId w:val="7"/>
  </w:num>
  <w:num w:numId="17">
    <w:abstractNumId w:val="1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0"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1BC"/>
    <w:rsid w:val="00004F2D"/>
    <w:rsid w:val="000319A0"/>
    <w:rsid w:val="00044F52"/>
    <w:rsid w:val="00051BC5"/>
    <w:rsid w:val="000570B8"/>
    <w:rsid w:val="00060FB1"/>
    <w:rsid w:val="0008782D"/>
    <w:rsid w:val="00091A0E"/>
    <w:rsid w:val="000A4F4D"/>
    <w:rsid w:val="000A7C3F"/>
    <w:rsid w:val="000D298E"/>
    <w:rsid w:val="000E0A7F"/>
    <w:rsid w:val="000E5815"/>
    <w:rsid w:val="000F27DA"/>
    <w:rsid w:val="00126625"/>
    <w:rsid w:val="00142D1F"/>
    <w:rsid w:val="00155389"/>
    <w:rsid w:val="0016059F"/>
    <w:rsid w:val="001739EB"/>
    <w:rsid w:val="00183FFB"/>
    <w:rsid w:val="0019554F"/>
    <w:rsid w:val="00196A18"/>
    <w:rsid w:val="001A0928"/>
    <w:rsid w:val="001B7B87"/>
    <w:rsid w:val="001C16CA"/>
    <w:rsid w:val="001C2205"/>
    <w:rsid w:val="001F1787"/>
    <w:rsid w:val="0020665D"/>
    <w:rsid w:val="0021450E"/>
    <w:rsid w:val="0022163E"/>
    <w:rsid w:val="0023191D"/>
    <w:rsid w:val="002712E5"/>
    <w:rsid w:val="002720F4"/>
    <w:rsid w:val="0028419F"/>
    <w:rsid w:val="002A12BC"/>
    <w:rsid w:val="002A1929"/>
    <w:rsid w:val="002B2881"/>
    <w:rsid w:val="002C63FB"/>
    <w:rsid w:val="003339FF"/>
    <w:rsid w:val="00333A1D"/>
    <w:rsid w:val="0033497B"/>
    <w:rsid w:val="00355C1A"/>
    <w:rsid w:val="00370A18"/>
    <w:rsid w:val="00382FDF"/>
    <w:rsid w:val="00387C1B"/>
    <w:rsid w:val="00391EE1"/>
    <w:rsid w:val="003A02AF"/>
    <w:rsid w:val="003A08AA"/>
    <w:rsid w:val="003A4E8C"/>
    <w:rsid w:val="003A73B6"/>
    <w:rsid w:val="003B3F86"/>
    <w:rsid w:val="003D1466"/>
    <w:rsid w:val="003D39B3"/>
    <w:rsid w:val="003D7AC4"/>
    <w:rsid w:val="003E0144"/>
    <w:rsid w:val="003F5E54"/>
    <w:rsid w:val="00401256"/>
    <w:rsid w:val="004100E1"/>
    <w:rsid w:val="00425EB0"/>
    <w:rsid w:val="004275E1"/>
    <w:rsid w:val="004710DB"/>
    <w:rsid w:val="004847A1"/>
    <w:rsid w:val="004A4284"/>
    <w:rsid w:val="004C0202"/>
    <w:rsid w:val="004C4127"/>
    <w:rsid w:val="004E4F0A"/>
    <w:rsid w:val="00511723"/>
    <w:rsid w:val="0051634B"/>
    <w:rsid w:val="00556F7A"/>
    <w:rsid w:val="0056302B"/>
    <w:rsid w:val="00564EA2"/>
    <w:rsid w:val="00583484"/>
    <w:rsid w:val="0058727B"/>
    <w:rsid w:val="0059332A"/>
    <w:rsid w:val="005A77E3"/>
    <w:rsid w:val="005B6A32"/>
    <w:rsid w:val="005C28AD"/>
    <w:rsid w:val="005C5695"/>
    <w:rsid w:val="005D45DA"/>
    <w:rsid w:val="005F1A8E"/>
    <w:rsid w:val="00601FE8"/>
    <w:rsid w:val="006042A7"/>
    <w:rsid w:val="0061469B"/>
    <w:rsid w:val="006310DB"/>
    <w:rsid w:val="00675319"/>
    <w:rsid w:val="0067681B"/>
    <w:rsid w:val="00676D0A"/>
    <w:rsid w:val="006B414A"/>
    <w:rsid w:val="006E7446"/>
    <w:rsid w:val="006F339E"/>
    <w:rsid w:val="006F7117"/>
    <w:rsid w:val="0070554B"/>
    <w:rsid w:val="00714FEE"/>
    <w:rsid w:val="00717738"/>
    <w:rsid w:val="00720CC5"/>
    <w:rsid w:val="00725BFA"/>
    <w:rsid w:val="0073042A"/>
    <w:rsid w:val="00742E54"/>
    <w:rsid w:val="00745ACF"/>
    <w:rsid w:val="00745CA5"/>
    <w:rsid w:val="007461D4"/>
    <w:rsid w:val="007525A7"/>
    <w:rsid w:val="00765D14"/>
    <w:rsid w:val="0077566A"/>
    <w:rsid w:val="00775D13"/>
    <w:rsid w:val="007828CB"/>
    <w:rsid w:val="00787482"/>
    <w:rsid w:val="0079559B"/>
    <w:rsid w:val="007A2845"/>
    <w:rsid w:val="007A3AD8"/>
    <w:rsid w:val="007B4217"/>
    <w:rsid w:val="007C08BC"/>
    <w:rsid w:val="007D7E8E"/>
    <w:rsid w:val="007E6DB8"/>
    <w:rsid w:val="00803308"/>
    <w:rsid w:val="0082622C"/>
    <w:rsid w:val="00840532"/>
    <w:rsid w:val="00841C56"/>
    <w:rsid w:val="00844223"/>
    <w:rsid w:val="00846C3C"/>
    <w:rsid w:val="00863CA8"/>
    <w:rsid w:val="00864FD8"/>
    <w:rsid w:val="00873D1E"/>
    <w:rsid w:val="00875BF8"/>
    <w:rsid w:val="00882C29"/>
    <w:rsid w:val="008863D8"/>
    <w:rsid w:val="008975CD"/>
    <w:rsid w:val="008C2B66"/>
    <w:rsid w:val="008C6B29"/>
    <w:rsid w:val="008C7E1E"/>
    <w:rsid w:val="008D3334"/>
    <w:rsid w:val="008D45B9"/>
    <w:rsid w:val="008E6D62"/>
    <w:rsid w:val="009010D3"/>
    <w:rsid w:val="00904CEE"/>
    <w:rsid w:val="009255C7"/>
    <w:rsid w:val="00926AB1"/>
    <w:rsid w:val="00934210"/>
    <w:rsid w:val="00937C7E"/>
    <w:rsid w:val="00940072"/>
    <w:rsid w:val="00964DCE"/>
    <w:rsid w:val="0097099C"/>
    <w:rsid w:val="00973ADB"/>
    <w:rsid w:val="009E3895"/>
    <w:rsid w:val="009F345D"/>
    <w:rsid w:val="00A06E6B"/>
    <w:rsid w:val="00A376DA"/>
    <w:rsid w:val="00A4086B"/>
    <w:rsid w:val="00A41AB6"/>
    <w:rsid w:val="00A41E4B"/>
    <w:rsid w:val="00A53754"/>
    <w:rsid w:val="00A6162E"/>
    <w:rsid w:val="00A82B3C"/>
    <w:rsid w:val="00A85B04"/>
    <w:rsid w:val="00A87DAF"/>
    <w:rsid w:val="00A93101"/>
    <w:rsid w:val="00A9436A"/>
    <w:rsid w:val="00A95032"/>
    <w:rsid w:val="00A9580F"/>
    <w:rsid w:val="00AA5227"/>
    <w:rsid w:val="00AB2DC7"/>
    <w:rsid w:val="00AB38FC"/>
    <w:rsid w:val="00AB7320"/>
    <w:rsid w:val="00AD2746"/>
    <w:rsid w:val="00AE6633"/>
    <w:rsid w:val="00AF21AF"/>
    <w:rsid w:val="00AF5BBB"/>
    <w:rsid w:val="00B0326B"/>
    <w:rsid w:val="00B10ED2"/>
    <w:rsid w:val="00B1100A"/>
    <w:rsid w:val="00B5538A"/>
    <w:rsid w:val="00B55848"/>
    <w:rsid w:val="00B5791E"/>
    <w:rsid w:val="00B64992"/>
    <w:rsid w:val="00B64F29"/>
    <w:rsid w:val="00B706CD"/>
    <w:rsid w:val="00B94E84"/>
    <w:rsid w:val="00BC2C17"/>
    <w:rsid w:val="00BC768B"/>
    <w:rsid w:val="00BD273C"/>
    <w:rsid w:val="00BD3921"/>
    <w:rsid w:val="00BE1C48"/>
    <w:rsid w:val="00BF0D57"/>
    <w:rsid w:val="00BF7FB6"/>
    <w:rsid w:val="00C022AE"/>
    <w:rsid w:val="00C109D7"/>
    <w:rsid w:val="00C35AEC"/>
    <w:rsid w:val="00C40A9B"/>
    <w:rsid w:val="00C40DC8"/>
    <w:rsid w:val="00C6640D"/>
    <w:rsid w:val="00C71237"/>
    <w:rsid w:val="00C87D19"/>
    <w:rsid w:val="00C92F47"/>
    <w:rsid w:val="00C931F6"/>
    <w:rsid w:val="00CB0830"/>
    <w:rsid w:val="00CB7CA0"/>
    <w:rsid w:val="00CC5B61"/>
    <w:rsid w:val="00CD2588"/>
    <w:rsid w:val="00CD4E1C"/>
    <w:rsid w:val="00CE029D"/>
    <w:rsid w:val="00CE0CCF"/>
    <w:rsid w:val="00CE2EE4"/>
    <w:rsid w:val="00CE6C27"/>
    <w:rsid w:val="00CF4433"/>
    <w:rsid w:val="00CF640D"/>
    <w:rsid w:val="00D04D34"/>
    <w:rsid w:val="00D102B1"/>
    <w:rsid w:val="00D13895"/>
    <w:rsid w:val="00D16DD6"/>
    <w:rsid w:val="00D34EAB"/>
    <w:rsid w:val="00D3749A"/>
    <w:rsid w:val="00D4672B"/>
    <w:rsid w:val="00D613D9"/>
    <w:rsid w:val="00D62B60"/>
    <w:rsid w:val="00D6630B"/>
    <w:rsid w:val="00D702AC"/>
    <w:rsid w:val="00D7385B"/>
    <w:rsid w:val="00D93127"/>
    <w:rsid w:val="00D943A8"/>
    <w:rsid w:val="00DC41A7"/>
    <w:rsid w:val="00DD48AE"/>
    <w:rsid w:val="00E05391"/>
    <w:rsid w:val="00E12225"/>
    <w:rsid w:val="00E14BA7"/>
    <w:rsid w:val="00E21622"/>
    <w:rsid w:val="00E3719E"/>
    <w:rsid w:val="00E47A36"/>
    <w:rsid w:val="00E96038"/>
    <w:rsid w:val="00EA2645"/>
    <w:rsid w:val="00EA6C44"/>
    <w:rsid w:val="00EB41DF"/>
    <w:rsid w:val="00EB4BBB"/>
    <w:rsid w:val="00ED5B37"/>
    <w:rsid w:val="00ED7CE1"/>
    <w:rsid w:val="00EE7B46"/>
    <w:rsid w:val="00EF4819"/>
    <w:rsid w:val="00F00C01"/>
    <w:rsid w:val="00F1044A"/>
    <w:rsid w:val="00F11FCA"/>
    <w:rsid w:val="00F20382"/>
    <w:rsid w:val="00F31697"/>
    <w:rsid w:val="00F65E83"/>
    <w:rsid w:val="00F6781B"/>
    <w:rsid w:val="00F75392"/>
    <w:rsid w:val="00F82AA5"/>
    <w:rsid w:val="00F861BC"/>
    <w:rsid w:val="00F879BD"/>
    <w:rsid w:val="00FA7FCF"/>
    <w:rsid w:val="00FB2D5B"/>
    <w:rsid w:val="00FB362B"/>
    <w:rsid w:val="00FB683F"/>
    <w:rsid w:val="00FC4B39"/>
    <w:rsid w:val="00FD4C90"/>
    <w:rsid w:val="00FE1071"/>
    <w:rsid w:val="00FF6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50653"/>
  <w15:chartTrackingRefBased/>
  <w15:docId w15:val="{43582D69-0011-4B6C-84C5-12797AF6A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E1C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55C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1BC"/>
    <w:pPr>
      <w:ind w:left="720"/>
      <w:contextualSpacing/>
    </w:pPr>
  </w:style>
  <w:style w:type="character" w:styleId="Hyperlink">
    <w:name w:val="Hyperlink"/>
    <w:basedOn w:val="DefaultParagraphFont"/>
    <w:uiPriority w:val="99"/>
    <w:unhideWhenUsed/>
    <w:rsid w:val="00EF4819"/>
    <w:rPr>
      <w:color w:val="0563C1" w:themeColor="hyperlink"/>
      <w:u w:val="single"/>
    </w:rPr>
  </w:style>
  <w:style w:type="character" w:customStyle="1" w:styleId="UnresolvedMention">
    <w:name w:val="Unresolved Mention"/>
    <w:basedOn w:val="DefaultParagraphFont"/>
    <w:uiPriority w:val="99"/>
    <w:semiHidden/>
    <w:unhideWhenUsed/>
    <w:rsid w:val="00EF4819"/>
    <w:rPr>
      <w:color w:val="605E5C"/>
      <w:shd w:val="clear" w:color="auto" w:fill="E1DFDD"/>
    </w:rPr>
  </w:style>
  <w:style w:type="paragraph" w:styleId="BalloonText">
    <w:name w:val="Balloon Text"/>
    <w:basedOn w:val="Normal"/>
    <w:link w:val="BalloonTextChar"/>
    <w:uiPriority w:val="99"/>
    <w:semiHidden/>
    <w:unhideWhenUsed/>
    <w:rsid w:val="006F33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39E"/>
    <w:rPr>
      <w:rFonts w:ascii="Segoe UI" w:hAnsi="Segoe UI" w:cs="Segoe UI"/>
      <w:sz w:val="18"/>
      <w:szCs w:val="18"/>
    </w:rPr>
  </w:style>
  <w:style w:type="character" w:styleId="CommentReference">
    <w:name w:val="annotation reference"/>
    <w:basedOn w:val="DefaultParagraphFont"/>
    <w:uiPriority w:val="99"/>
    <w:semiHidden/>
    <w:unhideWhenUsed/>
    <w:rsid w:val="00391EE1"/>
    <w:rPr>
      <w:sz w:val="16"/>
      <w:szCs w:val="16"/>
    </w:rPr>
  </w:style>
  <w:style w:type="paragraph" w:styleId="CommentText">
    <w:name w:val="annotation text"/>
    <w:basedOn w:val="Normal"/>
    <w:link w:val="CommentTextChar"/>
    <w:uiPriority w:val="99"/>
    <w:semiHidden/>
    <w:unhideWhenUsed/>
    <w:rsid w:val="00391EE1"/>
    <w:pPr>
      <w:spacing w:line="240" w:lineRule="auto"/>
    </w:pPr>
    <w:rPr>
      <w:sz w:val="20"/>
      <w:szCs w:val="20"/>
    </w:rPr>
  </w:style>
  <w:style w:type="character" w:customStyle="1" w:styleId="CommentTextChar">
    <w:name w:val="Comment Text Char"/>
    <w:basedOn w:val="DefaultParagraphFont"/>
    <w:link w:val="CommentText"/>
    <w:uiPriority w:val="99"/>
    <w:semiHidden/>
    <w:rsid w:val="00391EE1"/>
    <w:rPr>
      <w:sz w:val="20"/>
      <w:szCs w:val="20"/>
    </w:rPr>
  </w:style>
  <w:style w:type="paragraph" w:styleId="CommentSubject">
    <w:name w:val="annotation subject"/>
    <w:basedOn w:val="CommentText"/>
    <w:next w:val="CommentText"/>
    <w:link w:val="CommentSubjectChar"/>
    <w:uiPriority w:val="99"/>
    <w:semiHidden/>
    <w:unhideWhenUsed/>
    <w:rsid w:val="00391EE1"/>
    <w:rPr>
      <w:b/>
      <w:bCs/>
    </w:rPr>
  </w:style>
  <w:style w:type="character" w:customStyle="1" w:styleId="CommentSubjectChar">
    <w:name w:val="Comment Subject Char"/>
    <w:basedOn w:val="CommentTextChar"/>
    <w:link w:val="CommentSubject"/>
    <w:uiPriority w:val="99"/>
    <w:semiHidden/>
    <w:rsid w:val="00391EE1"/>
    <w:rPr>
      <w:b/>
      <w:bCs/>
      <w:sz w:val="20"/>
      <w:szCs w:val="20"/>
    </w:rPr>
  </w:style>
  <w:style w:type="table" w:styleId="TableGrid">
    <w:name w:val="Table Grid"/>
    <w:basedOn w:val="TableNormal"/>
    <w:uiPriority w:val="39"/>
    <w:rsid w:val="00705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41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19F"/>
  </w:style>
  <w:style w:type="paragraph" w:styleId="Footer">
    <w:name w:val="footer"/>
    <w:basedOn w:val="Normal"/>
    <w:link w:val="FooterChar"/>
    <w:uiPriority w:val="99"/>
    <w:unhideWhenUsed/>
    <w:rsid w:val="002841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19F"/>
  </w:style>
  <w:style w:type="character" w:styleId="FollowedHyperlink">
    <w:name w:val="FollowedHyperlink"/>
    <w:basedOn w:val="DefaultParagraphFont"/>
    <w:uiPriority w:val="99"/>
    <w:semiHidden/>
    <w:unhideWhenUsed/>
    <w:rsid w:val="00F31697"/>
    <w:rPr>
      <w:color w:val="954F72" w:themeColor="followedHyperlink"/>
      <w:u w:val="single"/>
    </w:rPr>
  </w:style>
  <w:style w:type="paragraph" w:styleId="Revision">
    <w:name w:val="Revision"/>
    <w:hidden/>
    <w:uiPriority w:val="99"/>
    <w:semiHidden/>
    <w:rsid w:val="00B94E84"/>
    <w:pPr>
      <w:spacing w:after="0" w:line="240" w:lineRule="auto"/>
    </w:pPr>
  </w:style>
  <w:style w:type="paragraph" w:styleId="Title">
    <w:name w:val="Title"/>
    <w:basedOn w:val="Normal"/>
    <w:next w:val="Normal"/>
    <w:link w:val="TitleChar"/>
    <w:uiPriority w:val="10"/>
    <w:qFormat/>
    <w:rsid w:val="00BE1C4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1C4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E1C4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55C1A"/>
    <w:rPr>
      <w:rFonts w:asciiTheme="majorHAnsi" w:eastAsiaTheme="majorEastAsia" w:hAnsiTheme="majorHAnsi" w:cstheme="majorBidi"/>
      <w:color w:val="2F5496" w:themeColor="accent1" w:themeShade="BF"/>
      <w:sz w:val="26"/>
      <w:szCs w:val="26"/>
    </w:rPr>
  </w:style>
  <w:style w:type="paragraph" w:customStyle="1" w:styleId="Default">
    <w:name w:val="Default"/>
    <w:rsid w:val="00D943A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802758">
      <w:bodyDiv w:val="1"/>
      <w:marLeft w:val="0"/>
      <w:marRight w:val="0"/>
      <w:marTop w:val="0"/>
      <w:marBottom w:val="0"/>
      <w:divBdr>
        <w:top w:val="none" w:sz="0" w:space="0" w:color="auto"/>
        <w:left w:val="none" w:sz="0" w:space="0" w:color="auto"/>
        <w:bottom w:val="none" w:sz="0" w:space="0" w:color="auto"/>
        <w:right w:val="none" w:sz="0" w:space="0" w:color="auto"/>
      </w:divBdr>
      <w:divsChild>
        <w:div w:id="1089694061">
          <w:marLeft w:val="547"/>
          <w:marRight w:val="0"/>
          <w:marTop w:val="149"/>
          <w:marBottom w:val="0"/>
          <w:divBdr>
            <w:top w:val="none" w:sz="0" w:space="0" w:color="auto"/>
            <w:left w:val="none" w:sz="0" w:space="0" w:color="auto"/>
            <w:bottom w:val="none" w:sz="0" w:space="0" w:color="auto"/>
            <w:right w:val="none" w:sz="0" w:space="0" w:color="auto"/>
          </w:divBdr>
        </w:div>
      </w:divsChild>
    </w:div>
    <w:div w:id="351300382">
      <w:bodyDiv w:val="1"/>
      <w:marLeft w:val="0"/>
      <w:marRight w:val="0"/>
      <w:marTop w:val="0"/>
      <w:marBottom w:val="0"/>
      <w:divBdr>
        <w:top w:val="none" w:sz="0" w:space="0" w:color="auto"/>
        <w:left w:val="none" w:sz="0" w:space="0" w:color="auto"/>
        <w:bottom w:val="none" w:sz="0" w:space="0" w:color="auto"/>
        <w:right w:val="none" w:sz="0" w:space="0" w:color="auto"/>
      </w:divBdr>
      <w:divsChild>
        <w:div w:id="828860951">
          <w:marLeft w:val="547"/>
          <w:marRight w:val="0"/>
          <w:marTop w:val="163"/>
          <w:marBottom w:val="0"/>
          <w:divBdr>
            <w:top w:val="none" w:sz="0" w:space="0" w:color="auto"/>
            <w:left w:val="none" w:sz="0" w:space="0" w:color="auto"/>
            <w:bottom w:val="none" w:sz="0" w:space="0" w:color="auto"/>
            <w:right w:val="none" w:sz="0" w:space="0" w:color="auto"/>
          </w:divBdr>
        </w:div>
      </w:divsChild>
    </w:div>
    <w:div w:id="849174891">
      <w:bodyDiv w:val="1"/>
      <w:marLeft w:val="0"/>
      <w:marRight w:val="0"/>
      <w:marTop w:val="0"/>
      <w:marBottom w:val="0"/>
      <w:divBdr>
        <w:top w:val="none" w:sz="0" w:space="0" w:color="auto"/>
        <w:left w:val="none" w:sz="0" w:space="0" w:color="auto"/>
        <w:bottom w:val="none" w:sz="0" w:space="0" w:color="auto"/>
        <w:right w:val="none" w:sz="0" w:space="0" w:color="auto"/>
      </w:divBdr>
      <w:divsChild>
        <w:div w:id="9723264">
          <w:marLeft w:val="547"/>
          <w:marRight w:val="0"/>
          <w:marTop w:val="130"/>
          <w:marBottom w:val="0"/>
          <w:divBdr>
            <w:top w:val="none" w:sz="0" w:space="0" w:color="auto"/>
            <w:left w:val="none" w:sz="0" w:space="0" w:color="auto"/>
            <w:bottom w:val="none" w:sz="0" w:space="0" w:color="auto"/>
            <w:right w:val="none" w:sz="0" w:space="0" w:color="auto"/>
          </w:divBdr>
        </w:div>
        <w:div w:id="596057732">
          <w:marLeft w:val="547"/>
          <w:marRight w:val="0"/>
          <w:marTop w:val="130"/>
          <w:marBottom w:val="0"/>
          <w:divBdr>
            <w:top w:val="none" w:sz="0" w:space="0" w:color="auto"/>
            <w:left w:val="none" w:sz="0" w:space="0" w:color="auto"/>
            <w:bottom w:val="none" w:sz="0" w:space="0" w:color="auto"/>
            <w:right w:val="none" w:sz="0" w:space="0" w:color="auto"/>
          </w:divBdr>
        </w:div>
      </w:divsChild>
    </w:div>
    <w:div w:id="1012223993">
      <w:bodyDiv w:val="1"/>
      <w:marLeft w:val="0"/>
      <w:marRight w:val="0"/>
      <w:marTop w:val="0"/>
      <w:marBottom w:val="0"/>
      <w:divBdr>
        <w:top w:val="none" w:sz="0" w:space="0" w:color="auto"/>
        <w:left w:val="none" w:sz="0" w:space="0" w:color="auto"/>
        <w:bottom w:val="none" w:sz="0" w:space="0" w:color="auto"/>
        <w:right w:val="none" w:sz="0" w:space="0" w:color="auto"/>
      </w:divBdr>
      <w:divsChild>
        <w:div w:id="295182183">
          <w:marLeft w:val="547"/>
          <w:marRight w:val="0"/>
          <w:marTop w:val="163"/>
          <w:marBottom w:val="0"/>
          <w:divBdr>
            <w:top w:val="none" w:sz="0" w:space="0" w:color="auto"/>
            <w:left w:val="none" w:sz="0" w:space="0" w:color="auto"/>
            <w:bottom w:val="none" w:sz="0" w:space="0" w:color="auto"/>
            <w:right w:val="none" w:sz="0" w:space="0" w:color="auto"/>
          </w:divBdr>
        </w:div>
      </w:divsChild>
    </w:div>
    <w:div w:id="1618684177">
      <w:bodyDiv w:val="1"/>
      <w:marLeft w:val="0"/>
      <w:marRight w:val="0"/>
      <w:marTop w:val="0"/>
      <w:marBottom w:val="0"/>
      <w:divBdr>
        <w:top w:val="none" w:sz="0" w:space="0" w:color="auto"/>
        <w:left w:val="none" w:sz="0" w:space="0" w:color="auto"/>
        <w:bottom w:val="none" w:sz="0" w:space="0" w:color="auto"/>
        <w:right w:val="none" w:sz="0" w:space="0" w:color="auto"/>
      </w:divBdr>
      <w:divsChild>
        <w:div w:id="1946578130">
          <w:marLeft w:val="547"/>
          <w:marRight w:val="0"/>
          <w:marTop w:val="158"/>
          <w:marBottom w:val="0"/>
          <w:divBdr>
            <w:top w:val="none" w:sz="0" w:space="0" w:color="auto"/>
            <w:left w:val="none" w:sz="0" w:space="0" w:color="auto"/>
            <w:bottom w:val="none" w:sz="0" w:space="0" w:color="auto"/>
            <w:right w:val="none" w:sz="0" w:space="0" w:color="auto"/>
          </w:divBdr>
        </w:div>
      </w:divsChild>
    </w:div>
    <w:div w:id="195474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gress.gov/116/bills/hr133/BILLS-116hr133enr.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oe.virginia.gov/administrators/superintendents_memos/2021/012-21d.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e.virginia.gov/administrators/superintendents_memos/2021/012-21c.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E1A88E6B053345AE0894DDCAC3DB8E" ma:contentTypeVersion="4" ma:contentTypeDescription="Create a new document." ma:contentTypeScope="" ma:versionID="fa53b8602f500071e0d68eb02aed5c2b">
  <xsd:schema xmlns:xsd="http://www.w3.org/2001/XMLSchema" xmlns:xs="http://www.w3.org/2001/XMLSchema" xmlns:p="http://schemas.microsoft.com/office/2006/metadata/properties" xmlns:ns3="0711cff6-bb11-46c5-9dd9-73035fec8afe" targetNamespace="http://schemas.microsoft.com/office/2006/metadata/properties" ma:root="true" ma:fieldsID="eaa20239418a11c92a412750e43c3027" ns3:_="">
    <xsd:import namespace="0711cff6-bb11-46c5-9dd9-73035fec8af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1cff6-bb11-46c5-9dd9-73035fec8a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E7245-2736-4702-8FD8-C02542D1B4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E25067-AD7B-4F41-A171-2F53F65C0E5B}">
  <ds:schemaRefs>
    <ds:schemaRef ds:uri="http://schemas.microsoft.com/sharepoint/v3/contenttype/forms"/>
  </ds:schemaRefs>
</ds:datastoreItem>
</file>

<file path=customXml/itemProps3.xml><?xml version="1.0" encoding="utf-8"?>
<ds:datastoreItem xmlns:ds="http://schemas.openxmlformats.org/officeDocument/2006/customXml" ds:itemID="{9954AEBF-1D0D-4CB6-B64B-C587E40C6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1cff6-bb11-46c5-9dd9-73035fec8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36556A-FED4-4299-9A82-6A67ECAE6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Pages>
  <Words>1179</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SLK@fededgroup.com</dc:creator>
  <cp:keywords/>
  <dc:description/>
  <cp:lastModifiedBy> </cp:lastModifiedBy>
  <cp:revision>11</cp:revision>
  <dcterms:created xsi:type="dcterms:W3CDTF">2021-02-22T16:31:00Z</dcterms:created>
  <dcterms:modified xsi:type="dcterms:W3CDTF">2021-03-10T12:26:00Z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0x010100B6E1A88E6B053345AE0894DDCAC3DB8E</vt:lpwstr>
  </property>
</Properties>
</file>