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1DA1C" w14:textId="31549C52" w:rsidR="002B5184" w:rsidRDefault="002B5184" w:rsidP="002B5184">
      <w:pPr>
        <w:rPr>
          <w:b/>
          <w:bCs/>
          <w:sz w:val="22"/>
        </w:rPr>
      </w:pPr>
    </w:p>
    <w:p w14:paraId="67BBEF73" w14:textId="7422913A" w:rsidR="00931A9C" w:rsidRPr="00931A9C" w:rsidRDefault="00931A9C" w:rsidP="00754D83">
      <w:pPr>
        <w:spacing w:line="276" w:lineRule="auto"/>
        <w:jc w:val="center"/>
        <w:rPr>
          <w:b/>
          <w:sz w:val="28"/>
          <w:szCs w:val="30"/>
        </w:rPr>
      </w:pPr>
      <w:r w:rsidRPr="00931A9C">
        <w:rPr>
          <w:b/>
          <w:sz w:val="28"/>
          <w:szCs w:val="30"/>
        </w:rPr>
        <w:t>Virginia Department of Education</w:t>
      </w:r>
    </w:p>
    <w:p w14:paraId="15FDB09C" w14:textId="37F00555" w:rsidR="002B5184" w:rsidRPr="00931A9C" w:rsidRDefault="002B5184" w:rsidP="00754D83">
      <w:pPr>
        <w:spacing w:line="276" w:lineRule="auto"/>
        <w:jc w:val="center"/>
        <w:rPr>
          <w:b/>
          <w:sz w:val="28"/>
          <w:szCs w:val="30"/>
        </w:rPr>
      </w:pPr>
      <w:r w:rsidRPr="00931A9C">
        <w:rPr>
          <w:b/>
          <w:sz w:val="28"/>
          <w:szCs w:val="30"/>
        </w:rPr>
        <w:t>Coronavirus Response and Relief</w:t>
      </w:r>
      <w:r w:rsidR="00754D83">
        <w:rPr>
          <w:b/>
          <w:sz w:val="28"/>
          <w:szCs w:val="30"/>
        </w:rPr>
        <w:t xml:space="preserve"> Supplemental Appropriations</w:t>
      </w:r>
      <w:r w:rsidRPr="00931A9C">
        <w:rPr>
          <w:b/>
          <w:sz w:val="28"/>
          <w:szCs w:val="30"/>
        </w:rPr>
        <w:t xml:space="preserve"> (CRRSA)</w:t>
      </w:r>
      <w:r w:rsidR="00754D83">
        <w:rPr>
          <w:b/>
          <w:sz w:val="28"/>
          <w:szCs w:val="30"/>
        </w:rPr>
        <w:t xml:space="preserve"> Act</w:t>
      </w:r>
    </w:p>
    <w:p w14:paraId="775E22A3" w14:textId="6A68742B" w:rsidR="002B5184" w:rsidRPr="00931A9C" w:rsidRDefault="00537890" w:rsidP="00754D83">
      <w:pPr>
        <w:spacing w:line="276" w:lineRule="auto"/>
        <w:jc w:val="center"/>
        <w:rPr>
          <w:b/>
          <w:sz w:val="28"/>
          <w:szCs w:val="30"/>
        </w:rPr>
      </w:pPr>
      <w:r>
        <w:rPr>
          <w:b/>
          <w:sz w:val="28"/>
          <w:szCs w:val="30"/>
        </w:rPr>
        <w:t>Emergency Assistance for</w:t>
      </w:r>
      <w:r w:rsidR="00754D83">
        <w:rPr>
          <w:b/>
          <w:sz w:val="28"/>
          <w:szCs w:val="30"/>
        </w:rPr>
        <w:t xml:space="preserve"> Non-Public Schools (EANS) Program</w:t>
      </w:r>
    </w:p>
    <w:p w14:paraId="0C71D374" w14:textId="254F94E6" w:rsidR="002B5184" w:rsidRPr="00754D83" w:rsidRDefault="002B5184" w:rsidP="00754D83">
      <w:pPr>
        <w:pStyle w:val="Title"/>
        <w:spacing w:line="276" w:lineRule="auto"/>
        <w:rPr>
          <w:i/>
          <w:sz w:val="28"/>
        </w:rPr>
      </w:pPr>
      <w:r w:rsidRPr="00754D83">
        <w:rPr>
          <w:i/>
          <w:sz w:val="28"/>
        </w:rPr>
        <w:t>Guidelines, Instructions, and Assurances</w:t>
      </w:r>
    </w:p>
    <w:p w14:paraId="790FFB77" w14:textId="30099406" w:rsidR="002B5184" w:rsidRPr="00931A9C" w:rsidRDefault="001023BA" w:rsidP="00754D83">
      <w:pPr>
        <w:spacing w:after="120" w:line="276" w:lineRule="auto"/>
        <w:jc w:val="center"/>
        <w:rPr>
          <w:b/>
          <w:bCs/>
          <w:color w:val="C00000"/>
          <w:sz w:val="28"/>
        </w:rPr>
      </w:pPr>
      <w:r>
        <w:rPr>
          <w:b/>
          <w:bCs/>
          <w:color w:val="C00000"/>
          <w:sz w:val="28"/>
        </w:rPr>
        <w:t>Application Due Date: April 26</w:t>
      </w:r>
      <w:r w:rsidR="002B5184" w:rsidRPr="00931A9C">
        <w:rPr>
          <w:b/>
          <w:bCs/>
          <w:color w:val="C00000"/>
          <w:sz w:val="28"/>
        </w:rPr>
        <w:t>, 2021</w:t>
      </w:r>
    </w:p>
    <w:p w14:paraId="518091C7" w14:textId="36DF34FD" w:rsidR="00E70E77" w:rsidRPr="00C03933" w:rsidRDefault="00E70E77" w:rsidP="00931A9C">
      <w:pPr>
        <w:pStyle w:val="Heading1"/>
        <w:ind w:left="0" w:firstLine="0"/>
        <w:rPr>
          <w:b/>
          <w:bCs/>
          <w:sz w:val="22"/>
          <w:u w:val="none"/>
        </w:rPr>
      </w:pPr>
    </w:p>
    <w:p w14:paraId="6675A9CC" w14:textId="3AB49B18" w:rsidR="007205F0" w:rsidRPr="00754D83" w:rsidRDefault="007205F0" w:rsidP="00811157">
      <w:pPr>
        <w:pStyle w:val="Heading1"/>
        <w:ind w:hanging="720"/>
        <w:jc w:val="center"/>
        <w:rPr>
          <w:b/>
          <w:i/>
          <w:sz w:val="28"/>
          <w:u w:val="none"/>
        </w:rPr>
      </w:pPr>
      <w:r w:rsidRPr="00754D83">
        <w:rPr>
          <w:b/>
          <w:i/>
          <w:sz w:val="28"/>
          <w:u w:val="none"/>
        </w:rPr>
        <w:t>Guidelines</w:t>
      </w:r>
    </w:p>
    <w:p w14:paraId="4AFFF73D" w14:textId="77777777" w:rsidR="007205F0" w:rsidRPr="00C03933" w:rsidRDefault="007205F0" w:rsidP="00811157"/>
    <w:p w14:paraId="58BCA9DD" w14:textId="77777777" w:rsidR="007205F0" w:rsidRPr="00811157" w:rsidRDefault="007205F0" w:rsidP="00811157">
      <w:pPr>
        <w:pStyle w:val="Heading2"/>
        <w:rPr>
          <w:sz w:val="22"/>
          <w:szCs w:val="22"/>
          <w:u w:val="single"/>
        </w:rPr>
      </w:pPr>
      <w:r w:rsidRPr="00811157">
        <w:rPr>
          <w:sz w:val="22"/>
          <w:szCs w:val="22"/>
          <w:u w:val="single"/>
        </w:rPr>
        <w:t>Purpose of Program and General Use of Funds</w:t>
      </w:r>
      <w:r w:rsidR="009875B9" w:rsidRPr="00811157">
        <w:rPr>
          <w:sz w:val="22"/>
          <w:szCs w:val="22"/>
          <w:u w:val="single"/>
        </w:rPr>
        <w:t xml:space="preserve"> </w:t>
      </w:r>
    </w:p>
    <w:p w14:paraId="185EC9EB" w14:textId="48D1CB18" w:rsidR="009E71A7" w:rsidRDefault="007144D5" w:rsidP="009E71A7">
      <w:pPr>
        <w:rPr>
          <w:sz w:val="22"/>
          <w:szCs w:val="22"/>
        </w:rPr>
      </w:pPr>
      <w:r>
        <w:rPr>
          <w:sz w:val="22"/>
        </w:rPr>
        <w:t>The</w:t>
      </w:r>
      <w:r w:rsidR="004A4677">
        <w:rPr>
          <w:sz w:val="22"/>
        </w:rPr>
        <w:t xml:space="preserve"> purpose of the Coronavirus </w:t>
      </w:r>
      <w:r w:rsidR="008B4050">
        <w:rPr>
          <w:sz w:val="22"/>
        </w:rPr>
        <w:t xml:space="preserve">Response and </w:t>
      </w:r>
      <w:r w:rsidR="008B4050" w:rsidRPr="00E263AA">
        <w:rPr>
          <w:sz w:val="22"/>
          <w:szCs w:val="22"/>
        </w:rPr>
        <w:t>Relief</w:t>
      </w:r>
      <w:r w:rsidR="004D22ED" w:rsidRPr="00E263AA">
        <w:rPr>
          <w:sz w:val="22"/>
          <w:szCs w:val="22"/>
        </w:rPr>
        <w:t xml:space="preserve"> Supplemental Appropriations</w:t>
      </w:r>
      <w:r w:rsidR="008B4050" w:rsidRPr="00E263AA">
        <w:rPr>
          <w:sz w:val="22"/>
          <w:szCs w:val="22"/>
        </w:rPr>
        <w:t xml:space="preserve"> (CRRSA) </w:t>
      </w:r>
      <w:r w:rsidR="004D22ED" w:rsidRPr="00E263AA">
        <w:rPr>
          <w:sz w:val="22"/>
          <w:szCs w:val="22"/>
        </w:rPr>
        <w:t xml:space="preserve">Act </w:t>
      </w:r>
      <w:r>
        <w:rPr>
          <w:sz w:val="22"/>
          <w:szCs w:val="22"/>
        </w:rPr>
        <w:t>Emergency Assistance for</w:t>
      </w:r>
      <w:r w:rsidR="009E71A7" w:rsidRPr="00E263AA">
        <w:rPr>
          <w:sz w:val="22"/>
          <w:szCs w:val="22"/>
        </w:rPr>
        <w:t xml:space="preserve"> Non-Public Schools</w:t>
      </w:r>
      <w:r w:rsidR="00073416" w:rsidRPr="00E263AA">
        <w:rPr>
          <w:sz w:val="22"/>
          <w:szCs w:val="22"/>
        </w:rPr>
        <w:t xml:space="preserve"> </w:t>
      </w:r>
      <w:r w:rsidR="009E71A7" w:rsidRPr="00E263AA">
        <w:rPr>
          <w:sz w:val="22"/>
          <w:szCs w:val="22"/>
        </w:rPr>
        <w:t>(EANS)</w:t>
      </w:r>
      <w:r w:rsidR="008B4050" w:rsidRPr="00E263AA">
        <w:rPr>
          <w:sz w:val="22"/>
          <w:szCs w:val="22"/>
        </w:rPr>
        <w:t xml:space="preserve"> </w:t>
      </w:r>
      <w:r w:rsidR="009E71A7" w:rsidRPr="00E263AA">
        <w:rPr>
          <w:sz w:val="22"/>
          <w:szCs w:val="22"/>
        </w:rPr>
        <w:t>program</w:t>
      </w:r>
      <w:r w:rsidR="007205F0" w:rsidRPr="00E263AA">
        <w:rPr>
          <w:sz w:val="22"/>
          <w:szCs w:val="22"/>
        </w:rPr>
        <w:t xml:space="preserve"> is</w:t>
      </w:r>
      <w:r>
        <w:rPr>
          <w:sz w:val="22"/>
          <w:szCs w:val="22"/>
        </w:rPr>
        <w:t xml:space="preserve"> </w:t>
      </w:r>
      <w:r w:rsidRPr="007144D5">
        <w:rPr>
          <w:sz w:val="22"/>
          <w:szCs w:val="22"/>
        </w:rPr>
        <w:t>to provide services or assistance to eligible non-public schools to address the impact that COVID-19 has had, and continues to have, on non-public school st</w:t>
      </w:r>
      <w:r>
        <w:rPr>
          <w:sz w:val="22"/>
          <w:szCs w:val="22"/>
        </w:rPr>
        <w:t>udents and teachers in the state</w:t>
      </w:r>
      <w:r w:rsidR="00073416" w:rsidRPr="00E263AA">
        <w:rPr>
          <w:sz w:val="22"/>
          <w:szCs w:val="22"/>
        </w:rPr>
        <w:t>.</w:t>
      </w:r>
      <w:r w:rsidR="00073416">
        <w:rPr>
          <w:sz w:val="22"/>
        </w:rPr>
        <w:t xml:space="preserve"> </w:t>
      </w:r>
      <w:r w:rsidR="009E71A7" w:rsidRPr="009E71A7">
        <w:rPr>
          <w:sz w:val="22"/>
          <w:szCs w:val="22"/>
        </w:rPr>
        <w:t xml:space="preserve">A non-public school may apply to receive services or assistance from the </w:t>
      </w:r>
      <w:r w:rsidR="00D11405">
        <w:rPr>
          <w:sz w:val="22"/>
          <w:szCs w:val="22"/>
        </w:rPr>
        <w:t>State Educational Agency (</w:t>
      </w:r>
      <w:r w:rsidR="009E71A7" w:rsidRPr="009E71A7">
        <w:rPr>
          <w:sz w:val="22"/>
          <w:szCs w:val="22"/>
        </w:rPr>
        <w:t>SEA</w:t>
      </w:r>
      <w:r w:rsidR="00D11405">
        <w:rPr>
          <w:sz w:val="22"/>
          <w:szCs w:val="22"/>
        </w:rPr>
        <w:t>) (i.e., Virginia Department of Education)</w:t>
      </w:r>
      <w:r w:rsidR="009E71A7" w:rsidRPr="009E71A7">
        <w:rPr>
          <w:sz w:val="22"/>
          <w:szCs w:val="22"/>
        </w:rPr>
        <w:t xml:space="preserve"> to address educational disruptions resulting from COVID-19 for:</w:t>
      </w:r>
    </w:p>
    <w:p w14:paraId="51AB8DE3" w14:textId="77777777" w:rsidR="009E71A7" w:rsidRPr="009E71A7" w:rsidRDefault="009E71A7" w:rsidP="009E71A7">
      <w:pPr>
        <w:rPr>
          <w:sz w:val="22"/>
          <w:szCs w:val="22"/>
        </w:rPr>
      </w:pPr>
    </w:p>
    <w:p w14:paraId="0774F685" w14:textId="77777777" w:rsidR="009E71A7" w:rsidRPr="009E71A7" w:rsidRDefault="009E71A7" w:rsidP="0010427C">
      <w:pPr>
        <w:numPr>
          <w:ilvl w:val="0"/>
          <w:numId w:val="10"/>
        </w:numPr>
        <w:rPr>
          <w:sz w:val="22"/>
          <w:szCs w:val="22"/>
        </w:rPr>
      </w:pPr>
      <w:r w:rsidRPr="009E71A7">
        <w:rPr>
          <w:sz w:val="22"/>
          <w:szCs w:val="22"/>
        </w:rPr>
        <w:t>Supplies to sanitize, disinfect, and clean school facilities</w:t>
      </w:r>
    </w:p>
    <w:p w14:paraId="2D21FDFF" w14:textId="77777777" w:rsidR="009E71A7" w:rsidRPr="009E71A7" w:rsidRDefault="009E71A7" w:rsidP="0010427C">
      <w:pPr>
        <w:numPr>
          <w:ilvl w:val="0"/>
          <w:numId w:val="10"/>
        </w:numPr>
        <w:rPr>
          <w:sz w:val="22"/>
          <w:szCs w:val="22"/>
        </w:rPr>
      </w:pPr>
      <w:r w:rsidRPr="009E71A7">
        <w:rPr>
          <w:sz w:val="22"/>
          <w:szCs w:val="22"/>
        </w:rPr>
        <w:t>Personal Protective Equipment (PPE)</w:t>
      </w:r>
    </w:p>
    <w:p w14:paraId="0C19E386" w14:textId="77777777" w:rsidR="009E71A7" w:rsidRPr="009E71A7" w:rsidRDefault="009E71A7" w:rsidP="0010427C">
      <w:pPr>
        <w:numPr>
          <w:ilvl w:val="0"/>
          <w:numId w:val="10"/>
        </w:numPr>
        <w:rPr>
          <w:sz w:val="22"/>
          <w:szCs w:val="22"/>
        </w:rPr>
      </w:pPr>
      <w:r w:rsidRPr="009E71A7">
        <w:rPr>
          <w:sz w:val="22"/>
          <w:szCs w:val="22"/>
        </w:rPr>
        <w:t>Improving ventilation systems, including windows or portable air purification systems</w:t>
      </w:r>
    </w:p>
    <w:p w14:paraId="583A54E2" w14:textId="77777777" w:rsidR="009E71A7" w:rsidRPr="009E71A7" w:rsidRDefault="009E71A7" w:rsidP="0010427C">
      <w:pPr>
        <w:numPr>
          <w:ilvl w:val="0"/>
          <w:numId w:val="10"/>
        </w:numPr>
        <w:rPr>
          <w:sz w:val="22"/>
          <w:szCs w:val="22"/>
        </w:rPr>
      </w:pPr>
      <w:r w:rsidRPr="009E71A7">
        <w:rPr>
          <w:sz w:val="22"/>
          <w:szCs w:val="22"/>
        </w:rPr>
        <w:t>Training and professional development for staff on sanitization, the use of PPE, and minimizing the spread of infectious diseases</w:t>
      </w:r>
    </w:p>
    <w:p w14:paraId="50D74DB3" w14:textId="77777777" w:rsidR="009E71A7" w:rsidRPr="009E71A7" w:rsidRDefault="009E71A7" w:rsidP="0010427C">
      <w:pPr>
        <w:numPr>
          <w:ilvl w:val="0"/>
          <w:numId w:val="10"/>
        </w:numPr>
        <w:rPr>
          <w:sz w:val="22"/>
          <w:szCs w:val="22"/>
        </w:rPr>
      </w:pPr>
      <w:r w:rsidRPr="009E71A7">
        <w:rPr>
          <w:sz w:val="22"/>
          <w:szCs w:val="22"/>
        </w:rPr>
        <w:t>Physical barriers to facilitate social distancing</w:t>
      </w:r>
    </w:p>
    <w:p w14:paraId="6ECC9F92" w14:textId="77777777" w:rsidR="009E71A7" w:rsidRPr="009E71A7" w:rsidRDefault="009E71A7" w:rsidP="0010427C">
      <w:pPr>
        <w:numPr>
          <w:ilvl w:val="0"/>
          <w:numId w:val="10"/>
        </w:numPr>
        <w:rPr>
          <w:sz w:val="22"/>
          <w:szCs w:val="22"/>
        </w:rPr>
      </w:pPr>
      <w:r w:rsidRPr="009E71A7">
        <w:rPr>
          <w:sz w:val="22"/>
          <w:szCs w:val="22"/>
        </w:rPr>
        <w:t>Other materials, supplies or equipment recommended by the CDC for reopening and operation of school facilities to effectively maintain health and safety</w:t>
      </w:r>
    </w:p>
    <w:p w14:paraId="3B12922F" w14:textId="77777777" w:rsidR="009E71A7" w:rsidRPr="009E71A7" w:rsidRDefault="009E71A7" w:rsidP="0010427C">
      <w:pPr>
        <w:numPr>
          <w:ilvl w:val="0"/>
          <w:numId w:val="10"/>
        </w:numPr>
        <w:rPr>
          <w:sz w:val="22"/>
          <w:szCs w:val="22"/>
        </w:rPr>
      </w:pPr>
      <w:r w:rsidRPr="009E71A7">
        <w:rPr>
          <w:sz w:val="22"/>
          <w:szCs w:val="22"/>
        </w:rPr>
        <w:t>Expanding capacity to administer coronavirus testing to effectively monitor and suppress the virus</w:t>
      </w:r>
    </w:p>
    <w:p w14:paraId="527EEF83" w14:textId="77777777" w:rsidR="009E71A7" w:rsidRPr="009E71A7" w:rsidRDefault="009E71A7" w:rsidP="0010427C">
      <w:pPr>
        <w:numPr>
          <w:ilvl w:val="0"/>
          <w:numId w:val="10"/>
        </w:numPr>
        <w:rPr>
          <w:sz w:val="22"/>
          <w:szCs w:val="22"/>
        </w:rPr>
      </w:pPr>
      <w:r w:rsidRPr="009E71A7">
        <w:rPr>
          <w:sz w:val="22"/>
          <w:szCs w:val="22"/>
        </w:rPr>
        <w:t>Educational technology</w:t>
      </w:r>
    </w:p>
    <w:p w14:paraId="6AB757A5" w14:textId="77777777" w:rsidR="009E71A7" w:rsidRPr="009E71A7" w:rsidRDefault="009E71A7" w:rsidP="0010427C">
      <w:pPr>
        <w:numPr>
          <w:ilvl w:val="0"/>
          <w:numId w:val="10"/>
        </w:numPr>
        <w:rPr>
          <w:sz w:val="22"/>
          <w:szCs w:val="22"/>
        </w:rPr>
      </w:pPr>
      <w:r w:rsidRPr="009E71A7">
        <w:rPr>
          <w:sz w:val="22"/>
          <w:szCs w:val="22"/>
        </w:rPr>
        <w:t>Redeveloping instructional plans for remote or hybrid learning or to address learning loss</w:t>
      </w:r>
    </w:p>
    <w:p w14:paraId="16AA33BB" w14:textId="77777777" w:rsidR="009E71A7" w:rsidRPr="009E71A7" w:rsidRDefault="009E71A7" w:rsidP="0010427C">
      <w:pPr>
        <w:numPr>
          <w:ilvl w:val="0"/>
          <w:numId w:val="10"/>
        </w:numPr>
        <w:rPr>
          <w:sz w:val="22"/>
          <w:szCs w:val="22"/>
        </w:rPr>
      </w:pPr>
      <w:bookmarkStart w:id="0" w:name="_Hlk60857565"/>
      <w:r w:rsidRPr="009E71A7">
        <w:rPr>
          <w:sz w:val="22"/>
          <w:szCs w:val="22"/>
        </w:rPr>
        <w:t>Leasing sites or spaces to ensure social distancing</w:t>
      </w:r>
    </w:p>
    <w:bookmarkEnd w:id="0"/>
    <w:p w14:paraId="1A8F37CC" w14:textId="77777777" w:rsidR="009E71A7" w:rsidRPr="009E71A7" w:rsidRDefault="009E71A7" w:rsidP="0010427C">
      <w:pPr>
        <w:numPr>
          <w:ilvl w:val="0"/>
          <w:numId w:val="10"/>
        </w:numPr>
        <w:rPr>
          <w:sz w:val="22"/>
          <w:szCs w:val="22"/>
        </w:rPr>
      </w:pPr>
      <w:r w:rsidRPr="009E71A7">
        <w:rPr>
          <w:sz w:val="22"/>
          <w:szCs w:val="22"/>
        </w:rPr>
        <w:t>Reasonable transportation costs</w:t>
      </w:r>
    </w:p>
    <w:p w14:paraId="035C3CB1" w14:textId="77777777" w:rsidR="009E71A7" w:rsidRPr="009E71A7" w:rsidRDefault="009E71A7" w:rsidP="0010427C">
      <w:pPr>
        <w:numPr>
          <w:ilvl w:val="0"/>
          <w:numId w:val="10"/>
        </w:numPr>
        <w:rPr>
          <w:sz w:val="22"/>
          <w:szCs w:val="22"/>
        </w:rPr>
      </w:pPr>
      <w:r w:rsidRPr="009E71A7">
        <w:rPr>
          <w:sz w:val="22"/>
          <w:szCs w:val="22"/>
        </w:rPr>
        <w:t>Initiating and maintaining education and support services or assistance for remote or hybrid learning or to address learning loss</w:t>
      </w:r>
    </w:p>
    <w:p w14:paraId="049112E5" w14:textId="77777777" w:rsidR="009E71A7" w:rsidRPr="009E71A7" w:rsidRDefault="009E71A7" w:rsidP="0010427C">
      <w:pPr>
        <w:numPr>
          <w:ilvl w:val="0"/>
          <w:numId w:val="10"/>
        </w:numPr>
        <w:rPr>
          <w:sz w:val="22"/>
          <w:szCs w:val="22"/>
        </w:rPr>
      </w:pPr>
      <w:r w:rsidRPr="009E71A7">
        <w:rPr>
          <w:sz w:val="22"/>
          <w:szCs w:val="22"/>
        </w:rPr>
        <w:t>Reimbursement for the expenses of any services or assistance described above that a non-public school incurred on or after March 13, 2020, except for:</w:t>
      </w:r>
    </w:p>
    <w:p w14:paraId="4C8E7E55" w14:textId="6F563823" w:rsidR="009E71A7" w:rsidRPr="009E71A7" w:rsidRDefault="009E71A7" w:rsidP="0010427C">
      <w:pPr>
        <w:numPr>
          <w:ilvl w:val="0"/>
          <w:numId w:val="11"/>
        </w:numPr>
        <w:rPr>
          <w:sz w:val="22"/>
          <w:szCs w:val="22"/>
        </w:rPr>
      </w:pPr>
      <w:r w:rsidRPr="009E71A7">
        <w:rPr>
          <w:sz w:val="22"/>
          <w:szCs w:val="22"/>
        </w:rPr>
        <w:t>Improvements to ventilation systems (including windows), except for portable air purification s</w:t>
      </w:r>
      <w:r w:rsidR="00E263AA">
        <w:rPr>
          <w:sz w:val="22"/>
          <w:szCs w:val="22"/>
        </w:rPr>
        <w:t>ystems, which may be reimbursed</w:t>
      </w:r>
      <w:r w:rsidRPr="009E71A7">
        <w:rPr>
          <w:sz w:val="22"/>
          <w:szCs w:val="22"/>
        </w:rPr>
        <w:t xml:space="preserve"> </w:t>
      </w:r>
    </w:p>
    <w:p w14:paraId="119163FD" w14:textId="6DEAB293" w:rsidR="009E71A7" w:rsidRPr="009E71A7" w:rsidRDefault="009E71A7" w:rsidP="0010427C">
      <w:pPr>
        <w:numPr>
          <w:ilvl w:val="0"/>
          <w:numId w:val="11"/>
        </w:numPr>
        <w:rPr>
          <w:sz w:val="22"/>
          <w:szCs w:val="22"/>
        </w:rPr>
      </w:pPr>
      <w:r w:rsidRPr="009E71A7">
        <w:rPr>
          <w:sz w:val="22"/>
          <w:szCs w:val="22"/>
        </w:rPr>
        <w:t>Staff training and professional development on sanitization, the use of PPE, and mi</w:t>
      </w:r>
      <w:r w:rsidR="00E263AA">
        <w:rPr>
          <w:sz w:val="22"/>
          <w:szCs w:val="22"/>
        </w:rPr>
        <w:t>nimizing the spread of COVID-19</w:t>
      </w:r>
    </w:p>
    <w:p w14:paraId="11B5A3F9" w14:textId="55E82E64" w:rsidR="009E71A7" w:rsidRPr="009E71A7" w:rsidRDefault="009E71A7" w:rsidP="0010427C">
      <w:pPr>
        <w:numPr>
          <w:ilvl w:val="0"/>
          <w:numId w:val="11"/>
        </w:numPr>
        <w:rPr>
          <w:sz w:val="22"/>
          <w:szCs w:val="22"/>
        </w:rPr>
      </w:pPr>
      <w:r w:rsidRPr="009E71A7">
        <w:rPr>
          <w:sz w:val="22"/>
          <w:szCs w:val="22"/>
        </w:rPr>
        <w:t>Developing instructional plans, including curriculum development, for remote or hybrid learn</w:t>
      </w:r>
      <w:r w:rsidR="00E263AA">
        <w:rPr>
          <w:sz w:val="22"/>
          <w:szCs w:val="22"/>
        </w:rPr>
        <w:t>ing or to address learning loss</w:t>
      </w:r>
    </w:p>
    <w:p w14:paraId="006050BE" w14:textId="5088F62A" w:rsidR="009E71A7" w:rsidRPr="009E71A7" w:rsidRDefault="009E71A7" w:rsidP="0010427C">
      <w:pPr>
        <w:numPr>
          <w:ilvl w:val="0"/>
          <w:numId w:val="11"/>
        </w:numPr>
        <w:rPr>
          <w:sz w:val="22"/>
          <w:szCs w:val="22"/>
        </w:rPr>
      </w:pPr>
      <w:r w:rsidRPr="009E71A7">
        <w:rPr>
          <w:sz w:val="22"/>
          <w:szCs w:val="22"/>
        </w:rPr>
        <w:t>Initiating and maintaining education and support services or assistance for remote or hybrid learn</w:t>
      </w:r>
      <w:r w:rsidR="00E263AA">
        <w:rPr>
          <w:sz w:val="22"/>
          <w:szCs w:val="22"/>
        </w:rPr>
        <w:t>ing or to address learning loss</w:t>
      </w:r>
    </w:p>
    <w:p w14:paraId="0A062EDE" w14:textId="79024ECC" w:rsidR="009E71A7" w:rsidRDefault="009E71A7" w:rsidP="0010427C">
      <w:pPr>
        <w:numPr>
          <w:ilvl w:val="0"/>
          <w:numId w:val="11"/>
        </w:numPr>
        <w:rPr>
          <w:sz w:val="22"/>
          <w:szCs w:val="22"/>
        </w:rPr>
      </w:pPr>
      <w:r w:rsidRPr="009E71A7">
        <w:rPr>
          <w:sz w:val="22"/>
          <w:szCs w:val="22"/>
        </w:rPr>
        <w:t>Any expenses reimbursed through a loan guaranteed under the PPP (15 U.S.C. 636(a)) prio</w:t>
      </w:r>
      <w:r w:rsidR="00E263AA">
        <w:rPr>
          <w:sz w:val="22"/>
          <w:szCs w:val="22"/>
        </w:rPr>
        <w:t>r to December 27, 2020</w:t>
      </w:r>
      <w:r w:rsidRPr="009E71A7">
        <w:rPr>
          <w:sz w:val="22"/>
          <w:szCs w:val="22"/>
        </w:rPr>
        <w:t xml:space="preserve"> </w:t>
      </w:r>
    </w:p>
    <w:p w14:paraId="0B734C98" w14:textId="77777777" w:rsidR="009E71A7" w:rsidRPr="009E71A7" w:rsidRDefault="009E71A7" w:rsidP="009E71A7">
      <w:pPr>
        <w:ind w:left="720"/>
        <w:rPr>
          <w:sz w:val="22"/>
          <w:szCs w:val="22"/>
        </w:rPr>
      </w:pPr>
    </w:p>
    <w:p w14:paraId="2A40A3B6" w14:textId="292B0857" w:rsidR="009E71A7" w:rsidRDefault="009E71A7" w:rsidP="009E71A7">
      <w:pPr>
        <w:rPr>
          <w:sz w:val="22"/>
          <w:szCs w:val="22"/>
          <w:u w:val="single"/>
        </w:rPr>
      </w:pPr>
      <w:r w:rsidRPr="009E71A7">
        <w:rPr>
          <w:sz w:val="22"/>
          <w:szCs w:val="22"/>
        </w:rPr>
        <w:t xml:space="preserve">NOTE: The title to any equipment purchased on behalf of private schools will remain with the SEA. If funds are requested to reimburse the private school for equipment purchases made by the private school, the title to such equipment must be transferred to the SEA. </w:t>
      </w:r>
      <w:r w:rsidR="00E263AA" w:rsidRPr="00E263AA">
        <w:rPr>
          <w:sz w:val="22"/>
          <w:szCs w:val="22"/>
          <w:u w:val="single"/>
        </w:rPr>
        <w:t>P</w:t>
      </w:r>
      <w:r w:rsidRPr="00E263AA">
        <w:rPr>
          <w:sz w:val="22"/>
          <w:szCs w:val="22"/>
          <w:u w:val="single"/>
        </w:rPr>
        <w:t xml:space="preserve">ermanent </w:t>
      </w:r>
      <w:r w:rsidR="00E263AA" w:rsidRPr="00E263AA">
        <w:rPr>
          <w:sz w:val="22"/>
          <w:szCs w:val="22"/>
          <w:u w:val="single"/>
        </w:rPr>
        <w:t xml:space="preserve">capital improvements and permanent </w:t>
      </w:r>
      <w:r w:rsidRPr="00E263AA">
        <w:rPr>
          <w:sz w:val="22"/>
          <w:szCs w:val="22"/>
          <w:u w:val="single"/>
        </w:rPr>
        <w:t>installations of equipment are not allowable.</w:t>
      </w:r>
    </w:p>
    <w:p w14:paraId="3C6B0401" w14:textId="49961D5A" w:rsidR="00626CF4" w:rsidRDefault="00626CF4" w:rsidP="009E71A7">
      <w:pPr>
        <w:rPr>
          <w:sz w:val="22"/>
          <w:szCs w:val="22"/>
          <w:u w:val="single"/>
        </w:rPr>
      </w:pPr>
    </w:p>
    <w:p w14:paraId="5D9481EA" w14:textId="50B984C7" w:rsidR="00626CF4" w:rsidRDefault="00626CF4" w:rsidP="00626CF4">
      <w:pPr>
        <w:rPr>
          <w:bCs/>
          <w:sz w:val="22"/>
          <w:szCs w:val="22"/>
        </w:rPr>
      </w:pPr>
      <w:r w:rsidRPr="00626CF4">
        <w:rPr>
          <w:bCs/>
          <w:sz w:val="22"/>
          <w:szCs w:val="22"/>
        </w:rPr>
        <w:t xml:space="preserve">For additional information on allowable services or assistance, please see the Frequently Asked Questions posted online at the </w:t>
      </w:r>
      <w:hyperlink r:id="rId8" w:history="1">
        <w:r w:rsidRPr="00626CF4">
          <w:rPr>
            <w:rStyle w:val="Hyperlink"/>
            <w:bCs/>
            <w:sz w:val="22"/>
            <w:szCs w:val="22"/>
          </w:rPr>
          <w:t>U.S. Department of Education EANS website</w:t>
        </w:r>
      </w:hyperlink>
      <w:r w:rsidRPr="00626CF4">
        <w:rPr>
          <w:bCs/>
          <w:sz w:val="22"/>
          <w:szCs w:val="22"/>
        </w:rPr>
        <w:t>.</w:t>
      </w:r>
    </w:p>
    <w:p w14:paraId="752F8887" w14:textId="77777777" w:rsidR="002D4B89" w:rsidRDefault="002D4B89">
      <w:pPr>
        <w:rPr>
          <w:bCs/>
          <w:sz w:val="22"/>
          <w:szCs w:val="22"/>
        </w:rPr>
      </w:pPr>
    </w:p>
    <w:p w14:paraId="1A4CFCB8" w14:textId="3771BFD3" w:rsidR="007205F0" w:rsidRPr="00811157" w:rsidRDefault="007205F0" w:rsidP="00811157">
      <w:pPr>
        <w:pStyle w:val="Heading2"/>
        <w:rPr>
          <w:sz w:val="22"/>
          <w:szCs w:val="22"/>
          <w:u w:val="single"/>
        </w:rPr>
      </w:pPr>
      <w:r w:rsidRPr="00811157">
        <w:rPr>
          <w:sz w:val="22"/>
          <w:szCs w:val="22"/>
          <w:u w:val="single"/>
        </w:rPr>
        <w:t>Rel</w:t>
      </w:r>
      <w:r w:rsidR="0093591D">
        <w:rPr>
          <w:sz w:val="22"/>
          <w:szCs w:val="22"/>
          <w:u w:val="single"/>
        </w:rPr>
        <w:t xml:space="preserve">ease of Federal Funds and </w:t>
      </w:r>
      <w:r w:rsidRPr="00811157">
        <w:rPr>
          <w:sz w:val="22"/>
          <w:szCs w:val="22"/>
          <w:u w:val="single"/>
        </w:rPr>
        <w:t>Award Period</w:t>
      </w:r>
    </w:p>
    <w:p w14:paraId="390C2360" w14:textId="10889292" w:rsidR="00626CF4" w:rsidRDefault="00F71E6D" w:rsidP="0010427C">
      <w:pPr>
        <w:pStyle w:val="ListParagraph"/>
        <w:numPr>
          <w:ilvl w:val="0"/>
          <w:numId w:val="5"/>
        </w:numPr>
        <w:contextualSpacing w:val="0"/>
        <w:rPr>
          <w:sz w:val="22"/>
          <w:szCs w:val="22"/>
        </w:rPr>
      </w:pPr>
      <w:r w:rsidRPr="00C03933">
        <w:rPr>
          <w:sz w:val="22"/>
          <w:szCs w:val="22"/>
        </w:rPr>
        <w:t xml:space="preserve">At the conclusion of the </w:t>
      </w:r>
      <w:r w:rsidR="00E90B5C">
        <w:rPr>
          <w:sz w:val="22"/>
          <w:szCs w:val="22"/>
        </w:rPr>
        <w:t xml:space="preserve">application </w:t>
      </w:r>
      <w:r w:rsidRPr="00C03933">
        <w:rPr>
          <w:sz w:val="22"/>
          <w:szCs w:val="22"/>
        </w:rPr>
        <w:t xml:space="preserve">approval process, </w:t>
      </w:r>
      <w:r w:rsidR="00C10D80">
        <w:rPr>
          <w:sz w:val="22"/>
          <w:szCs w:val="22"/>
        </w:rPr>
        <w:t xml:space="preserve">award recipients will be required to amend the budget to reflect the final </w:t>
      </w:r>
      <w:r w:rsidR="0093591D">
        <w:rPr>
          <w:sz w:val="22"/>
          <w:szCs w:val="22"/>
        </w:rPr>
        <w:t>value of services.</w:t>
      </w:r>
      <w:r w:rsidR="00C10D80">
        <w:rPr>
          <w:sz w:val="22"/>
          <w:szCs w:val="22"/>
        </w:rPr>
        <w:t xml:space="preserve"> </w:t>
      </w:r>
      <w:r w:rsidR="00E90B5C">
        <w:rPr>
          <w:sz w:val="22"/>
          <w:szCs w:val="22"/>
        </w:rPr>
        <w:t>CRRSA</w:t>
      </w:r>
      <w:r w:rsidR="00E01955">
        <w:rPr>
          <w:sz w:val="22"/>
          <w:szCs w:val="22"/>
        </w:rPr>
        <w:t xml:space="preserve"> </w:t>
      </w:r>
      <w:r w:rsidR="00626CF4">
        <w:rPr>
          <w:sz w:val="22"/>
          <w:szCs w:val="22"/>
        </w:rPr>
        <w:t>EANS</w:t>
      </w:r>
      <w:r w:rsidR="00E90B5C">
        <w:rPr>
          <w:sz w:val="22"/>
          <w:szCs w:val="22"/>
        </w:rPr>
        <w:t xml:space="preserve"> </w:t>
      </w:r>
      <w:r w:rsidR="00C10D80">
        <w:rPr>
          <w:sz w:val="22"/>
          <w:szCs w:val="22"/>
        </w:rPr>
        <w:t xml:space="preserve">funds will be used by the SEA to procure assistance or services to benefit the non-public school or, if the non-public school has procured or will procure assistance or services, funds will be provided </w:t>
      </w:r>
      <w:r w:rsidR="009B3812">
        <w:rPr>
          <w:sz w:val="22"/>
          <w:szCs w:val="22"/>
        </w:rPr>
        <w:t xml:space="preserve">on a </w:t>
      </w:r>
      <w:r w:rsidR="009B3812" w:rsidRPr="004C67BC">
        <w:rPr>
          <w:sz w:val="22"/>
          <w:szCs w:val="22"/>
          <w:u w:val="single"/>
        </w:rPr>
        <w:t>reimbursement basis</w:t>
      </w:r>
      <w:r w:rsidR="009B3812">
        <w:rPr>
          <w:sz w:val="22"/>
          <w:szCs w:val="22"/>
        </w:rPr>
        <w:t>.</w:t>
      </w:r>
      <w:r w:rsidR="004C67BC">
        <w:rPr>
          <w:sz w:val="22"/>
          <w:szCs w:val="22"/>
        </w:rPr>
        <w:t xml:space="preserve"> Information on the reimbursement process will be provided to </w:t>
      </w:r>
      <w:r w:rsidR="0093591D">
        <w:rPr>
          <w:sz w:val="22"/>
          <w:szCs w:val="22"/>
        </w:rPr>
        <w:t>schools with approved applications</w:t>
      </w:r>
      <w:r w:rsidR="004C67BC">
        <w:rPr>
          <w:sz w:val="22"/>
          <w:szCs w:val="22"/>
        </w:rPr>
        <w:t xml:space="preserve"> when awards are announced. </w:t>
      </w:r>
    </w:p>
    <w:p w14:paraId="60BA399F" w14:textId="646AF1D0" w:rsidR="007205F0" w:rsidRDefault="0093591D" w:rsidP="0010427C">
      <w:pPr>
        <w:pStyle w:val="ListParagraph"/>
        <w:numPr>
          <w:ilvl w:val="0"/>
          <w:numId w:val="5"/>
        </w:numPr>
        <w:contextualSpacing w:val="0"/>
        <w:rPr>
          <w:sz w:val="22"/>
          <w:szCs w:val="22"/>
        </w:rPr>
      </w:pPr>
      <w:r>
        <w:rPr>
          <w:sz w:val="22"/>
          <w:szCs w:val="22"/>
        </w:rPr>
        <w:t>The grant</w:t>
      </w:r>
      <w:r w:rsidR="00F71E6D" w:rsidRPr="00C03933">
        <w:rPr>
          <w:sz w:val="22"/>
          <w:szCs w:val="22"/>
        </w:rPr>
        <w:t xml:space="preserve"> period is </w:t>
      </w:r>
      <w:r w:rsidR="00E01955" w:rsidRPr="00073416">
        <w:rPr>
          <w:sz w:val="22"/>
          <w:szCs w:val="22"/>
        </w:rPr>
        <w:t>March 13</w:t>
      </w:r>
      <w:r w:rsidR="00F71E6D" w:rsidRPr="00073416">
        <w:rPr>
          <w:sz w:val="22"/>
          <w:szCs w:val="22"/>
        </w:rPr>
        <w:t>,</w:t>
      </w:r>
      <w:r w:rsidR="00F71E6D" w:rsidRPr="00C03933">
        <w:rPr>
          <w:sz w:val="22"/>
          <w:szCs w:val="22"/>
        </w:rPr>
        <w:t xml:space="preserve"> </w:t>
      </w:r>
      <w:r w:rsidR="00F53670" w:rsidRPr="00C03933">
        <w:rPr>
          <w:sz w:val="22"/>
          <w:szCs w:val="22"/>
        </w:rPr>
        <w:t>2020</w:t>
      </w:r>
      <w:r w:rsidR="00F71E6D" w:rsidRPr="00C03933">
        <w:rPr>
          <w:sz w:val="22"/>
          <w:szCs w:val="22"/>
        </w:rPr>
        <w:t xml:space="preserve">, </w:t>
      </w:r>
      <w:r w:rsidR="00611B87" w:rsidRPr="00C03933">
        <w:rPr>
          <w:sz w:val="22"/>
          <w:szCs w:val="22"/>
        </w:rPr>
        <w:t xml:space="preserve">through September 30, </w:t>
      </w:r>
      <w:r w:rsidR="00E90B5C">
        <w:rPr>
          <w:sz w:val="22"/>
          <w:szCs w:val="22"/>
        </w:rPr>
        <w:t>2022</w:t>
      </w:r>
      <w:r w:rsidR="009B3812">
        <w:rPr>
          <w:sz w:val="22"/>
          <w:szCs w:val="22"/>
        </w:rPr>
        <w:t>.</w:t>
      </w:r>
      <w:r w:rsidR="00F71E6D" w:rsidRPr="00C03933">
        <w:rPr>
          <w:sz w:val="22"/>
          <w:szCs w:val="22"/>
        </w:rPr>
        <w:t xml:space="preserve"> </w:t>
      </w:r>
      <w:r w:rsidR="004C67BC">
        <w:rPr>
          <w:sz w:val="22"/>
          <w:szCs w:val="22"/>
        </w:rPr>
        <w:t>Final reimbursement requests</w:t>
      </w:r>
      <w:r w:rsidR="00F71E6D" w:rsidRPr="004C67BC">
        <w:rPr>
          <w:sz w:val="22"/>
          <w:szCs w:val="22"/>
        </w:rPr>
        <w:t xml:space="preserve"> must be submitted to the </w:t>
      </w:r>
      <w:r w:rsidR="00626CF4" w:rsidRPr="004C67BC">
        <w:rPr>
          <w:sz w:val="22"/>
          <w:szCs w:val="22"/>
        </w:rPr>
        <w:t xml:space="preserve">Virginia Department of Education by </w:t>
      </w:r>
      <w:r>
        <w:rPr>
          <w:sz w:val="22"/>
          <w:szCs w:val="22"/>
          <w:u w:val="single"/>
        </w:rPr>
        <w:t>November 1, 2022</w:t>
      </w:r>
      <w:r w:rsidR="007144D5">
        <w:rPr>
          <w:sz w:val="22"/>
          <w:szCs w:val="22"/>
          <w:u w:val="single"/>
        </w:rPr>
        <w:t>.</w:t>
      </w:r>
    </w:p>
    <w:p w14:paraId="52DE2A87" w14:textId="3298E179" w:rsidR="001023BA" w:rsidRPr="001023BA" w:rsidRDefault="001023BA" w:rsidP="001023BA">
      <w:pPr>
        <w:pStyle w:val="BodyText2"/>
        <w:numPr>
          <w:ilvl w:val="0"/>
          <w:numId w:val="5"/>
        </w:numPr>
        <w:rPr>
          <w:color w:val="000000" w:themeColor="text1"/>
        </w:rPr>
      </w:pPr>
      <w:r w:rsidRPr="00EC7D12">
        <w:rPr>
          <w:color w:val="000000" w:themeColor="text1"/>
        </w:rPr>
        <w:t>All approved services must be procured or obligated by the SEA or the private school no later than September 1, 2021</w:t>
      </w:r>
      <w:r w:rsidR="007144D5">
        <w:rPr>
          <w:color w:val="000000" w:themeColor="text1"/>
        </w:rPr>
        <w:t>.</w:t>
      </w:r>
    </w:p>
    <w:p w14:paraId="2E674DF5" w14:textId="77777777" w:rsidR="00E203BD" w:rsidRPr="00E203BD" w:rsidRDefault="00E203BD" w:rsidP="00E203BD">
      <w:pPr>
        <w:ind w:left="360"/>
        <w:rPr>
          <w:sz w:val="22"/>
          <w:szCs w:val="22"/>
        </w:rPr>
      </w:pPr>
    </w:p>
    <w:p w14:paraId="0B5FAC6D" w14:textId="5A2194A5" w:rsidR="007205F0" w:rsidRPr="00811157" w:rsidRDefault="007205F0" w:rsidP="00811157">
      <w:pPr>
        <w:pStyle w:val="Heading2"/>
        <w:rPr>
          <w:u w:val="single"/>
        </w:rPr>
      </w:pPr>
      <w:r w:rsidRPr="00811157">
        <w:rPr>
          <w:sz w:val="22"/>
          <w:u w:val="single"/>
        </w:rPr>
        <w:t>Assurances</w:t>
      </w:r>
      <w:r w:rsidRPr="00811157">
        <w:rPr>
          <w:u w:val="single"/>
        </w:rPr>
        <w:t xml:space="preserve"> </w:t>
      </w:r>
    </w:p>
    <w:p w14:paraId="7066872B" w14:textId="5A0269B1" w:rsidR="00F71E6D" w:rsidRPr="00C03933" w:rsidRDefault="00F71E6D" w:rsidP="0010427C">
      <w:pPr>
        <w:numPr>
          <w:ilvl w:val="0"/>
          <w:numId w:val="6"/>
        </w:numPr>
        <w:rPr>
          <w:sz w:val="22"/>
        </w:rPr>
      </w:pPr>
      <w:r w:rsidRPr="00C03933">
        <w:rPr>
          <w:sz w:val="22"/>
        </w:rPr>
        <w:t xml:space="preserve">Assurances represent policies, procedures, and activities that must be </w:t>
      </w:r>
      <w:r w:rsidR="004C67BC">
        <w:rPr>
          <w:sz w:val="22"/>
        </w:rPr>
        <w:t>implemented</w:t>
      </w:r>
      <w:r w:rsidRPr="00C03933">
        <w:rPr>
          <w:sz w:val="22"/>
        </w:rPr>
        <w:t xml:space="preserve"> by the school to carry out </w:t>
      </w:r>
      <w:r w:rsidR="00F70641">
        <w:rPr>
          <w:sz w:val="22"/>
        </w:rPr>
        <w:t xml:space="preserve">the provisions of the law. The </w:t>
      </w:r>
      <w:r w:rsidRPr="00C03933">
        <w:rPr>
          <w:sz w:val="22"/>
        </w:rPr>
        <w:t xml:space="preserve">Assurances are located in </w:t>
      </w:r>
      <w:r w:rsidR="00CF08E6">
        <w:rPr>
          <w:sz w:val="22"/>
        </w:rPr>
        <w:t xml:space="preserve">Appendix A and B of </w:t>
      </w:r>
      <w:r w:rsidR="00510B66">
        <w:rPr>
          <w:sz w:val="22"/>
        </w:rPr>
        <w:t xml:space="preserve">the application and </w:t>
      </w:r>
      <w:r w:rsidR="00990AE5">
        <w:rPr>
          <w:sz w:val="22"/>
        </w:rPr>
        <w:t xml:space="preserve">on pages </w:t>
      </w:r>
      <w:r w:rsidR="00D00323">
        <w:rPr>
          <w:sz w:val="22"/>
        </w:rPr>
        <w:t>3</w:t>
      </w:r>
      <w:r w:rsidR="002D4B89" w:rsidRPr="002D4B89">
        <w:rPr>
          <w:sz w:val="22"/>
        </w:rPr>
        <w:t xml:space="preserve"> </w:t>
      </w:r>
      <w:r w:rsidR="00990AE5" w:rsidRPr="002D4B89">
        <w:rPr>
          <w:sz w:val="22"/>
        </w:rPr>
        <w:t xml:space="preserve">through </w:t>
      </w:r>
      <w:r w:rsidR="00D00323">
        <w:rPr>
          <w:sz w:val="22"/>
        </w:rPr>
        <w:t>5</w:t>
      </w:r>
      <w:r w:rsidR="00990AE5">
        <w:rPr>
          <w:sz w:val="22"/>
        </w:rPr>
        <w:t xml:space="preserve"> of this document</w:t>
      </w:r>
      <w:r w:rsidRPr="00C03933">
        <w:rPr>
          <w:sz w:val="22"/>
        </w:rPr>
        <w:t>.</w:t>
      </w:r>
    </w:p>
    <w:p w14:paraId="7E72A4E0" w14:textId="0995009B" w:rsidR="007205F0" w:rsidRDefault="00F71E6D" w:rsidP="0010427C">
      <w:pPr>
        <w:numPr>
          <w:ilvl w:val="0"/>
          <w:numId w:val="6"/>
        </w:numPr>
        <w:rPr>
          <w:sz w:val="22"/>
          <w:szCs w:val="22"/>
        </w:rPr>
      </w:pPr>
      <w:r w:rsidRPr="00E01955">
        <w:rPr>
          <w:sz w:val="22"/>
          <w:szCs w:val="22"/>
        </w:rPr>
        <w:t xml:space="preserve">The </w:t>
      </w:r>
      <w:r w:rsidR="004C67BC">
        <w:rPr>
          <w:sz w:val="22"/>
          <w:szCs w:val="22"/>
        </w:rPr>
        <w:t>authorized representative’s</w:t>
      </w:r>
      <w:r w:rsidRPr="00E01955">
        <w:rPr>
          <w:sz w:val="22"/>
          <w:szCs w:val="22"/>
        </w:rPr>
        <w:t xml:space="preserve"> signatur</w:t>
      </w:r>
      <w:r w:rsidR="00E01955" w:rsidRPr="00E01955">
        <w:rPr>
          <w:sz w:val="22"/>
          <w:szCs w:val="22"/>
        </w:rPr>
        <w:t>e</w:t>
      </w:r>
      <w:r w:rsidRPr="00E01955">
        <w:rPr>
          <w:sz w:val="22"/>
          <w:szCs w:val="22"/>
        </w:rPr>
        <w:t xml:space="preserve"> </w:t>
      </w:r>
      <w:r w:rsidR="00CF08E6">
        <w:rPr>
          <w:sz w:val="22"/>
          <w:szCs w:val="22"/>
        </w:rPr>
        <w:t xml:space="preserve">at the bottom of the assurances </w:t>
      </w:r>
      <w:r w:rsidR="00E01955" w:rsidRPr="00E01955">
        <w:rPr>
          <w:sz w:val="22"/>
          <w:szCs w:val="22"/>
        </w:rPr>
        <w:t>certifies</w:t>
      </w:r>
      <w:r w:rsidRPr="00E01955">
        <w:rPr>
          <w:sz w:val="22"/>
          <w:szCs w:val="22"/>
        </w:rPr>
        <w:t xml:space="preserve"> that </w:t>
      </w:r>
      <w:r w:rsidRPr="00E01955">
        <w:rPr>
          <w:sz w:val="22"/>
          <w:szCs w:val="22"/>
          <w:u w:val="single"/>
        </w:rPr>
        <w:t xml:space="preserve">the </w:t>
      </w:r>
      <w:r w:rsidR="004C67BC">
        <w:rPr>
          <w:sz w:val="22"/>
          <w:szCs w:val="22"/>
          <w:u w:val="single"/>
        </w:rPr>
        <w:t xml:space="preserve">non-public school </w:t>
      </w:r>
      <w:r w:rsidRPr="00E01955">
        <w:rPr>
          <w:sz w:val="22"/>
          <w:szCs w:val="22"/>
          <w:u w:val="single"/>
        </w:rPr>
        <w:t>will implement the assurances</w:t>
      </w:r>
      <w:r w:rsidR="00FC5E9A" w:rsidRPr="00E01955">
        <w:rPr>
          <w:sz w:val="22"/>
          <w:szCs w:val="22"/>
        </w:rPr>
        <w:t>.</w:t>
      </w:r>
      <w:r w:rsidR="009B3812">
        <w:rPr>
          <w:sz w:val="22"/>
          <w:szCs w:val="22"/>
        </w:rPr>
        <w:t xml:space="preserve"> </w:t>
      </w:r>
      <w:r w:rsidRPr="00E01955">
        <w:rPr>
          <w:sz w:val="22"/>
          <w:szCs w:val="22"/>
        </w:rPr>
        <w:t xml:space="preserve">The signed original of the application must be retained at the </w:t>
      </w:r>
      <w:r w:rsidR="004C67BC">
        <w:rPr>
          <w:sz w:val="22"/>
          <w:szCs w:val="22"/>
        </w:rPr>
        <w:t>school</w:t>
      </w:r>
      <w:r w:rsidR="00A84611">
        <w:rPr>
          <w:sz w:val="22"/>
          <w:szCs w:val="22"/>
        </w:rPr>
        <w:t>.</w:t>
      </w:r>
    </w:p>
    <w:p w14:paraId="5BA05806" w14:textId="77777777" w:rsidR="00A84611" w:rsidRPr="00A84611" w:rsidRDefault="00A84611" w:rsidP="00A84611">
      <w:pPr>
        <w:ind w:left="360"/>
        <w:rPr>
          <w:sz w:val="22"/>
          <w:szCs w:val="22"/>
        </w:rPr>
      </w:pPr>
    </w:p>
    <w:p w14:paraId="4B08529E" w14:textId="3A5863CE" w:rsidR="00CF08E6" w:rsidRPr="00811157" w:rsidRDefault="004C67BC" w:rsidP="00811157">
      <w:pPr>
        <w:pStyle w:val="Heading2"/>
        <w:rPr>
          <w:sz w:val="22"/>
          <w:u w:val="single"/>
        </w:rPr>
      </w:pPr>
      <w:r w:rsidRPr="00811157">
        <w:rPr>
          <w:sz w:val="22"/>
          <w:u w:val="single"/>
        </w:rPr>
        <w:t>Submitting the</w:t>
      </w:r>
      <w:r w:rsidR="007205F0" w:rsidRPr="00811157">
        <w:rPr>
          <w:sz w:val="22"/>
          <w:u w:val="single"/>
        </w:rPr>
        <w:t xml:space="preserve"> Application</w:t>
      </w:r>
      <w:r w:rsidR="00CF08E6" w:rsidRPr="00811157">
        <w:rPr>
          <w:sz w:val="22"/>
          <w:u w:val="single"/>
        </w:rPr>
        <w:t xml:space="preserve"> to the Virginia Department of Education</w:t>
      </w:r>
    </w:p>
    <w:p w14:paraId="195642A1" w14:textId="2D64E73E" w:rsidR="00CF08E6" w:rsidRDefault="00CF08E6" w:rsidP="0010427C">
      <w:pPr>
        <w:numPr>
          <w:ilvl w:val="0"/>
          <w:numId w:val="3"/>
        </w:numPr>
        <w:rPr>
          <w:sz w:val="22"/>
        </w:rPr>
      </w:pPr>
      <w:r>
        <w:rPr>
          <w:sz w:val="22"/>
        </w:rPr>
        <w:t xml:space="preserve">The completed two-part application (narrative and budget) must be submitted electronically via email to the Virginia Department of Education by </w:t>
      </w:r>
      <w:r w:rsidR="001023BA">
        <w:rPr>
          <w:b/>
          <w:color w:val="C00000"/>
          <w:sz w:val="22"/>
        </w:rPr>
        <w:t>April 26</w:t>
      </w:r>
      <w:r w:rsidRPr="00626CF4">
        <w:rPr>
          <w:b/>
          <w:color w:val="C00000"/>
          <w:sz w:val="22"/>
        </w:rPr>
        <w:t>, 2021</w:t>
      </w:r>
      <w:r>
        <w:rPr>
          <w:sz w:val="22"/>
        </w:rPr>
        <w:t xml:space="preserve">. The email address to submit the application is </w:t>
      </w:r>
      <w:hyperlink r:id="rId9" w:history="1">
        <w:r w:rsidRPr="00A8766F">
          <w:rPr>
            <w:rStyle w:val="Hyperlink"/>
            <w:sz w:val="22"/>
          </w:rPr>
          <w:t>EANS@doe.virginia.gov</w:t>
        </w:r>
      </w:hyperlink>
      <w:r>
        <w:rPr>
          <w:sz w:val="22"/>
        </w:rPr>
        <w:t xml:space="preserve">.  </w:t>
      </w:r>
    </w:p>
    <w:p w14:paraId="1D46DC0E" w14:textId="77777777" w:rsidR="00CF08E6" w:rsidRDefault="00CF08E6" w:rsidP="0010427C">
      <w:pPr>
        <w:numPr>
          <w:ilvl w:val="0"/>
          <w:numId w:val="3"/>
        </w:numPr>
        <w:rPr>
          <w:sz w:val="22"/>
        </w:rPr>
      </w:pPr>
      <w:r>
        <w:rPr>
          <w:sz w:val="22"/>
        </w:rPr>
        <w:t>Applications that are incomplete, include only one part, are not signed by the authorized representative of the school, or are submitted after the due date will not be considered for EANS funding.</w:t>
      </w:r>
    </w:p>
    <w:p w14:paraId="040D2699" w14:textId="5650C0F2" w:rsidR="0065438A" w:rsidRPr="00E90B5C" w:rsidRDefault="00CF08E6" w:rsidP="0010427C">
      <w:pPr>
        <w:numPr>
          <w:ilvl w:val="0"/>
          <w:numId w:val="4"/>
        </w:numPr>
        <w:ind w:right="-360"/>
        <w:rPr>
          <w:sz w:val="22"/>
        </w:rPr>
      </w:pPr>
      <w:r>
        <w:rPr>
          <w:sz w:val="22"/>
        </w:rPr>
        <w:t>On the budget template, t</w:t>
      </w:r>
      <w:r w:rsidR="0058384C" w:rsidRPr="00C03933">
        <w:rPr>
          <w:sz w:val="22"/>
        </w:rPr>
        <w:t xml:space="preserve">he “Tab” key should be used to move from cell to cell. </w:t>
      </w:r>
      <w:r w:rsidR="0058384C" w:rsidRPr="00C03933">
        <w:rPr>
          <w:b/>
          <w:sz w:val="22"/>
        </w:rPr>
        <w:t>Do not</w:t>
      </w:r>
      <w:r w:rsidR="0058384C" w:rsidRPr="00C03933">
        <w:rPr>
          <w:sz w:val="22"/>
        </w:rPr>
        <w:t xml:space="preserve"> use the “Enter” key to ad</w:t>
      </w:r>
      <w:r w:rsidR="009B3812">
        <w:rPr>
          <w:sz w:val="22"/>
        </w:rPr>
        <w:t xml:space="preserve">vance to the next cell. </w:t>
      </w:r>
      <w:r>
        <w:rPr>
          <w:sz w:val="22"/>
        </w:rPr>
        <w:t xml:space="preserve">Do not copy and paste information from one cell to another on the budget template. </w:t>
      </w:r>
    </w:p>
    <w:p w14:paraId="72FD00C9" w14:textId="77777777" w:rsidR="00CF08E6" w:rsidRDefault="00F71E6D" w:rsidP="0010427C">
      <w:pPr>
        <w:pStyle w:val="ListParagraph"/>
        <w:numPr>
          <w:ilvl w:val="0"/>
          <w:numId w:val="4"/>
        </w:numPr>
        <w:ind w:right="-360"/>
        <w:rPr>
          <w:sz w:val="22"/>
        </w:rPr>
      </w:pPr>
      <w:r w:rsidRPr="00C03933">
        <w:rPr>
          <w:sz w:val="22"/>
        </w:rPr>
        <w:t xml:space="preserve">The completed application must be saved as </w:t>
      </w:r>
      <w:r w:rsidR="00CF08E6">
        <w:rPr>
          <w:sz w:val="22"/>
        </w:rPr>
        <w:t>two files with the following naming conventions:</w:t>
      </w:r>
    </w:p>
    <w:p w14:paraId="6DB6CD1F" w14:textId="3011D642" w:rsidR="00F71E6D" w:rsidRDefault="00CF08E6" w:rsidP="0010427C">
      <w:pPr>
        <w:pStyle w:val="ListParagraph"/>
        <w:numPr>
          <w:ilvl w:val="1"/>
          <w:numId w:val="4"/>
        </w:numPr>
        <w:ind w:right="-360"/>
        <w:rPr>
          <w:sz w:val="22"/>
        </w:rPr>
      </w:pPr>
      <w:r>
        <w:rPr>
          <w:sz w:val="22"/>
        </w:rPr>
        <w:t xml:space="preserve">Narrative </w:t>
      </w:r>
      <w:r w:rsidR="008446BB">
        <w:rPr>
          <w:sz w:val="22"/>
        </w:rPr>
        <w:t xml:space="preserve">(word document) - </w:t>
      </w:r>
      <w:r w:rsidR="001F26EF" w:rsidRPr="008446BB">
        <w:rPr>
          <w:b/>
          <w:sz w:val="22"/>
        </w:rPr>
        <w:t>XXX</w:t>
      </w:r>
      <w:r w:rsidR="008446BB" w:rsidRPr="008446BB">
        <w:rPr>
          <w:b/>
          <w:sz w:val="22"/>
        </w:rPr>
        <w:t>-</w:t>
      </w:r>
      <w:r w:rsidRPr="008446BB">
        <w:rPr>
          <w:b/>
          <w:sz w:val="22"/>
        </w:rPr>
        <w:t>EANS</w:t>
      </w:r>
      <w:r w:rsidR="008446BB" w:rsidRPr="008446BB">
        <w:rPr>
          <w:b/>
          <w:sz w:val="22"/>
        </w:rPr>
        <w:t>-Narrative</w:t>
      </w:r>
      <w:r w:rsidR="008446BB">
        <w:rPr>
          <w:sz w:val="22"/>
        </w:rPr>
        <w:t>. T</w:t>
      </w:r>
      <w:r w:rsidR="00F71E6D" w:rsidRPr="00C03933">
        <w:rPr>
          <w:sz w:val="22"/>
        </w:rPr>
        <w:t xml:space="preserve">he “XXX” should be replaced by the </w:t>
      </w:r>
      <w:r>
        <w:rPr>
          <w:sz w:val="22"/>
        </w:rPr>
        <w:t>school name</w:t>
      </w:r>
      <w:r w:rsidR="009B3812">
        <w:rPr>
          <w:sz w:val="22"/>
        </w:rPr>
        <w:t>.</w:t>
      </w:r>
      <w:r w:rsidR="00F71E6D" w:rsidRPr="00C03933">
        <w:rPr>
          <w:sz w:val="22"/>
        </w:rPr>
        <w:t xml:space="preserve"> Fo</w:t>
      </w:r>
      <w:r w:rsidR="00D71F8F">
        <w:rPr>
          <w:sz w:val="22"/>
        </w:rPr>
        <w:t xml:space="preserve">r </w:t>
      </w:r>
      <w:r w:rsidR="00E90B5C">
        <w:rPr>
          <w:sz w:val="22"/>
        </w:rPr>
        <w:t xml:space="preserve">example, </w:t>
      </w:r>
      <w:r w:rsidR="008446BB">
        <w:rPr>
          <w:sz w:val="22"/>
        </w:rPr>
        <w:t xml:space="preserve">ABC School’s EANS narrative should be saved as </w:t>
      </w:r>
      <w:r w:rsidR="008446BB" w:rsidRPr="008446BB">
        <w:rPr>
          <w:b/>
          <w:sz w:val="22"/>
        </w:rPr>
        <w:t>ABC-EANS-Narrative.</w:t>
      </w:r>
      <w:r w:rsidR="00F71E6D" w:rsidRPr="00C03933">
        <w:rPr>
          <w:sz w:val="22"/>
        </w:rPr>
        <w:t xml:space="preserve"> </w:t>
      </w:r>
    </w:p>
    <w:p w14:paraId="4746898C" w14:textId="6AD60B68" w:rsidR="008446BB" w:rsidRPr="00C03933" w:rsidRDefault="008446BB" w:rsidP="0010427C">
      <w:pPr>
        <w:pStyle w:val="ListParagraph"/>
        <w:numPr>
          <w:ilvl w:val="1"/>
          <w:numId w:val="4"/>
        </w:numPr>
        <w:ind w:right="-360"/>
        <w:rPr>
          <w:sz w:val="22"/>
        </w:rPr>
      </w:pPr>
      <w:r>
        <w:rPr>
          <w:sz w:val="22"/>
        </w:rPr>
        <w:t xml:space="preserve">Budget (excel file) – </w:t>
      </w:r>
      <w:r w:rsidRPr="008446BB">
        <w:rPr>
          <w:b/>
          <w:sz w:val="22"/>
        </w:rPr>
        <w:t>XXX-EANS-Budget</w:t>
      </w:r>
      <w:r>
        <w:rPr>
          <w:sz w:val="22"/>
        </w:rPr>
        <w:t>.</w:t>
      </w:r>
      <w:r w:rsidRPr="00C03933">
        <w:rPr>
          <w:sz w:val="22"/>
        </w:rPr>
        <w:t xml:space="preserve"> Fo</w:t>
      </w:r>
      <w:r>
        <w:rPr>
          <w:sz w:val="22"/>
        </w:rPr>
        <w:t xml:space="preserve">r example, ABC School’s EANS budget should be saved as </w:t>
      </w:r>
      <w:r w:rsidRPr="008446BB">
        <w:rPr>
          <w:b/>
          <w:sz w:val="22"/>
        </w:rPr>
        <w:t>ABC-EANS-Budget</w:t>
      </w:r>
      <w:r>
        <w:rPr>
          <w:sz w:val="22"/>
        </w:rPr>
        <w:t>.</w:t>
      </w:r>
    </w:p>
    <w:p w14:paraId="78A2365B" w14:textId="517462B1" w:rsidR="002D4B89" w:rsidRPr="003255DB" w:rsidRDefault="008446BB" w:rsidP="003255DB">
      <w:pPr>
        <w:numPr>
          <w:ilvl w:val="0"/>
          <w:numId w:val="4"/>
        </w:numPr>
        <w:rPr>
          <w:bCs/>
        </w:rPr>
      </w:pPr>
      <w:r>
        <w:rPr>
          <w:sz w:val="22"/>
          <w:szCs w:val="22"/>
        </w:rPr>
        <w:t>C</w:t>
      </w:r>
      <w:r w:rsidR="00CF048F" w:rsidRPr="00C03933">
        <w:rPr>
          <w:sz w:val="22"/>
          <w:szCs w:val="22"/>
        </w:rPr>
        <w:t>orrespondence should be directe</w:t>
      </w:r>
      <w:r w:rsidR="00966A23" w:rsidRPr="00C03933">
        <w:rPr>
          <w:sz w:val="22"/>
          <w:szCs w:val="22"/>
        </w:rPr>
        <w:t xml:space="preserve">d to </w:t>
      </w:r>
      <w:r w:rsidR="00D71F8F">
        <w:rPr>
          <w:sz w:val="22"/>
          <w:szCs w:val="22"/>
        </w:rPr>
        <w:t xml:space="preserve">the Office of ESEA Programs </w:t>
      </w:r>
      <w:r w:rsidR="004C67BC">
        <w:rPr>
          <w:sz w:val="22"/>
          <w:szCs w:val="22"/>
        </w:rPr>
        <w:t xml:space="preserve">at </w:t>
      </w:r>
      <w:hyperlink r:id="rId10" w:history="1">
        <w:r w:rsidRPr="00A8766F">
          <w:rPr>
            <w:rStyle w:val="Hyperlink"/>
            <w:sz w:val="22"/>
            <w:szCs w:val="22"/>
          </w:rPr>
          <w:t>EANS@doe.virginia.gov</w:t>
        </w:r>
      </w:hyperlink>
      <w:r w:rsidR="003255DB">
        <w:rPr>
          <w:sz w:val="22"/>
          <w:szCs w:val="22"/>
        </w:rPr>
        <w:t>.</w:t>
      </w:r>
    </w:p>
    <w:p w14:paraId="78FAEF6C" w14:textId="77777777" w:rsidR="003255DB" w:rsidRPr="002D4B89" w:rsidRDefault="003255DB" w:rsidP="003255DB">
      <w:pPr>
        <w:ind w:left="360"/>
        <w:rPr>
          <w:bCs/>
        </w:rPr>
      </w:pPr>
    </w:p>
    <w:p w14:paraId="7A4A31BC" w14:textId="1E7B93C7" w:rsidR="007205F0" w:rsidRPr="00754D83" w:rsidRDefault="00931A9C" w:rsidP="00811157">
      <w:pPr>
        <w:pStyle w:val="Heading1"/>
        <w:ind w:left="-360"/>
        <w:jc w:val="center"/>
        <w:rPr>
          <w:b/>
          <w:bCs/>
          <w:i/>
          <w:sz w:val="24"/>
          <w:u w:val="none"/>
        </w:rPr>
      </w:pPr>
      <w:r w:rsidRPr="00754D83">
        <w:rPr>
          <w:b/>
          <w:i/>
          <w:sz w:val="28"/>
          <w:u w:val="none"/>
        </w:rPr>
        <w:t>Instructions</w:t>
      </w:r>
    </w:p>
    <w:p w14:paraId="0B62FDB3" w14:textId="77777777" w:rsidR="007205F0" w:rsidRPr="00811157" w:rsidRDefault="007205F0" w:rsidP="00811157">
      <w:pPr>
        <w:ind w:left="-360" w:firstLine="360"/>
        <w:jc w:val="center"/>
        <w:rPr>
          <w:b/>
          <w:sz w:val="24"/>
        </w:rPr>
      </w:pPr>
    </w:p>
    <w:p w14:paraId="6FAB6E00" w14:textId="26E40541" w:rsidR="0037332D" w:rsidRPr="00811157" w:rsidRDefault="0042614E" w:rsidP="00811157">
      <w:pPr>
        <w:pStyle w:val="Heading2"/>
        <w:rPr>
          <w:sz w:val="22"/>
          <w:u w:val="single"/>
        </w:rPr>
      </w:pPr>
      <w:r w:rsidRPr="00811157">
        <w:rPr>
          <w:sz w:val="22"/>
          <w:u w:val="single"/>
        </w:rPr>
        <w:t>Part A: Cover Sheet</w:t>
      </w:r>
    </w:p>
    <w:p w14:paraId="1EA7FC20" w14:textId="17E6D254" w:rsidR="00990D18" w:rsidRPr="00C03933" w:rsidRDefault="00990D18" w:rsidP="00990D18">
      <w:pPr>
        <w:numPr>
          <w:ilvl w:val="0"/>
          <w:numId w:val="1"/>
        </w:numPr>
        <w:rPr>
          <w:color w:val="000000" w:themeColor="text1"/>
          <w:sz w:val="22"/>
        </w:rPr>
      </w:pPr>
      <w:r w:rsidRPr="00C03933">
        <w:rPr>
          <w:sz w:val="22"/>
        </w:rPr>
        <w:t xml:space="preserve">Complete the school </w:t>
      </w:r>
      <w:r w:rsidRPr="00C03933">
        <w:rPr>
          <w:color w:val="000000" w:themeColor="text1"/>
          <w:sz w:val="22"/>
        </w:rPr>
        <w:t xml:space="preserve">information. </w:t>
      </w:r>
    </w:p>
    <w:p w14:paraId="50C7F905" w14:textId="59AEDAB5" w:rsidR="00A84611" w:rsidRDefault="00215CF9" w:rsidP="0042614E">
      <w:pPr>
        <w:numPr>
          <w:ilvl w:val="0"/>
          <w:numId w:val="1"/>
        </w:numPr>
        <w:rPr>
          <w:color w:val="000000" w:themeColor="text1"/>
          <w:sz w:val="22"/>
        </w:rPr>
      </w:pPr>
      <w:r w:rsidRPr="00C03933">
        <w:rPr>
          <w:color w:val="000000" w:themeColor="text1"/>
          <w:sz w:val="22"/>
        </w:rPr>
        <w:t xml:space="preserve">The </w:t>
      </w:r>
      <w:r w:rsidR="0042614E">
        <w:rPr>
          <w:color w:val="000000" w:themeColor="text1"/>
          <w:sz w:val="22"/>
        </w:rPr>
        <w:t>signature of the authorized</w:t>
      </w:r>
      <w:r w:rsidRPr="00C03933">
        <w:rPr>
          <w:color w:val="000000" w:themeColor="text1"/>
          <w:sz w:val="22"/>
        </w:rPr>
        <w:t xml:space="preserve"> representativ</w:t>
      </w:r>
      <w:r w:rsidR="0042614E">
        <w:rPr>
          <w:color w:val="000000" w:themeColor="text1"/>
          <w:sz w:val="22"/>
        </w:rPr>
        <w:t>e of the school is required on the cover sheet.</w:t>
      </w:r>
    </w:p>
    <w:p w14:paraId="4E3EE850" w14:textId="7C63E322" w:rsidR="00A84611" w:rsidRPr="00A84611" w:rsidRDefault="00A84611" w:rsidP="0042614E">
      <w:pPr>
        <w:rPr>
          <w:sz w:val="22"/>
        </w:rPr>
      </w:pPr>
    </w:p>
    <w:p w14:paraId="59214BD4" w14:textId="178E88DC" w:rsidR="007205F0" w:rsidRPr="00811157" w:rsidRDefault="0042614E" w:rsidP="00811157">
      <w:pPr>
        <w:pStyle w:val="Heading2"/>
        <w:rPr>
          <w:sz w:val="22"/>
          <w:u w:val="single"/>
        </w:rPr>
      </w:pPr>
      <w:r w:rsidRPr="00811157">
        <w:rPr>
          <w:sz w:val="22"/>
          <w:u w:val="single"/>
        </w:rPr>
        <w:t xml:space="preserve">Part </w:t>
      </w:r>
      <w:r w:rsidR="00F70641" w:rsidRPr="00811157">
        <w:rPr>
          <w:sz w:val="22"/>
          <w:u w:val="single"/>
        </w:rPr>
        <w:t>B</w:t>
      </w:r>
      <w:r w:rsidRPr="00811157">
        <w:rPr>
          <w:sz w:val="22"/>
          <w:u w:val="single"/>
        </w:rPr>
        <w:t>: Non-Public School Eligibility</w:t>
      </w:r>
      <w:r w:rsidR="007205F0" w:rsidRPr="00811157">
        <w:rPr>
          <w:sz w:val="22"/>
          <w:u w:val="single"/>
        </w:rPr>
        <w:t xml:space="preserve">  </w:t>
      </w:r>
    </w:p>
    <w:p w14:paraId="3F2C4FBD" w14:textId="19F0A882" w:rsidR="00C94224" w:rsidRPr="00C03933" w:rsidRDefault="0042614E" w:rsidP="0042614E">
      <w:pPr>
        <w:pStyle w:val="BodyText2"/>
        <w:numPr>
          <w:ilvl w:val="0"/>
          <w:numId w:val="14"/>
        </w:numPr>
        <w:rPr>
          <w:color w:val="000000" w:themeColor="text1"/>
        </w:rPr>
      </w:pPr>
      <w:r>
        <w:rPr>
          <w:color w:val="000000" w:themeColor="text1"/>
        </w:rPr>
        <w:t xml:space="preserve">Click on each box to affirm that the requirement is met. </w:t>
      </w:r>
      <w:r w:rsidRPr="0042614E">
        <w:rPr>
          <w:b/>
          <w:color w:val="000000" w:themeColor="text1"/>
        </w:rPr>
        <w:t>A non-public school must meet all of the requirements</w:t>
      </w:r>
      <w:r>
        <w:rPr>
          <w:b/>
          <w:color w:val="000000" w:themeColor="text1"/>
        </w:rPr>
        <w:t xml:space="preserve"> in this section</w:t>
      </w:r>
      <w:r w:rsidRPr="0042614E">
        <w:rPr>
          <w:b/>
          <w:color w:val="000000" w:themeColor="text1"/>
        </w:rPr>
        <w:t xml:space="preserve"> to be eligible for EANS funds. </w:t>
      </w:r>
    </w:p>
    <w:p w14:paraId="7AB6727C" w14:textId="4C481528" w:rsidR="00990AE5" w:rsidRDefault="0042614E" w:rsidP="0042614E">
      <w:pPr>
        <w:pStyle w:val="BodyText2"/>
        <w:numPr>
          <w:ilvl w:val="0"/>
          <w:numId w:val="14"/>
        </w:numPr>
        <w:rPr>
          <w:color w:val="000000" w:themeColor="text1"/>
        </w:rPr>
      </w:pPr>
      <w:r>
        <w:rPr>
          <w:color w:val="000000" w:themeColor="text1"/>
        </w:rPr>
        <w:t xml:space="preserve">Non-public schools that are not accredited </w:t>
      </w:r>
      <w:r w:rsidR="00A66D37">
        <w:t>under Virginia law (</w:t>
      </w:r>
      <w:hyperlink r:id="rId11" w:history="1">
        <w:r w:rsidR="00A66D37" w:rsidRPr="00677FC6">
          <w:rPr>
            <w:rStyle w:val="Hyperlink"/>
            <w:i/>
          </w:rPr>
          <w:t xml:space="preserve">Code of Virginia </w:t>
        </w:r>
        <w:r w:rsidR="00A66D37" w:rsidRPr="00677FC6">
          <w:rPr>
            <w:rStyle w:val="Hyperlink"/>
          </w:rPr>
          <w:t>§22.1-19</w:t>
        </w:r>
      </w:hyperlink>
      <w:r w:rsidR="00A66D37">
        <w:t>)</w:t>
      </w:r>
      <w:bookmarkStart w:id="1" w:name="_GoBack"/>
      <w:bookmarkEnd w:id="1"/>
      <w:r w:rsidR="00A66D37">
        <w:t xml:space="preserve"> </w:t>
      </w:r>
      <w:r>
        <w:rPr>
          <w:color w:val="000000" w:themeColor="text1"/>
        </w:rPr>
        <w:t>or licensed must also complete the assurances in Appendix B.</w:t>
      </w:r>
      <w:r w:rsidR="004D22ED">
        <w:rPr>
          <w:color w:val="000000" w:themeColor="text1"/>
        </w:rPr>
        <w:t xml:space="preserve"> </w:t>
      </w:r>
    </w:p>
    <w:p w14:paraId="69932205" w14:textId="77777777" w:rsidR="0042614E" w:rsidRDefault="0042614E" w:rsidP="0042614E">
      <w:pPr>
        <w:pStyle w:val="BodyText2"/>
        <w:ind w:left="360"/>
        <w:rPr>
          <w:color w:val="000000" w:themeColor="text1"/>
        </w:rPr>
      </w:pPr>
    </w:p>
    <w:p w14:paraId="2A920D54" w14:textId="2DD7DC0D" w:rsidR="0042614E" w:rsidRPr="0042614E" w:rsidRDefault="00734BD1" w:rsidP="00811157">
      <w:pPr>
        <w:pStyle w:val="Heading2"/>
      </w:pPr>
      <w:r>
        <w:rPr>
          <w:sz w:val="22"/>
          <w:u w:val="single"/>
        </w:rPr>
        <w:t>Part C</w:t>
      </w:r>
      <w:r w:rsidR="0042614E" w:rsidRPr="00811157">
        <w:rPr>
          <w:sz w:val="22"/>
          <w:u w:val="single"/>
        </w:rPr>
        <w:t>: Non-Public School Data</w:t>
      </w:r>
      <w:r w:rsidR="0042614E" w:rsidRPr="00C03933">
        <w:t xml:space="preserve"> </w:t>
      </w:r>
    </w:p>
    <w:p w14:paraId="565179E8" w14:textId="77777777" w:rsidR="004043F8" w:rsidRPr="004043F8" w:rsidRDefault="004043F8" w:rsidP="0042614E">
      <w:pPr>
        <w:pStyle w:val="BodyText2"/>
        <w:numPr>
          <w:ilvl w:val="0"/>
          <w:numId w:val="14"/>
        </w:numPr>
        <w:rPr>
          <w:color w:val="000000" w:themeColor="text1"/>
        </w:rPr>
      </w:pPr>
      <w:r w:rsidRPr="00A30823">
        <w:rPr>
          <w:b/>
          <w:szCs w:val="22"/>
        </w:rPr>
        <w:t xml:space="preserve">2019-2020 Enrollment and Low-Income </w:t>
      </w:r>
    </w:p>
    <w:p w14:paraId="4016181F" w14:textId="2884BD55" w:rsidR="0042614E" w:rsidRDefault="004043F8" w:rsidP="004043F8">
      <w:pPr>
        <w:pStyle w:val="BodyText2"/>
        <w:numPr>
          <w:ilvl w:val="1"/>
          <w:numId w:val="14"/>
        </w:numPr>
        <w:rPr>
          <w:color w:val="000000" w:themeColor="text1"/>
        </w:rPr>
      </w:pPr>
      <w:r>
        <w:rPr>
          <w:color w:val="000000" w:themeColor="text1"/>
        </w:rPr>
        <w:t>The CRRSA Act requires the use of enrollment and low-income data from the 2019-2020 school year</w:t>
      </w:r>
      <w:r w:rsidR="00D11405">
        <w:rPr>
          <w:color w:val="000000" w:themeColor="text1"/>
        </w:rPr>
        <w:t>.</w:t>
      </w:r>
      <w:r>
        <w:rPr>
          <w:color w:val="000000" w:themeColor="text1"/>
        </w:rPr>
        <w:t xml:space="preserve"> </w:t>
      </w:r>
    </w:p>
    <w:p w14:paraId="03135DFD" w14:textId="3F69D5B8" w:rsidR="004043F8" w:rsidRDefault="004043F8" w:rsidP="004043F8">
      <w:pPr>
        <w:pStyle w:val="BodyText2"/>
        <w:numPr>
          <w:ilvl w:val="1"/>
          <w:numId w:val="14"/>
        </w:numPr>
        <w:rPr>
          <w:color w:val="000000" w:themeColor="text1"/>
        </w:rPr>
      </w:pPr>
      <w:r>
        <w:rPr>
          <w:color w:val="000000" w:themeColor="text1"/>
        </w:rPr>
        <w:t>Report the school’s most current and complete 2019-2020 enrollment and low-income data in this section</w:t>
      </w:r>
      <w:r w:rsidR="00D111B5">
        <w:rPr>
          <w:color w:val="000000" w:themeColor="text1"/>
        </w:rPr>
        <w:t>.</w:t>
      </w:r>
    </w:p>
    <w:p w14:paraId="2AA842FA" w14:textId="0DFEC932" w:rsidR="0042614E" w:rsidRPr="004A29E6" w:rsidRDefault="004043F8" w:rsidP="004043F8">
      <w:pPr>
        <w:pStyle w:val="BodyText2"/>
        <w:numPr>
          <w:ilvl w:val="1"/>
          <w:numId w:val="14"/>
        </w:numPr>
        <w:rPr>
          <w:color w:val="000000" w:themeColor="text1"/>
        </w:rPr>
      </w:pPr>
      <w:r w:rsidRPr="004D7277">
        <w:t xml:space="preserve">EANS funds will be </w:t>
      </w:r>
      <w:r w:rsidRPr="004D7277">
        <w:rPr>
          <w:u w:val="single"/>
        </w:rPr>
        <w:t>prioritized</w:t>
      </w:r>
      <w:r w:rsidRPr="004D7277">
        <w:t xml:space="preserve"> for schools that enroll higher percentages of students who fall within </w:t>
      </w:r>
      <w:r w:rsidRPr="004D7277">
        <w:rPr>
          <w:u w:val="single"/>
        </w:rPr>
        <w:t>200% of the HHS 2019 federal poverty guidelines</w:t>
      </w:r>
      <w:r>
        <w:t>. If these data are not available for the school, the data sources listed in the application may be used.</w:t>
      </w:r>
    </w:p>
    <w:p w14:paraId="027933CC" w14:textId="0042C90C" w:rsidR="004A29E6" w:rsidRPr="004A29E6" w:rsidRDefault="004A29E6" w:rsidP="004043F8">
      <w:pPr>
        <w:pStyle w:val="BodyText2"/>
        <w:numPr>
          <w:ilvl w:val="1"/>
          <w:numId w:val="14"/>
        </w:numPr>
        <w:rPr>
          <w:color w:val="000000" w:themeColor="text1"/>
        </w:rPr>
      </w:pPr>
      <w:r>
        <w:t xml:space="preserve">Provide the percentage of total students in the school who are from low-income families. </w:t>
      </w:r>
    </w:p>
    <w:p w14:paraId="601847E4" w14:textId="77B262DD" w:rsidR="002B1235" w:rsidRPr="00811157" w:rsidRDefault="004A29E6" w:rsidP="00811157">
      <w:pPr>
        <w:pStyle w:val="ListParagraph"/>
        <w:numPr>
          <w:ilvl w:val="0"/>
          <w:numId w:val="14"/>
        </w:numPr>
        <w:rPr>
          <w:b/>
          <w:sz w:val="22"/>
          <w:szCs w:val="22"/>
        </w:rPr>
      </w:pPr>
      <w:r w:rsidRPr="00811157">
        <w:rPr>
          <w:b/>
          <w:sz w:val="22"/>
          <w:szCs w:val="22"/>
        </w:rPr>
        <w:t>Paycheck Protection Program (PPP)</w:t>
      </w:r>
    </w:p>
    <w:p w14:paraId="0F1EFC15" w14:textId="7EBE43EB" w:rsidR="002B1235" w:rsidRPr="00D111B5" w:rsidRDefault="002B1235" w:rsidP="002B1235">
      <w:pPr>
        <w:pStyle w:val="ListParagraph"/>
        <w:numPr>
          <w:ilvl w:val="0"/>
          <w:numId w:val="15"/>
        </w:numPr>
        <w:ind w:left="1440"/>
        <w:rPr>
          <w:sz w:val="22"/>
        </w:rPr>
      </w:pPr>
      <w:r w:rsidRPr="00D111B5">
        <w:rPr>
          <w:sz w:val="22"/>
        </w:rPr>
        <w:t>Respond to the prompts by providing information about the school’s receipt of PPP loans before December 27, 2020</w:t>
      </w:r>
      <w:r w:rsidR="00D111B5" w:rsidRPr="00D111B5">
        <w:rPr>
          <w:sz w:val="22"/>
        </w:rPr>
        <w:t>.</w:t>
      </w:r>
    </w:p>
    <w:p w14:paraId="1187B93D" w14:textId="082F57AC" w:rsidR="002B1235" w:rsidRPr="00D111B5" w:rsidRDefault="002B1235" w:rsidP="002B1235">
      <w:pPr>
        <w:pStyle w:val="ListParagraph"/>
        <w:numPr>
          <w:ilvl w:val="0"/>
          <w:numId w:val="15"/>
        </w:numPr>
        <w:ind w:left="1440"/>
        <w:rPr>
          <w:sz w:val="22"/>
        </w:rPr>
      </w:pPr>
      <w:r w:rsidRPr="00D111B5">
        <w:rPr>
          <w:sz w:val="22"/>
        </w:rPr>
        <w:t xml:space="preserve">Non-public schools that received PPP loans after December 27, 2020, are not eligible for EANS funds.  </w:t>
      </w:r>
    </w:p>
    <w:p w14:paraId="1D279373" w14:textId="17F4B495" w:rsidR="004A29E6" w:rsidRDefault="002B1235" w:rsidP="004A29E6">
      <w:pPr>
        <w:pStyle w:val="BodyText2"/>
        <w:numPr>
          <w:ilvl w:val="0"/>
          <w:numId w:val="14"/>
        </w:numPr>
        <w:rPr>
          <w:b/>
          <w:color w:val="000000" w:themeColor="text1"/>
        </w:rPr>
      </w:pPr>
      <w:r w:rsidRPr="002B1235">
        <w:rPr>
          <w:b/>
          <w:color w:val="000000" w:themeColor="text1"/>
        </w:rPr>
        <w:t>Impact of COVID-19</w:t>
      </w:r>
    </w:p>
    <w:p w14:paraId="21C0725A" w14:textId="3D3C9901" w:rsidR="002B1235" w:rsidRPr="00D111B5" w:rsidRDefault="002B1235" w:rsidP="00D111B5">
      <w:pPr>
        <w:pStyle w:val="ListParagraph"/>
        <w:numPr>
          <w:ilvl w:val="0"/>
          <w:numId w:val="15"/>
        </w:numPr>
        <w:ind w:left="1440"/>
        <w:rPr>
          <w:sz w:val="22"/>
        </w:rPr>
      </w:pPr>
      <w:r w:rsidRPr="00D111B5">
        <w:rPr>
          <w:sz w:val="22"/>
        </w:rPr>
        <w:t>Respond to the prompts to descri</w:t>
      </w:r>
      <w:r w:rsidR="00D111B5">
        <w:rPr>
          <w:sz w:val="22"/>
        </w:rPr>
        <w:t>be and/or quantify the impact</w:t>
      </w:r>
      <w:r w:rsidRPr="00D111B5">
        <w:rPr>
          <w:sz w:val="22"/>
        </w:rPr>
        <w:t xml:space="preserve"> COVID-19 h</w:t>
      </w:r>
      <w:r w:rsidR="00D111B5">
        <w:rPr>
          <w:sz w:val="22"/>
        </w:rPr>
        <w:t>as</w:t>
      </w:r>
      <w:r w:rsidRPr="00D111B5">
        <w:rPr>
          <w:sz w:val="22"/>
        </w:rPr>
        <w:t xml:space="preserve"> had on the non-pub</w:t>
      </w:r>
      <w:r w:rsidR="00D111B5">
        <w:rPr>
          <w:sz w:val="22"/>
        </w:rPr>
        <w:t>l</w:t>
      </w:r>
      <w:r w:rsidRPr="00D111B5">
        <w:rPr>
          <w:sz w:val="22"/>
        </w:rPr>
        <w:t>ic school.</w:t>
      </w:r>
    </w:p>
    <w:p w14:paraId="47C73633" w14:textId="6F826453" w:rsidR="002B1235" w:rsidRPr="002B1235" w:rsidRDefault="002B1235" w:rsidP="002B1235">
      <w:pPr>
        <w:pStyle w:val="BodyText2"/>
        <w:numPr>
          <w:ilvl w:val="0"/>
          <w:numId w:val="14"/>
        </w:numPr>
        <w:rPr>
          <w:color w:val="000000" w:themeColor="text1"/>
        </w:rPr>
      </w:pPr>
      <w:r>
        <w:rPr>
          <w:b/>
          <w:color w:val="000000" w:themeColor="text1"/>
        </w:rPr>
        <w:t>Equitable Services Received under the CARES Act</w:t>
      </w:r>
    </w:p>
    <w:p w14:paraId="784FAC73" w14:textId="350E788E" w:rsidR="002B1235" w:rsidRDefault="002B1235" w:rsidP="002B1235">
      <w:pPr>
        <w:pStyle w:val="BodyText2"/>
        <w:numPr>
          <w:ilvl w:val="1"/>
          <w:numId w:val="14"/>
        </w:numPr>
        <w:rPr>
          <w:color w:val="000000" w:themeColor="text1"/>
        </w:rPr>
      </w:pPr>
      <w:r>
        <w:rPr>
          <w:color w:val="000000" w:themeColor="text1"/>
        </w:rPr>
        <w:t>Respond to the prompts to describe equ</w:t>
      </w:r>
      <w:r w:rsidR="00D111B5">
        <w:rPr>
          <w:color w:val="000000" w:themeColor="text1"/>
        </w:rPr>
        <w:t>itable services received from a Local Educational Agency</w:t>
      </w:r>
      <w:r>
        <w:rPr>
          <w:color w:val="000000" w:themeColor="text1"/>
        </w:rPr>
        <w:t xml:space="preserve"> </w:t>
      </w:r>
      <w:r w:rsidR="00D111B5">
        <w:rPr>
          <w:color w:val="000000" w:themeColor="text1"/>
        </w:rPr>
        <w:t>(</w:t>
      </w:r>
      <w:r>
        <w:rPr>
          <w:color w:val="000000" w:themeColor="text1"/>
        </w:rPr>
        <w:t>LEA</w:t>
      </w:r>
      <w:r w:rsidR="00D111B5">
        <w:rPr>
          <w:color w:val="000000" w:themeColor="text1"/>
        </w:rPr>
        <w:t>)</w:t>
      </w:r>
      <w:r>
        <w:rPr>
          <w:color w:val="000000" w:themeColor="text1"/>
        </w:rPr>
        <w:t xml:space="preserve"> under the CARES Act.</w:t>
      </w:r>
    </w:p>
    <w:p w14:paraId="58D204B0" w14:textId="77777777" w:rsidR="002B1235" w:rsidRDefault="002B1235" w:rsidP="002B1235">
      <w:pPr>
        <w:pStyle w:val="BodyText2"/>
        <w:ind w:left="1080"/>
        <w:rPr>
          <w:color w:val="000000" w:themeColor="text1"/>
        </w:rPr>
      </w:pPr>
    </w:p>
    <w:p w14:paraId="3E8C48E0" w14:textId="0C0AC695" w:rsidR="002B1235" w:rsidRPr="009F2AF8" w:rsidRDefault="002B1235" w:rsidP="009F2AF8">
      <w:pPr>
        <w:pStyle w:val="Heading2"/>
        <w:rPr>
          <w:sz w:val="22"/>
          <w:u w:val="single"/>
        </w:rPr>
      </w:pPr>
      <w:r w:rsidRPr="009F2AF8">
        <w:rPr>
          <w:sz w:val="22"/>
          <w:u w:val="single"/>
        </w:rPr>
        <w:t>Part D: Non-Public School Services or Assistance Requested</w:t>
      </w:r>
    </w:p>
    <w:p w14:paraId="1470F229" w14:textId="4895F593" w:rsidR="002B1235" w:rsidRDefault="00EC7D12" w:rsidP="002B1235">
      <w:pPr>
        <w:pStyle w:val="BodyText2"/>
        <w:numPr>
          <w:ilvl w:val="0"/>
          <w:numId w:val="16"/>
        </w:numPr>
        <w:ind w:left="720"/>
        <w:rPr>
          <w:color w:val="000000" w:themeColor="text1"/>
        </w:rPr>
      </w:pPr>
      <w:r>
        <w:rPr>
          <w:color w:val="000000" w:themeColor="text1"/>
        </w:rPr>
        <w:t xml:space="preserve">Complete the Cover Page and Data tabs </w:t>
      </w:r>
      <w:r w:rsidR="002B1235" w:rsidRPr="002B1235">
        <w:rPr>
          <w:color w:val="000000" w:themeColor="text1"/>
        </w:rPr>
        <w:t xml:space="preserve">of the budget template (excel document). </w:t>
      </w:r>
      <w:r>
        <w:rPr>
          <w:color w:val="000000" w:themeColor="text1"/>
        </w:rPr>
        <w:t>Instructions</w:t>
      </w:r>
      <w:r w:rsidR="002B1235" w:rsidRPr="002B1235">
        <w:rPr>
          <w:color w:val="000000" w:themeColor="text1"/>
        </w:rPr>
        <w:t xml:space="preserve"> for completing the budget template are</w:t>
      </w:r>
      <w:r w:rsidR="002D4B89">
        <w:rPr>
          <w:color w:val="000000" w:themeColor="text1"/>
        </w:rPr>
        <w:t xml:space="preserve"> </w:t>
      </w:r>
      <w:r>
        <w:rPr>
          <w:color w:val="000000" w:themeColor="text1"/>
        </w:rPr>
        <w:t>provided on the Instructions tab of the</w:t>
      </w:r>
      <w:r w:rsidR="002D4B89">
        <w:rPr>
          <w:color w:val="000000" w:themeColor="text1"/>
        </w:rPr>
        <w:t xml:space="preserve"> excel document.</w:t>
      </w:r>
    </w:p>
    <w:p w14:paraId="257C15E6" w14:textId="515735CA" w:rsidR="00203CCF" w:rsidRDefault="00203CCF" w:rsidP="00203CCF">
      <w:pPr>
        <w:pStyle w:val="BodyText2"/>
        <w:numPr>
          <w:ilvl w:val="0"/>
          <w:numId w:val="16"/>
        </w:numPr>
        <w:ind w:left="720"/>
        <w:rPr>
          <w:color w:val="000000" w:themeColor="text1"/>
        </w:rPr>
      </w:pPr>
      <w:r w:rsidRPr="00203CCF">
        <w:rPr>
          <w:color w:val="000000" w:themeColor="text1"/>
        </w:rPr>
        <w:t xml:space="preserve">When the required fields on the Data tab are completed, the </w:t>
      </w:r>
      <w:r w:rsidR="00EC7D12">
        <w:rPr>
          <w:color w:val="000000" w:themeColor="text1"/>
        </w:rPr>
        <w:t>working budget</w:t>
      </w:r>
      <w:r w:rsidRPr="00203CCF">
        <w:rPr>
          <w:color w:val="000000" w:themeColor="text1"/>
        </w:rPr>
        <w:t xml:space="preserve"> for the school is generated.</w:t>
      </w:r>
    </w:p>
    <w:p w14:paraId="0A9666AE" w14:textId="77777777" w:rsidR="00EC7D12" w:rsidRDefault="00EC7D12" w:rsidP="00EC7D12">
      <w:pPr>
        <w:pStyle w:val="BodyText2"/>
        <w:numPr>
          <w:ilvl w:val="0"/>
          <w:numId w:val="16"/>
        </w:numPr>
        <w:ind w:left="720"/>
        <w:rPr>
          <w:color w:val="000000" w:themeColor="text1"/>
        </w:rPr>
      </w:pPr>
      <w:r>
        <w:rPr>
          <w:color w:val="000000" w:themeColor="text1"/>
        </w:rPr>
        <w:t>Schools that receive application approval must complete the Budget tab within 14 days of notification of the application approval.</w:t>
      </w:r>
    </w:p>
    <w:p w14:paraId="706EB1CC" w14:textId="6637875D" w:rsidR="00EC7D12" w:rsidRDefault="00EC7D12" w:rsidP="00EC7D12">
      <w:pPr>
        <w:pStyle w:val="BodyText2"/>
        <w:numPr>
          <w:ilvl w:val="0"/>
          <w:numId w:val="16"/>
        </w:numPr>
        <w:ind w:left="720"/>
        <w:rPr>
          <w:color w:val="000000" w:themeColor="text1"/>
        </w:rPr>
      </w:pPr>
      <w:r w:rsidRPr="00EC7D12">
        <w:rPr>
          <w:color w:val="000000" w:themeColor="text1"/>
        </w:rPr>
        <w:t>All approved services must be procured or obligated by the SEA or the private school no later than September 1, 2021</w:t>
      </w:r>
      <w:r w:rsidR="0093591D">
        <w:rPr>
          <w:color w:val="000000" w:themeColor="text1"/>
        </w:rPr>
        <w:t>.</w:t>
      </w:r>
    </w:p>
    <w:p w14:paraId="5CB51766" w14:textId="2A4F8756" w:rsidR="002D4B89" w:rsidRDefault="002D4B89" w:rsidP="002D4B89">
      <w:pPr>
        <w:pStyle w:val="BodyText2"/>
        <w:rPr>
          <w:color w:val="000000" w:themeColor="text1"/>
        </w:rPr>
      </w:pPr>
    </w:p>
    <w:p w14:paraId="4807BB91" w14:textId="79BB78BE" w:rsidR="002D4B89" w:rsidRPr="009F2AF8" w:rsidRDefault="002D4B89" w:rsidP="009F2AF8">
      <w:pPr>
        <w:pStyle w:val="Heading2"/>
        <w:rPr>
          <w:sz w:val="22"/>
          <w:u w:val="single"/>
        </w:rPr>
      </w:pPr>
      <w:r w:rsidRPr="009F2AF8">
        <w:rPr>
          <w:sz w:val="22"/>
          <w:u w:val="single"/>
        </w:rPr>
        <w:t>Appendix A: General Assurances for All Schools</w:t>
      </w:r>
    </w:p>
    <w:p w14:paraId="5B2BF26C" w14:textId="77777777" w:rsidR="00734BD1" w:rsidRPr="00734BD1" w:rsidRDefault="002D4B89" w:rsidP="002D4B89">
      <w:pPr>
        <w:pStyle w:val="BodyText2"/>
        <w:numPr>
          <w:ilvl w:val="0"/>
          <w:numId w:val="16"/>
        </w:numPr>
        <w:ind w:left="720"/>
        <w:rPr>
          <w:color w:val="000000" w:themeColor="text1"/>
        </w:rPr>
      </w:pPr>
      <w:r w:rsidRPr="0042614E">
        <w:rPr>
          <w:b/>
          <w:color w:val="000000" w:themeColor="text1"/>
        </w:rPr>
        <w:t xml:space="preserve">A non-public school must </w:t>
      </w:r>
      <w:r>
        <w:rPr>
          <w:b/>
          <w:color w:val="000000" w:themeColor="text1"/>
        </w:rPr>
        <w:t xml:space="preserve">agree to the general assurances </w:t>
      </w:r>
      <w:r w:rsidRPr="0042614E">
        <w:rPr>
          <w:b/>
          <w:color w:val="000000" w:themeColor="text1"/>
        </w:rPr>
        <w:t>to be eligible for EANS funds.</w:t>
      </w:r>
    </w:p>
    <w:p w14:paraId="0BB1DA30" w14:textId="54E7C98C" w:rsidR="002D4B89" w:rsidRDefault="003255DB" w:rsidP="002D4B89">
      <w:pPr>
        <w:pStyle w:val="BodyText2"/>
        <w:numPr>
          <w:ilvl w:val="0"/>
          <w:numId w:val="16"/>
        </w:numPr>
        <w:ind w:left="720"/>
        <w:rPr>
          <w:color w:val="000000" w:themeColor="text1"/>
        </w:rPr>
      </w:pPr>
      <w:r w:rsidRPr="003255DB">
        <w:rPr>
          <w:color w:val="000000" w:themeColor="text1"/>
        </w:rPr>
        <w:t>Agr</w:t>
      </w:r>
      <w:r>
        <w:rPr>
          <w:color w:val="000000" w:themeColor="text1"/>
        </w:rPr>
        <w:t xml:space="preserve">eement is indicated by placing an “X” in </w:t>
      </w:r>
      <w:r w:rsidRPr="003255DB">
        <w:rPr>
          <w:color w:val="000000" w:themeColor="text1"/>
        </w:rPr>
        <w:t>all boxes.</w:t>
      </w:r>
    </w:p>
    <w:p w14:paraId="22EEB9A2" w14:textId="068844A9" w:rsidR="002D4B89" w:rsidRDefault="002D4B89" w:rsidP="002D4B89">
      <w:pPr>
        <w:numPr>
          <w:ilvl w:val="0"/>
          <w:numId w:val="1"/>
        </w:numPr>
        <w:rPr>
          <w:color w:val="000000" w:themeColor="text1"/>
          <w:sz w:val="22"/>
        </w:rPr>
      </w:pPr>
      <w:r w:rsidRPr="00C03933">
        <w:rPr>
          <w:color w:val="000000" w:themeColor="text1"/>
          <w:sz w:val="22"/>
        </w:rPr>
        <w:t xml:space="preserve">The </w:t>
      </w:r>
      <w:r>
        <w:rPr>
          <w:color w:val="000000" w:themeColor="text1"/>
          <w:sz w:val="22"/>
        </w:rPr>
        <w:t>signature of the authorized</w:t>
      </w:r>
      <w:r w:rsidRPr="00C03933">
        <w:rPr>
          <w:color w:val="000000" w:themeColor="text1"/>
          <w:sz w:val="22"/>
        </w:rPr>
        <w:t xml:space="preserve"> representativ</w:t>
      </w:r>
      <w:r>
        <w:rPr>
          <w:color w:val="000000" w:themeColor="text1"/>
          <w:sz w:val="22"/>
        </w:rPr>
        <w:t>e of the school is required at the bottom of Appendix A</w:t>
      </w:r>
      <w:r w:rsidR="003E445D">
        <w:rPr>
          <w:color w:val="000000" w:themeColor="text1"/>
          <w:sz w:val="22"/>
        </w:rPr>
        <w:t xml:space="preserve"> in the narrative section of the application</w:t>
      </w:r>
      <w:r>
        <w:rPr>
          <w:color w:val="000000" w:themeColor="text1"/>
          <w:sz w:val="22"/>
        </w:rPr>
        <w:t>.</w:t>
      </w:r>
    </w:p>
    <w:p w14:paraId="03D2777B" w14:textId="3C3E4C60" w:rsidR="002D4B89" w:rsidRDefault="002D4B89" w:rsidP="002D4B89">
      <w:pPr>
        <w:rPr>
          <w:color w:val="000000" w:themeColor="text1"/>
          <w:sz w:val="22"/>
        </w:rPr>
      </w:pPr>
    </w:p>
    <w:p w14:paraId="737C3782" w14:textId="0BBE61D3" w:rsidR="002D4B89" w:rsidRPr="009F2AF8" w:rsidRDefault="002D4B89" w:rsidP="009F2AF8">
      <w:pPr>
        <w:pStyle w:val="Heading2"/>
        <w:rPr>
          <w:sz w:val="22"/>
          <w:szCs w:val="22"/>
          <w:u w:val="single"/>
        </w:rPr>
      </w:pPr>
      <w:r w:rsidRPr="009F2AF8">
        <w:rPr>
          <w:color w:val="000000" w:themeColor="text1"/>
          <w:sz w:val="22"/>
          <w:szCs w:val="22"/>
          <w:u w:val="single"/>
        </w:rPr>
        <w:t xml:space="preserve">Appendix B: </w:t>
      </w:r>
      <w:r w:rsidR="00931A9C">
        <w:rPr>
          <w:sz w:val="22"/>
          <w:szCs w:val="22"/>
          <w:u w:val="single"/>
        </w:rPr>
        <w:t xml:space="preserve">Assurances </w:t>
      </w:r>
      <w:r w:rsidRPr="009F2AF8">
        <w:rPr>
          <w:sz w:val="22"/>
          <w:szCs w:val="22"/>
          <w:u w:val="single"/>
        </w:rPr>
        <w:t>for Schools that are Not Accredited or Licensed</w:t>
      </w:r>
    </w:p>
    <w:p w14:paraId="429D6CBE" w14:textId="77777777" w:rsidR="00734BD1" w:rsidRDefault="002D4B89" w:rsidP="002D4B89">
      <w:pPr>
        <w:pStyle w:val="ListParagraph"/>
        <w:numPr>
          <w:ilvl w:val="0"/>
          <w:numId w:val="16"/>
        </w:numPr>
        <w:ind w:left="720"/>
        <w:rPr>
          <w:sz w:val="22"/>
          <w:szCs w:val="22"/>
        </w:rPr>
      </w:pPr>
      <w:r w:rsidRPr="002D4B89">
        <w:rPr>
          <w:sz w:val="22"/>
          <w:szCs w:val="22"/>
        </w:rPr>
        <w:t xml:space="preserve">Schools that are not accredited or licensed must operate in accordance with </w:t>
      </w:r>
      <w:r w:rsidR="00931A9C">
        <w:rPr>
          <w:sz w:val="22"/>
          <w:szCs w:val="22"/>
        </w:rPr>
        <w:t>state laws to be eligible for EANS funds</w:t>
      </w:r>
      <w:r w:rsidRPr="002D4B89">
        <w:rPr>
          <w:sz w:val="22"/>
          <w:szCs w:val="22"/>
        </w:rPr>
        <w:t xml:space="preserve">. </w:t>
      </w:r>
    </w:p>
    <w:p w14:paraId="6611589F" w14:textId="56B39664" w:rsidR="00734BD1" w:rsidRPr="00734BD1" w:rsidRDefault="00734BD1" w:rsidP="002D4B89">
      <w:pPr>
        <w:pStyle w:val="ListParagraph"/>
        <w:numPr>
          <w:ilvl w:val="0"/>
          <w:numId w:val="16"/>
        </w:numPr>
        <w:ind w:left="720"/>
        <w:rPr>
          <w:sz w:val="22"/>
          <w:szCs w:val="22"/>
        </w:rPr>
      </w:pPr>
      <w:r w:rsidRPr="00734BD1">
        <w:rPr>
          <w:b/>
          <w:sz w:val="22"/>
          <w:szCs w:val="22"/>
        </w:rPr>
        <w:t>In addition to agreeing to the assurances in Appendix A,</w:t>
      </w:r>
      <w:r>
        <w:rPr>
          <w:sz w:val="22"/>
          <w:szCs w:val="22"/>
        </w:rPr>
        <w:t xml:space="preserve"> </w:t>
      </w:r>
      <w:r>
        <w:rPr>
          <w:b/>
          <w:color w:val="000000" w:themeColor="text1"/>
          <w:sz w:val="22"/>
        </w:rPr>
        <w:t>a</w:t>
      </w:r>
      <w:r w:rsidR="002D4B89" w:rsidRPr="00931A9C">
        <w:rPr>
          <w:b/>
          <w:color w:val="000000" w:themeColor="text1"/>
          <w:sz w:val="22"/>
        </w:rPr>
        <w:t xml:space="preserve"> non-public school that is not accredited or licensed must operate in accordance with the state laws in Appendix B to be eligible for EANS funds.</w:t>
      </w:r>
      <w:r w:rsidR="003255DB">
        <w:rPr>
          <w:b/>
          <w:color w:val="000000" w:themeColor="text1"/>
          <w:sz w:val="22"/>
        </w:rPr>
        <w:t xml:space="preserve"> </w:t>
      </w:r>
    </w:p>
    <w:p w14:paraId="05F9121D" w14:textId="02E353C5" w:rsidR="002D4B89" w:rsidRPr="002D4B89" w:rsidRDefault="003255DB" w:rsidP="002D4B89">
      <w:pPr>
        <w:pStyle w:val="ListParagraph"/>
        <w:numPr>
          <w:ilvl w:val="0"/>
          <w:numId w:val="16"/>
        </w:numPr>
        <w:ind w:left="720"/>
        <w:rPr>
          <w:sz w:val="22"/>
          <w:szCs w:val="22"/>
        </w:rPr>
      </w:pPr>
      <w:r w:rsidRPr="003255DB">
        <w:rPr>
          <w:color w:val="000000" w:themeColor="text1"/>
          <w:sz w:val="22"/>
        </w:rPr>
        <w:t>Ag</w:t>
      </w:r>
      <w:r w:rsidR="00733372">
        <w:rPr>
          <w:color w:val="000000" w:themeColor="text1"/>
          <w:sz w:val="22"/>
        </w:rPr>
        <w:t>reement is indicated by placing an “X” in</w:t>
      </w:r>
      <w:r w:rsidRPr="003255DB">
        <w:rPr>
          <w:color w:val="000000" w:themeColor="text1"/>
          <w:sz w:val="22"/>
        </w:rPr>
        <w:t xml:space="preserve"> all boxes.</w:t>
      </w:r>
    </w:p>
    <w:p w14:paraId="3873E2DC" w14:textId="5FC60F37" w:rsidR="004043F8" w:rsidRPr="0093591D" w:rsidRDefault="002D4B89" w:rsidP="0093591D">
      <w:pPr>
        <w:pStyle w:val="ListParagraph"/>
        <w:numPr>
          <w:ilvl w:val="0"/>
          <w:numId w:val="16"/>
        </w:numPr>
        <w:ind w:left="720"/>
        <w:rPr>
          <w:sz w:val="22"/>
          <w:szCs w:val="22"/>
        </w:rPr>
      </w:pPr>
      <w:r w:rsidRPr="002D4B89">
        <w:rPr>
          <w:sz w:val="22"/>
          <w:szCs w:val="22"/>
        </w:rPr>
        <w:t xml:space="preserve">The signature of the authorized representative of the school is required at the bottom of Appendix B </w:t>
      </w:r>
      <w:r w:rsidR="003E445D">
        <w:rPr>
          <w:sz w:val="22"/>
          <w:szCs w:val="22"/>
        </w:rPr>
        <w:t>in the narrative section of the applicat</w:t>
      </w:r>
      <w:r w:rsidR="00734BD1">
        <w:rPr>
          <w:sz w:val="22"/>
          <w:szCs w:val="22"/>
        </w:rPr>
        <w:t>ion</w:t>
      </w:r>
      <w:r w:rsidRPr="002D4B89">
        <w:rPr>
          <w:sz w:val="22"/>
          <w:szCs w:val="22"/>
        </w:rPr>
        <w:t>.</w:t>
      </w:r>
    </w:p>
    <w:p w14:paraId="5EAC53D1" w14:textId="77777777" w:rsidR="00990AE5" w:rsidRDefault="00990AE5">
      <w:pPr>
        <w:rPr>
          <w:color w:val="000000" w:themeColor="text1"/>
          <w:sz w:val="22"/>
        </w:rPr>
      </w:pPr>
    </w:p>
    <w:p w14:paraId="7AC5EF48" w14:textId="470F5CA3" w:rsidR="00990AE5" w:rsidRPr="00754D83" w:rsidRDefault="00990AE5" w:rsidP="009F2AF8">
      <w:pPr>
        <w:pStyle w:val="Heading1"/>
        <w:ind w:left="0" w:firstLine="0"/>
        <w:jc w:val="center"/>
        <w:rPr>
          <w:b/>
          <w:i/>
          <w:sz w:val="28"/>
          <w:u w:val="none"/>
        </w:rPr>
      </w:pPr>
      <w:r w:rsidRPr="00754D83">
        <w:rPr>
          <w:b/>
          <w:i/>
          <w:sz w:val="28"/>
          <w:u w:val="none"/>
        </w:rPr>
        <w:t>Assurances</w:t>
      </w:r>
    </w:p>
    <w:p w14:paraId="3361BC6C" w14:textId="47864198" w:rsidR="00990AE5" w:rsidRPr="00931A9C" w:rsidRDefault="00990AE5" w:rsidP="00990AE5">
      <w:pPr>
        <w:rPr>
          <w:sz w:val="22"/>
        </w:rPr>
      </w:pPr>
    </w:p>
    <w:p w14:paraId="21807742" w14:textId="22734340" w:rsidR="00990AE5" w:rsidRPr="00990AE5" w:rsidRDefault="00990AE5" w:rsidP="00990AE5">
      <w:pPr>
        <w:spacing w:after="240"/>
        <w:rPr>
          <w:sz w:val="22"/>
        </w:rPr>
      </w:pPr>
      <w:r w:rsidRPr="00990AE5">
        <w:rPr>
          <w:sz w:val="22"/>
        </w:rPr>
        <w:t>Appendix A and B in the narrative section of the application provi</w:t>
      </w:r>
      <w:r>
        <w:rPr>
          <w:sz w:val="22"/>
        </w:rPr>
        <w:t>de the required assurances.</w:t>
      </w:r>
    </w:p>
    <w:p w14:paraId="167985AF" w14:textId="0131CD3E" w:rsidR="00990AE5" w:rsidRPr="009F2AF8" w:rsidRDefault="00990AE5" w:rsidP="009F2AF8">
      <w:pPr>
        <w:pStyle w:val="Heading2"/>
        <w:rPr>
          <w:sz w:val="22"/>
          <w:u w:val="single"/>
        </w:rPr>
      </w:pPr>
      <w:r w:rsidRPr="009F2AF8">
        <w:rPr>
          <w:sz w:val="22"/>
          <w:u w:val="single"/>
        </w:rPr>
        <w:lastRenderedPageBreak/>
        <w:t xml:space="preserve">Appendix A: General Assurances for All Schools </w:t>
      </w:r>
    </w:p>
    <w:p w14:paraId="2B64108F" w14:textId="77777777" w:rsidR="00734BD1" w:rsidRPr="00734BD1" w:rsidRDefault="00734BD1" w:rsidP="00734BD1">
      <w:pPr>
        <w:rPr>
          <w:sz w:val="22"/>
          <w:szCs w:val="22"/>
        </w:rPr>
      </w:pPr>
      <w:r w:rsidRPr="00734BD1">
        <w:rPr>
          <w:sz w:val="22"/>
          <w:szCs w:val="22"/>
        </w:rPr>
        <w:t xml:space="preserve">A non-public school must agree to the general assurances to be eligible for EANS funds. The “X” beside each assurance </w:t>
      </w:r>
      <w:r w:rsidRPr="00734BD1">
        <w:rPr>
          <w:b/>
          <w:sz w:val="22"/>
          <w:szCs w:val="22"/>
        </w:rPr>
        <w:t>and</w:t>
      </w:r>
      <w:r w:rsidRPr="00734BD1">
        <w:rPr>
          <w:sz w:val="22"/>
          <w:szCs w:val="22"/>
        </w:rPr>
        <w:t xml:space="preserve"> the Authorized Representative’s signature at the bottom of Appendix A certifies that the school will abide by the assurances below.</w:t>
      </w:r>
    </w:p>
    <w:p w14:paraId="6721A02C" w14:textId="77777777" w:rsidR="003E445D" w:rsidRPr="00A36791" w:rsidRDefault="003E445D" w:rsidP="003E445D">
      <w:pPr>
        <w:pStyle w:val="BodyText2"/>
        <w:rPr>
          <w:szCs w:val="22"/>
        </w:rPr>
      </w:pPr>
    </w:p>
    <w:p w14:paraId="197BB436" w14:textId="77777777" w:rsidR="00733372" w:rsidRPr="00734BD1" w:rsidRDefault="00733372" w:rsidP="00733372">
      <w:pPr>
        <w:rPr>
          <w:sz w:val="22"/>
          <w:szCs w:val="22"/>
        </w:rPr>
      </w:pPr>
      <w:r w:rsidRPr="00734BD1">
        <w:rPr>
          <w:sz w:val="22"/>
          <w:szCs w:val="22"/>
        </w:rPr>
        <w:t>The non-public school assures:</w:t>
      </w:r>
    </w:p>
    <w:p w14:paraId="39BD4280" w14:textId="77777777" w:rsidR="00733372" w:rsidRPr="00734BD1" w:rsidRDefault="005006E8" w:rsidP="00733372">
      <w:pPr>
        <w:ind w:left="720" w:hanging="450"/>
        <w:rPr>
          <w:sz w:val="22"/>
          <w:szCs w:val="22"/>
        </w:rPr>
      </w:pPr>
      <w:sdt>
        <w:sdtPr>
          <w:rPr>
            <w:sz w:val="22"/>
            <w:szCs w:val="22"/>
          </w:rPr>
          <w:id w:val="-1741173642"/>
          <w14:checkbox>
            <w14:checked w14:val="0"/>
            <w14:checkedState w14:val="2612" w14:font="MS Gothic"/>
            <w14:uncheckedState w14:val="2610" w14:font="MS Gothic"/>
          </w14:checkbox>
        </w:sdtPr>
        <w:sdtEndPr/>
        <w:sdtContent>
          <w:r w:rsidR="00733372" w:rsidRPr="00734BD1">
            <w:rPr>
              <w:rFonts w:ascii="Segoe UI Symbol" w:eastAsia="MS Gothic" w:hAnsi="Segoe UI Symbol" w:cs="Segoe UI Symbol"/>
              <w:sz w:val="22"/>
              <w:szCs w:val="22"/>
            </w:rPr>
            <w:t>☐</w:t>
          </w:r>
        </w:sdtContent>
      </w:sdt>
      <w:r w:rsidR="00733372" w:rsidRPr="00734BD1">
        <w:rPr>
          <w:sz w:val="22"/>
          <w:szCs w:val="22"/>
        </w:rPr>
        <w:t xml:space="preserve"> </w:t>
      </w:r>
      <w:r w:rsidR="00733372" w:rsidRPr="00734BD1">
        <w:rPr>
          <w:sz w:val="22"/>
          <w:szCs w:val="22"/>
        </w:rPr>
        <w:tab/>
        <w:t>The program will be administered in accordance with all applicable state and federal statutes, regulations, the program narrative and the program budget;</w:t>
      </w:r>
    </w:p>
    <w:p w14:paraId="2CACFBE6" w14:textId="77777777" w:rsidR="00733372" w:rsidRPr="00734BD1" w:rsidRDefault="005006E8" w:rsidP="00733372">
      <w:pPr>
        <w:ind w:left="720" w:hanging="450"/>
        <w:rPr>
          <w:sz w:val="22"/>
          <w:szCs w:val="22"/>
        </w:rPr>
      </w:pPr>
      <w:sdt>
        <w:sdtPr>
          <w:rPr>
            <w:sz w:val="22"/>
            <w:szCs w:val="22"/>
          </w:rPr>
          <w:id w:val="1064220470"/>
          <w14:checkbox>
            <w14:checked w14:val="0"/>
            <w14:checkedState w14:val="2612" w14:font="MS Gothic"/>
            <w14:uncheckedState w14:val="2610" w14:font="MS Gothic"/>
          </w14:checkbox>
        </w:sdtPr>
        <w:sdtEndPr/>
        <w:sdtContent>
          <w:r w:rsidR="00733372" w:rsidRPr="00734BD1">
            <w:rPr>
              <w:rFonts w:ascii="Segoe UI Symbol" w:eastAsia="MS Gothic" w:hAnsi="Segoe UI Symbol" w:cs="Segoe UI Symbol"/>
              <w:sz w:val="22"/>
              <w:szCs w:val="22"/>
            </w:rPr>
            <w:t>☐</w:t>
          </w:r>
        </w:sdtContent>
      </w:sdt>
      <w:r w:rsidR="00733372" w:rsidRPr="00734BD1">
        <w:rPr>
          <w:sz w:val="22"/>
          <w:szCs w:val="22"/>
        </w:rPr>
        <w:t xml:space="preserve"> </w:t>
      </w:r>
      <w:r w:rsidR="00733372" w:rsidRPr="00734BD1">
        <w:rPr>
          <w:sz w:val="22"/>
          <w:szCs w:val="22"/>
        </w:rPr>
        <w:tab/>
        <w:t>Funds will be used for activities that are reasonable, necessary, allocable, and allowable under section 312(d)(4) of the CRRSA;</w:t>
      </w:r>
    </w:p>
    <w:p w14:paraId="03486067" w14:textId="77777777" w:rsidR="00733372" w:rsidRPr="00734BD1" w:rsidRDefault="005006E8" w:rsidP="00733372">
      <w:pPr>
        <w:ind w:left="720" w:hanging="450"/>
        <w:rPr>
          <w:sz w:val="22"/>
          <w:szCs w:val="22"/>
        </w:rPr>
      </w:pPr>
      <w:sdt>
        <w:sdtPr>
          <w:rPr>
            <w:sz w:val="22"/>
            <w:szCs w:val="22"/>
          </w:rPr>
          <w:id w:val="53441230"/>
          <w14:checkbox>
            <w14:checked w14:val="0"/>
            <w14:checkedState w14:val="2612" w14:font="MS Gothic"/>
            <w14:uncheckedState w14:val="2610" w14:font="MS Gothic"/>
          </w14:checkbox>
        </w:sdtPr>
        <w:sdtEndPr/>
        <w:sdtContent>
          <w:r w:rsidR="00733372" w:rsidRPr="00734BD1">
            <w:rPr>
              <w:rFonts w:ascii="Segoe UI Symbol" w:eastAsia="MS Gothic" w:hAnsi="Segoe UI Symbol" w:cs="Segoe UI Symbol"/>
              <w:sz w:val="22"/>
              <w:szCs w:val="22"/>
            </w:rPr>
            <w:t>☐</w:t>
          </w:r>
        </w:sdtContent>
      </w:sdt>
      <w:r w:rsidR="00733372" w:rsidRPr="00734BD1">
        <w:rPr>
          <w:sz w:val="22"/>
          <w:szCs w:val="22"/>
        </w:rPr>
        <w:t xml:space="preserve"> </w:t>
      </w:r>
      <w:r w:rsidR="00733372" w:rsidRPr="00734BD1">
        <w:rPr>
          <w:sz w:val="22"/>
          <w:szCs w:val="22"/>
        </w:rPr>
        <w:tab/>
        <w:t>The control of funds provided under the program and title to property acquired with program funds will be with the state educational agency;</w:t>
      </w:r>
    </w:p>
    <w:p w14:paraId="0AA70B97" w14:textId="77777777" w:rsidR="00733372" w:rsidRPr="00734BD1" w:rsidRDefault="005006E8" w:rsidP="00733372">
      <w:pPr>
        <w:ind w:left="720" w:hanging="450"/>
        <w:rPr>
          <w:sz w:val="22"/>
          <w:szCs w:val="22"/>
        </w:rPr>
      </w:pPr>
      <w:sdt>
        <w:sdtPr>
          <w:rPr>
            <w:sz w:val="22"/>
            <w:szCs w:val="22"/>
          </w:rPr>
          <w:id w:val="-1485924281"/>
          <w14:checkbox>
            <w14:checked w14:val="0"/>
            <w14:checkedState w14:val="2612" w14:font="MS Gothic"/>
            <w14:uncheckedState w14:val="2610" w14:font="MS Gothic"/>
          </w14:checkbox>
        </w:sdtPr>
        <w:sdtEndPr/>
        <w:sdtContent>
          <w:r w:rsidR="00733372" w:rsidRPr="00734BD1">
            <w:rPr>
              <w:rFonts w:ascii="Segoe UI Symbol" w:eastAsia="MS Gothic" w:hAnsi="Segoe UI Symbol" w:cs="Segoe UI Symbol"/>
              <w:sz w:val="22"/>
              <w:szCs w:val="22"/>
            </w:rPr>
            <w:t>☐</w:t>
          </w:r>
        </w:sdtContent>
      </w:sdt>
      <w:r w:rsidR="00733372" w:rsidRPr="00734BD1">
        <w:rPr>
          <w:sz w:val="22"/>
          <w:szCs w:val="22"/>
        </w:rPr>
        <w:t xml:space="preserve"> </w:t>
      </w:r>
      <w:r w:rsidR="00733372" w:rsidRPr="00734BD1">
        <w:rPr>
          <w:sz w:val="22"/>
          <w:szCs w:val="22"/>
        </w:rPr>
        <w:tab/>
        <w:t>It will adopt and use proper methods of administering the program, including</w:t>
      </w:r>
      <w:r w:rsidR="00733372" w:rsidRPr="00734BD1">
        <w:rPr>
          <w:sz w:val="22"/>
          <w:szCs w:val="22"/>
        </w:rPr>
        <w:sym w:font="Symbol" w:char="F0BE"/>
      </w:r>
    </w:p>
    <w:p w14:paraId="45744DDD" w14:textId="77777777" w:rsidR="00733372" w:rsidRPr="00734BD1" w:rsidRDefault="00733372" w:rsidP="00733372">
      <w:pPr>
        <w:pStyle w:val="BodyTextIndent2"/>
        <w:numPr>
          <w:ilvl w:val="1"/>
          <w:numId w:val="2"/>
        </w:numPr>
        <w:tabs>
          <w:tab w:val="num" w:pos="2070"/>
        </w:tabs>
        <w:rPr>
          <w:sz w:val="22"/>
          <w:szCs w:val="22"/>
        </w:rPr>
      </w:pPr>
      <w:r w:rsidRPr="00734BD1">
        <w:rPr>
          <w:sz w:val="22"/>
          <w:szCs w:val="22"/>
        </w:rPr>
        <w:t>The enforcement of any obligations imposed by law on agencies, institutions, organizations, and other recipients responsible for carrying out each program; and</w:t>
      </w:r>
    </w:p>
    <w:p w14:paraId="19DBF5FD" w14:textId="77777777" w:rsidR="00733372" w:rsidRPr="00734BD1" w:rsidRDefault="00733372" w:rsidP="00733372">
      <w:pPr>
        <w:pStyle w:val="BodyTextIndent2"/>
        <w:numPr>
          <w:ilvl w:val="1"/>
          <w:numId w:val="2"/>
        </w:numPr>
        <w:tabs>
          <w:tab w:val="num" w:pos="2070"/>
        </w:tabs>
        <w:rPr>
          <w:sz w:val="22"/>
          <w:szCs w:val="22"/>
        </w:rPr>
      </w:pPr>
      <w:r w:rsidRPr="00734BD1">
        <w:rPr>
          <w:sz w:val="22"/>
          <w:szCs w:val="22"/>
        </w:rPr>
        <w:t>The correction of deficiencies in program operations that are identified through audits, monitoring, or evaluation;</w:t>
      </w:r>
    </w:p>
    <w:p w14:paraId="2678A5E1" w14:textId="77777777" w:rsidR="00733372" w:rsidRPr="00734BD1" w:rsidRDefault="005006E8" w:rsidP="00733372">
      <w:pPr>
        <w:pStyle w:val="BodyTextIndent2"/>
        <w:tabs>
          <w:tab w:val="left" w:pos="1440"/>
        </w:tabs>
        <w:ind w:left="720" w:hanging="450"/>
        <w:rPr>
          <w:sz w:val="22"/>
          <w:szCs w:val="22"/>
        </w:rPr>
      </w:pPr>
      <w:sdt>
        <w:sdtPr>
          <w:rPr>
            <w:sz w:val="22"/>
            <w:szCs w:val="22"/>
          </w:rPr>
          <w:id w:val="1255019958"/>
          <w14:checkbox>
            <w14:checked w14:val="0"/>
            <w14:checkedState w14:val="2612" w14:font="MS Gothic"/>
            <w14:uncheckedState w14:val="2610" w14:font="MS Gothic"/>
          </w14:checkbox>
        </w:sdtPr>
        <w:sdtEndPr/>
        <w:sdtContent>
          <w:r w:rsidR="00733372" w:rsidRPr="00734BD1">
            <w:rPr>
              <w:rFonts w:ascii="Segoe UI Symbol" w:eastAsia="MS Gothic" w:hAnsi="Segoe UI Symbol" w:cs="Segoe UI Symbol"/>
              <w:sz w:val="22"/>
              <w:szCs w:val="22"/>
            </w:rPr>
            <w:t>☐</w:t>
          </w:r>
        </w:sdtContent>
      </w:sdt>
      <w:r w:rsidR="00733372" w:rsidRPr="00734BD1">
        <w:rPr>
          <w:sz w:val="22"/>
          <w:szCs w:val="22"/>
        </w:rPr>
        <w:t xml:space="preserve"> </w:t>
      </w:r>
      <w:r w:rsidR="00733372" w:rsidRPr="00734BD1">
        <w:rPr>
          <w:sz w:val="22"/>
          <w:szCs w:val="22"/>
        </w:rPr>
        <w:tab/>
        <w:t>It will cooperate with any examination of records with respect to CRRSA EANS funds by making records available for inspection, production, and examination, and authorized individuals available for interview and examination, upon the request of the state educational agency, the U.S. Department of Education and/or its Inspector General, or any other federal agency, commission, or department in the lawful exercise of its jurisdiction and authority;</w:t>
      </w:r>
    </w:p>
    <w:p w14:paraId="7D8080B3" w14:textId="77777777" w:rsidR="00733372" w:rsidRPr="00734BD1" w:rsidRDefault="005006E8" w:rsidP="00733372">
      <w:pPr>
        <w:pStyle w:val="BodyTextIndent2"/>
        <w:tabs>
          <w:tab w:val="left" w:pos="1440"/>
        </w:tabs>
        <w:ind w:left="720" w:hanging="450"/>
        <w:rPr>
          <w:sz w:val="22"/>
          <w:szCs w:val="22"/>
        </w:rPr>
      </w:pPr>
      <w:sdt>
        <w:sdtPr>
          <w:rPr>
            <w:sz w:val="22"/>
            <w:szCs w:val="22"/>
          </w:rPr>
          <w:id w:val="854082899"/>
          <w14:checkbox>
            <w14:checked w14:val="0"/>
            <w14:checkedState w14:val="2612" w14:font="MS Gothic"/>
            <w14:uncheckedState w14:val="2610" w14:font="MS Gothic"/>
          </w14:checkbox>
        </w:sdtPr>
        <w:sdtEndPr/>
        <w:sdtContent>
          <w:r w:rsidR="00733372" w:rsidRPr="00734BD1">
            <w:rPr>
              <w:rFonts w:ascii="Segoe UI Symbol" w:eastAsia="MS Gothic" w:hAnsi="Segoe UI Symbol" w:cs="Segoe UI Symbol"/>
              <w:sz w:val="22"/>
              <w:szCs w:val="22"/>
            </w:rPr>
            <w:t>☐</w:t>
          </w:r>
        </w:sdtContent>
      </w:sdt>
      <w:r w:rsidR="00733372" w:rsidRPr="00734BD1">
        <w:rPr>
          <w:sz w:val="22"/>
          <w:szCs w:val="22"/>
        </w:rPr>
        <w:t xml:space="preserve"> </w:t>
      </w:r>
      <w:r w:rsidR="00733372" w:rsidRPr="00734BD1">
        <w:rPr>
          <w:sz w:val="22"/>
          <w:szCs w:val="22"/>
        </w:rPr>
        <w:tab/>
        <w:t>It will submit such reports to the state educational agency as the state educational agency and Secretary may require to enable the state educational agency and the Secretary to perform their duties under the program;</w:t>
      </w:r>
    </w:p>
    <w:p w14:paraId="45D65CAC" w14:textId="77777777" w:rsidR="00733372" w:rsidRPr="00734BD1" w:rsidRDefault="005006E8" w:rsidP="00733372">
      <w:pPr>
        <w:pStyle w:val="BodyTextIndent2"/>
        <w:tabs>
          <w:tab w:val="left" w:pos="1440"/>
        </w:tabs>
        <w:ind w:left="720" w:hanging="450"/>
        <w:rPr>
          <w:sz w:val="22"/>
          <w:szCs w:val="22"/>
        </w:rPr>
      </w:pPr>
      <w:sdt>
        <w:sdtPr>
          <w:rPr>
            <w:sz w:val="22"/>
            <w:szCs w:val="22"/>
          </w:rPr>
          <w:id w:val="-404692670"/>
          <w14:checkbox>
            <w14:checked w14:val="0"/>
            <w14:checkedState w14:val="2612" w14:font="MS Gothic"/>
            <w14:uncheckedState w14:val="2610" w14:font="MS Gothic"/>
          </w14:checkbox>
        </w:sdtPr>
        <w:sdtEndPr/>
        <w:sdtContent>
          <w:r w:rsidR="00733372" w:rsidRPr="00734BD1">
            <w:rPr>
              <w:rFonts w:ascii="Segoe UI Symbol" w:eastAsia="MS Gothic" w:hAnsi="Segoe UI Symbol" w:cs="Segoe UI Symbol"/>
              <w:sz w:val="22"/>
              <w:szCs w:val="22"/>
            </w:rPr>
            <w:t>☐</w:t>
          </w:r>
        </w:sdtContent>
      </w:sdt>
      <w:r w:rsidR="00733372" w:rsidRPr="00734BD1">
        <w:rPr>
          <w:sz w:val="22"/>
          <w:szCs w:val="22"/>
        </w:rPr>
        <w:t xml:space="preserve"> </w:t>
      </w:r>
      <w:r w:rsidR="00733372" w:rsidRPr="00734BD1">
        <w:rPr>
          <w:sz w:val="22"/>
          <w:szCs w:val="22"/>
        </w:rPr>
        <w:tab/>
        <w:t>It will maintain program records for five years, provide such information, and afford such access to the records as the state educational agency or the Secretary may reasonably require to carry out the state educational agency’s or the Secretary’s duties; and</w:t>
      </w:r>
    </w:p>
    <w:p w14:paraId="4BADFFE3" w14:textId="7ACBC6A6" w:rsidR="00733372" w:rsidRPr="00734BD1" w:rsidRDefault="005006E8" w:rsidP="00733372">
      <w:pPr>
        <w:pStyle w:val="BodyTextIndent2"/>
        <w:tabs>
          <w:tab w:val="left" w:pos="1440"/>
        </w:tabs>
        <w:ind w:left="720" w:hanging="450"/>
        <w:rPr>
          <w:sz w:val="22"/>
          <w:szCs w:val="22"/>
        </w:rPr>
      </w:pPr>
      <w:sdt>
        <w:sdtPr>
          <w:rPr>
            <w:sz w:val="22"/>
            <w:szCs w:val="22"/>
          </w:rPr>
          <w:id w:val="219101492"/>
          <w14:checkbox>
            <w14:checked w14:val="0"/>
            <w14:checkedState w14:val="2612" w14:font="MS Gothic"/>
            <w14:uncheckedState w14:val="2610" w14:font="MS Gothic"/>
          </w14:checkbox>
        </w:sdtPr>
        <w:sdtEndPr/>
        <w:sdtContent>
          <w:r w:rsidR="00733372" w:rsidRPr="00734BD1">
            <w:rPr>
              <w:rFonts w:ascii="Segoe UI Symbol" w:eastAsia="MS Gothic" w:hAnsi="Segoe UI Symbol" w:cs="Segoe UI Symbol"/>
              <w:sz w:val="22"/>
              <w:szCs w:val="22"/>
            </w:rPr>
            <w:t>☐</w:t>
          </w:r>
        </w:sdtContent>
      </w:sdt>
      <w:r w:rsidR="00733372" w:rsidRPr="00734BD1">
        <w:rPr>
          <w:sz w:val="22"/>
          <w:szCs w:val="22"/>
        </w:rPr>
        <w:t xml:space="preserve"> </w:t>
      </w:r>
      <w:r w:rsidR="00733372" w:rsidRPr="00734BD1">
        <w:rPr>
          <w:sz w:val="22"/>
          <w:szCs w:val="22"/>
        </w:rPr>
        <w:tab/>
        <w:t>None of the funds expended by the non-public school and reimbursed under the program will be used to acquire services, assistance, or equipment (including computer software) in any instance in which such acquisition results in a direct financial benefit to any organization representing the interests of the school or its employees or any affiliate of the school.</w:t>
      </w:r>
    </w:p>
    <w:p w14:paraId="7690BE52" w14:textId="77777777" w:rsidR="00733372" w:rsidRDefault="00733372" w:rsidP="00733372">
      <w:pPr>
        <w:pStyle w:val="BodyTextIndent2"/>
        <w:tabs>
          <w:tab w:val="left" w:pos="1440"/>
        </w:tabs>
        <w:ind w:left="720" w:hanging="450"/>
        <w:rPr>
          <w:sz w:val="22"/>
          <w:szCs w:val="22"/>
        </w:rPr>
      </w:pPr>
    </w:p>
    <w:p w14:paraId="209AAF37" w14:textId="69E36F17" w:rsidR="00990AE5" w:rsidRPr="009F2AF8" w:rsidRDefault="00990AE5" w:rsidP="009F2AF8">
      <w:pPr>
        <w:pStyle w:val="Heading2"/>
        <w:rPr>
          <w:sz w:val="22"/>
          <w:u w:val="single"/>
        </w:rPr>
      </w:pPr>
      <w:r w:rsidRPr="009F2AF8">
        <w:rPr>
          <w:sz w:val="22"/>
          <w:u w:val="single"/>
        </w:rPr>
        <w:t>Appendix B:</w:t>
      </w:r>
      <w:r w:rsidR="001F6DE4">
        <w:rPr>
          <w:sz w:val="22"/>
          <w:u w:val="single"/>
        </w:rPr>
        <w:t xml:space="preserve"> Assurances</w:t>
      </w:r>
      <w:r w:rsidRPr="009F2AF8">
        <w:rPr>
          <w:sz w:val="22"/>
          <w:u w:val="single"/>
        </w:rPr>
        <w:t xml:space="preserve"> for Schools that are Not Accredited or Licensed</w:t>
      </w:r>
    </w:p>
    <w:p w14:paraId="69408BF2" w14:textId="5CBF6A48" w:rsidR="00990AE5" w:rsidRPr="00734BD1" w:rsidRDefault="00734BD1" w:rsidP="00734BD1">
      <w:pPr>
        <w:rPr>
          <w:sz w:val="22"/>
          <w:szCs w:val="22"/>
        </w:rPr>
      </w:pPr>
      <w:r w:rsidRPr="00734BD1">
        <w:rPr>
          <w:sz w:val="22"/>
          <w:szCs w:val="22"/>
        </w:rPr>
        <w:t xml:space="preserve">Schools that are not accredited or licensed must operate in accordance with state laws to be eligible for EANS funds. The “X” beside each assurance </w:t>
      </w:r>
      <w:r w:rsidRPr="00734BD1">
        <w:rPr>
          <w:b/>
          <w:sz w:val="22"/>
          <w:szCs w:val="22"/>
        </w:rPr>
        <w:t>and</w:t>
      </w:r>
      <w:r w:rsidRPr="00734BD1">
        <w:rPr>
          <w:sz w:val="22"/>
          <w:szCs w:val="22"/>
        </w:rPr>
        <w:t xml:space="preserve"> the Authorized Representative’s signature at the bottom of Appendix B certifies that the school operates in accordance with the state laws below.</w:t>
      </w:r>
    </w:p>
    <w:p w14:paraId="4D3167B6" w14:textId="4EC5AD48" w:rsidR="00734BD1" w:rsidRPr="00734BD1" w:rsidRDefault="005006E8" w:rsidP="00734BD1">
      <w:pPr>
        <w:pStyle w:val="NormalWeb"/>
        <w:spacing w:before="240" w:beforeAutospacing="0" w:after="240" w:afterAutospacing="0"/>
        <w:ind w:left="720" w:hanging="450"/>
        <w:rPr>
          <w:color w:val="000000"/>
          <w:sz w:val="22"/>
          <w:szCs w:val="22"/>
        </w:rPr>
      </w:pPr>
      <w:sdt>
        <w:sdtPr>
          <w:id w:val="1939028699"/>
          <w14:checkbox>
            <w14:checked w14:val="0"/>
            <w14:checkedState w14:val="2612" w14:font="MS Gothic"/>
            <w14:uncheckedState w14:val="2610" w14:font="MS Gothic"/>
          </w14:checkbox>
        </w:sdtPr>
        <w:sdtEndPr/>
        <w:sdtContent>
          <w:r w:rsidR="00734BD1">
            <w:rPr>
              <w:rFonts w:ascii="MS Gothic" w:eastAsia="MS Gothic" w:hAnsi="MS Gothic" w:hint="eastAsia"/>
            </w:rPr>
            <w:t>☐</w:t>
          </w:r>
        </w:sdtContent>
      </w:sdt>
      <w:r w:rsidR="00734BD1" w:rsidRPr="0077646A">
        <w:rPr>
          <w:b/>
          <w:bCs/>
          <w:color w:val="000000"/>
          <w:sz w:val="22"/>
          <w:szCs w:val="22"/>
        </w:rPr>
        <w:tab/>
      </w:r>
      <w:r w:rsidR="00734BD1" w:rsidRPr="00734BD1">
        <w:rPr>
          <w:b/>
          <w:bCs/>
          <w:color w:val="000000"/>
          <w:sz w:val="22"/>
          <w:szCs w:val="22"/>
          <w:u w:val="single"/>
        </w:rPr>
        <w:t>Fingerprinting and Background Checks:</w:t>
      </w:r>
      <w:r w:rsidR="00734BD1" w:rsidRPr="00734BD1">
        <w:rPr>
          <w:color w:val="000000"/>
          <w:sz w:val="22"/>
          <w:szCs w:val="22"/>
        </w:rPr>
        <w:t xml:space="preserve"> All applicants who were offered or accepted employment with accredited K-12 private schools on or after July 1, 1997 must consent to fingerprinting and a criminal history search of the State Police and FBI databases. Applicants are barred from employment with a K-12 private school if they have been convicted of a barrier crime within or outside Virginia. </w:t>
      </w:r>
      <w:hyperlink r:id="rId12" w:anchor=":~:text=%C2%A7%2022.1%2D296.3.-,Certain%20private%20school%20employees%20subject%20to%20fingerprinting%20and%20criminal%20records,A.&amp;text=The%20Central%20Criminal%20Records%20Exchange%20shall%20not%20disclose%20information%20to,or%20convictions%20of%20any%20crimes." w:history="1">
        <w:r w:rsidR="00734BD1" w:rsidRPr="00734BD1">
          <w:rPr>
            <w:rStyle w:val="Hyperlink"/>
            <w:i/>
            <w:sz w:val="22"/>
            <w:szCs w:val="22"/>
          </w:rPr>
          <w:t>Code of Virginia</w:t>
        </w:r>
        <w:r w:rsidR="00734BD1" w:rsidRPr="00734BD1">
          <w:rPr>
            <w:rStyle w:val="Hyperlink"/>
            <w:sz w:val="22"/>
            <w:szCs w:val="22"/>
          </w:rPr>
          <w:t xml:space="preserve"> §22.1-296.3(A)</w:t>
        </w:r>
      </w:hyperlink>
      <w:r w:rsidR="00734BD1" w:rsidRPr="00734BD1">
        <w:rPr>
          <w:color w:val="000000"/>
          <w:sz w:val="22"/>
          <w:szCs w:val="22"/>
        </w:rPr>
        <w:t xml:space="preserve">. All applicants who were offered or accepted employment with K-12 private schools on or after July 1, 2017 requiring direct contact with students must also consent to a search of the Virginia Child Abuse and Neglect Central Registry for founded complaints of child abuse and neglect. </w:t>
      </w:r>
      <w:hyperlink r:id="rId13" w:anchor=":~:text=%C2%A7%2022.1%2D296.4.-,Child%20abuse%20and%20neglect%20data,A.&amp;text=The%20school%20board%2C%20governing%20board%20or%20administrator%20shall%20take%20reasonable,neglect%20in%20the%20relevant%20state." w:history="1">
        <w:r w:rsidR="00734BD1" w:rsidRPr="00734BD1">
          <w:rPr>
            <w:rStyle w:val="Hyperlink"/>
            <w:i/>
            <w:sz w:val="22"/>
            <w:szCs w:val="22"/>
          </w:rPr>
          <w:t>Code of Virginia</w:t>
        </w:r>
        <w:r w:rsidR="00734BD1" w:rsidRPr="00734BD1">
          <w:rPr>
            <w:rStyle w:val="Hyperlink"/>
            <w:sz w:val="22"/>
            <w:szCs w:val="22"/>
          </w:rPr>
          <w:t xml:space="preserve"> §22.1-296.4(A)</w:t>
        </w:r>
      </w:hyperlink>
      <w:r w:rsidR="00734BD1" w:rsidRPr="00734BD1">
        <w:rPr>
          <w:color w:val="000000"/>
          <w:sz w:val="22"/>
          <w:szCs w:val="22"/>
        </w:rPr>
        <w:t xml:space="preserve">. Applicants are barred from employment with a K-12 private school if they are the subject of a founded complaint of child abuse and neglect within or outside Virginia. </w:t>
      </w:r>
      <w:hyperlink r:id="rId14" w:anchor=":~:text=%C2%A7%2022.1%2D296.4.-,Child%20abuse%20and%20neglect%20data,A.&amp;text=The%20school%20board%2C%20governing%20board%20or%20administrator%20shall%20take%20reasonable,neglect%20in%20the%20relevant%20state." w:history="1">
        <w:r w:rsidR="00734BD1" w:rsidRPr="00734BD1">
          <w:rPr>
            <w:rStyle w:val="Hyperlink"/>
            <w:i/>
            <w:sz w:val="22"/>
            <w:szCs w:val="22"/>
          </w:rPr>
          <w:t>Code of Virginia</w:t>
        </w:r>
        <w:r w:rsidR="00734BD1" w:rsidRPr="00734BD1">
          <w:rPr>
            <w:rStyle w:val="Hyperlink"/>
            <w:sz w:val="22"/>
            <w:szCs w:val="22"/>
          </w:rPr>
          <w:t xml:space="preserve"> §22.1-296.4(B)</w:t>
        </w:r>
      </w:hyperlink>
      <w:r w:rsidR="00734BD1" w:rsidRPr="00734BD1">
        <w:rPr>
          <w:color w:val="000000"/>
          <w:sz w:val="22"/>
          <w:szCs w:val="22"/>
        </w:rPr>
        <w:t>.</w:t>
      </w:r>
    </w:p>
    <w:p w14:paraId="7B649F2F" w14:textId="77777777" w:rsidR="00734BD1" w:rsidRPr="00734BD1" w:rsidRDefault="005006E8" w:rsidP="00734BD1">
      <w:pPr>
        <w:pStyle w:val="NormalWeb"/>
        <w:spacing w:before="240" w:beforeAutospacing="0" w:after="240" w:afterAutospacing="0"/>
        <w:ind w:left="720" w:hanging="450"/>
        <w:rPr>
          <w:color w:val="000000"/>
          <w:sz w:val="22"/>
          <w:szCs w:val="22"/>
        </w:rPr>
      </w:pPr>
      <w:sdt>
        <w:sdtPr>
          <w:rPr>
            <w:sz w:val="22"/>
            <w:szCs w:val="22"/>
          </w:rPr>
          <w:id w:val="798579879"/>
          <w14:checkbox>
            <w14:checked w14:val="0"/>
            <w14:checkedState w14:val="2612" w14:font="MS Gothic"/>
            <w14:uncheckedState w14:val="2610" w14:font="MS Gothic"/>
          </w14:checkbox>
        </w:sdtPr>
        <w:sdtEndPr/>
        <w:sdtContent>
          <w:r w:rsidR="00734BD1" w:rsidRPr="00734BD1">
            <w:rPr>
              <w:rFonts w:ascii="MS Gothic" w:eastAsia="MS Gothic" w:hAnsi="MS Gothic" w:hint="eastAsia"/>
              <w:sz w:val="22"/>
              <w:szCs w:val="22"/>
            </w:rPr>
            <w:t>☐</w:t>
          </w:r>
        </w:sdtContent>
      </w:sdt>
      <w:r w:rsidR="00734BD1" w:rsidRPr="00734BD1">
        <w:rPr>
          <w:b/>
          <w:bCs/>
          <w:color w:val="000000"/>
          <w:sz w:val="22"/>
          <w:szCs w:val="22"/>
          <w:shd w:val="clear" w:color="auto" w:fill="FFFFFF"/>
        </w:rPr>
        <w:tab/>
      </w:r>
      <w:r w:rsidR="00734BD1" w:rsidRPr="00734BD1">
        <w:rPr>
          <w:b/>
          <w:bCs/>
          <w:color w:val="000000"/>
          <w:sz w:val="22"/>
          <w:szCs w:val="22"/>
          <w:u w:val="single"/>
          <w:shd w:val="clear" w:color="auto" w:fill="FFFFFF"/>
        </w:rPr>
        <w:t>Mandated Child Abuse and Neglect Reporting:</w:t>
      </w:r>
      <w:r w:rsidR="00734BD1" w:rsidRPr="00734BD1">
        <w:rPr>
          <w:b/>
          <w:bCs/>
          <w:color w:val="000000"/>
          <w:sz w:val="22"/>
          <w:szCs w:val="22"/>
          <w:shd w:val="clear" w:color="auto" w:fill="FFFFFF"/>
        </w:rPr>
        <w:t xml:space="preserve"> </w:t>
      </w:r>
      <w:r w:rsidR="00734BD1" w:rsidRPr="00734BD1">
        <w:rPr>
          <w:color w:val="000000"/>
          <w:sz w:val="22"/>
          <w:szCs w:val="22"/>
          <w:shd w:val="clear" w:color="auto" w:fill="FFFFFF"/>
        </w:rPr>
        <w:t xml:space="preserve">Employees of private schools who have a reason to suspect that a child is abused (physical, sexual or verbal) or neglected must report the matter immediately to the local department of the county or city wherein the child resides or </w:t>
      </w:r>
      <w:r w:rsidR="00734BD1" w:rsidRPr="00734BD1">
        <w:rPr>
          <w:color w:val="000000"/>
          <w:sz w:val="22"/>
          <w:szCs w:val="22"/>
          <w:shd w:val="clear" w:color="auto" w:fill="FFFFFF"/>
        </w:rPr>
        <w:lastRenderedPageBreak/>
        <w:t xml:space="preserve">wherein the abuse or neglect is believed to have occurred, or to the Virginia Department of Social Services (DSS) child abuse and neglect hotline. </w:t>
      </w:r>
      <w:hyperlink r:id="rId15" w:history="1">
        <w:r w:rsidR="00734BD1" w:rsidRPr="00734BD1">
          <w:rPr>
            <w:rStyle w:val="Hyperlink"/>
            <w:i/>
            <w:sz w:val="22"/>
            <w:szCs w:val="22"/>
            <w:shd w:val="clear" w:color="auto" w:fill="FFFFFF"/>
          </w:rPr>
          <w:t>Code of Virginia</w:t>
        </w:r>
        <w:r w:rsidR="00734BD1" w:rsidRPr="00734BD1">
          <w:rPr>
            <w:rStyle w:val="Hyperlink"/>
            <w:sz w:val="22"/>
            <w:szCs w:val="22"/>
            <w:shd w:val="clear" w:color="auto" w:fill="FFFFFF"/>
          </w:rPr>
          <w:t xml:space="preserve"> §63.2-1509(A)</w:t>
        </w:r>
      </w:hyperlink>
      <w:r w:rsidR="00734BD1" w:rsidRPr="00734BD1">
        <w:rPr>
          <w:color w:val="000000"/>
          <w:sz w:val="22"/>
          <w:szCs w:val="22"/>
          <w:shd w:val="clear" w:color="auto" w:fill="FFFFFF"/>
        </w:rPr>
        <w:t xml:space="preserve">. Employees who file such a report are immune from civil or criminal liability unless it can be proven that the employee acted in bad faith or with malicious intent. </w:t>
      </w:r>
      <w:hyperlink r:id="rId16" w:anchor=":~:text=%C2%A7%2063.2%2D1512.,report%2C%20etc.%2C%20from%20liability" w:history="1">
        <w:r w:rsidR="00734BD1" w:rsidRPr="00734BD1">
          <w:rPr>
            <w:rStyle w:val="Hyperlink"/>
            <w:i/>
            <w:sz w:val="22"/>
            <w:szCs w:val="22"/>
            <w:shd w:val="clear" w:color="auto" w:fill="FFFFFF"/>
          </w:rPr>
          <w:t>Code of Virginia</w:t>
        </w:r>
        <w:r w:rsidR="00734BD1" w:rsidRPr="00734BD1">
          <w:rPr>
            <w:rStyle w:val="Hyperlink"/>
            <w:sz w:val="22"/>
            <w:szCs w:val="22"/>
            <w:shd w:val="clear" w:color="auto" w:fill="FFFFFF"/>
          </w:rPr>
          <w:t xml:space="preserve"> §63.2-1512</w:t>
        </w:r>
      </w:hyperlink>
      <w:r w:rsidR="00734BD1" w:rsidRPr="00734BD1">
        <w:rPr>
          <w:color w:val="000000"/>
          <w:sz w:val="22"/>
          <w:szCs w:val="22"/>
          <w:shd w:val="clear" w:color="auto" w:fill="FFFFFF"/>
        </w:rPr>
        <w:t xml:space="preserve">. In lieu of personal reporting, school employees with such abuse or neglect concerns may immediately notify the person in charge of the school, or his or her designee, who shall then take responsibility for the report. In compliance with the law, a notice outlining child abuse and neglect reporting responsibilities must be displayed within the schools. </w:t>
      </w:r>
      <w:hyperlink r:id="rId17" w:anchor=":~:text=Notice%20of%20duty%20to%20report%20child%20abuse%20or%20neglect.&amp;text=The%20notice%20shall%20also%20include,child%20abuse%20and%20neglect%20hotline." w:history="1">
        <w:r w:rsidR="00734BD1" w:rsidRPr="00734BD1">
          <w:rPr>
            <w:rStyle w:val="Hyperlink"/>
            <w:i/>
            <w:sz w:val="22"/>
            <w:szCs w:val="22"/>
            <w:shd w:val="clear" w:color="auto" w:fill="FFFFFF"/>
          </w:rPr>
          <w:t>Code of Virginia</w:t>
        </w:r>
        <w:r w:rsidR="00734BD1" w:rsidRPr="00734BD1">
          <w:rPr>
            <w:rStyle w:val="Hyperlink"/>
            <w:sz w:val="22"/>
            <w:szCs w:val="22"/>
            <w:shd w:val="clear" w:color="auto" w:fill="FFFFFF"/>
          </w:rPr>
          <w:t xml:space="preserve"> §22.1-291.3</w:t>
        </w:r>
      </w:hyperlink>
      <w:r w:rsidR="00734BD1" w:rsidRPr="00734BD1">
        <w:rPr>
          <w:color w:val="000000"/>
          <w:sz w:val="22"/>
          <w:szCs w:val="22"/>
          <w:shd w:val="clear" w:color="auto" w:fill="FFFFFF"/>
        </w:rPr>
        <w:t xml:space="preserve">. This notice can be downloaded from the </w:t>
      </w:r>
      <w:hyperlink r:id="rId18" w:history="1">
        <w:r w:rsidR="00734BD1" w:rsidRPr="00734BD1">
          <w:rPr>
            <w:rStyle w:val="Hyperlink"/>
            <w:sz w:val="22"/>
            <w:szCs w:val="22"/>
            <w:shd w:val="clear" w:color="auto" w:fill="FFFFFF"/>
          </w:rPr>
          <w:t>Virginia DSS website</w:t>
        </w:r>
      </w:hyperlink>
      <w:r w:rsidR="00734BD1" w:rsidRPr="00734BD1">
        <w:rPr>
          <w:color w:val="000000"/>
          <w:sz w:val="22"/>
          <w:szCs w:val="22"/>
          <w:shd w:val="clear" w:color="auto" w:fill="FFFFFF"/>
        </w:rPr>
        <w:t>.</w:t>
      </w:r>
    </w:p>
    <w:p w14:paraId="5E3BC7C2" w14:textId="77777777" w:rsidR="00734BD1" w:rsidRPr="00734BD1" w:rsidRDefault="005006E8" w:rsidP="00734BD1">
      <w:pPr>
        <w:pStyle w:val="NormalWeb"/>
        <w:spacing w:before="240" w:beforeAutospacing="0" w:after="240" w:afterAutospacing="0"/>
        <w:ind w:left="720" w:hanging="450"/>
        <w:rPr>
          <w:color w:val="000000"/>
          <w:sz w:val="22"/>
          <w:szCs w:val="22"/>
        </w:rPr>
      </w:pPr>
      <w:sdt>
        <w:sdtPr>
          <w:rPr>
            <w:sz w:val="22"/>
            <w:szCs w:val="22"/>
          </w:rPr>
          <w:id w:val="-930746908"/>
          <w14:checkbox>
            <w14:checked w14:val="0"/>
            <w14:checkedState w14:val="2612" w14:font="MS Gothic"/>
            <w14:uncheckedState w14:val="2610" w14:font="MS Gothic"/>
          </w14:checkbox>
        </w:sdtPr>
        <w:sdtEndPr/>
        <w:sdtContent>
          <w:r w:rsidR="00734BD1" w:rsidRPr="00734BD1">
            <w:rPr>
              <w:rFonts w:ascii="MS Gothic" w:eastAsia="MS Gothic" w:hAnsi="MS Gothic" w:hint="eastAsia"/>
              <w:sz w:val="22"/>
              <w:szCs w:val="22"/>
            </w:rPr>
            <w:t>☐</w:t>
          </w:r>
        </w:sdtContent>
      </w:sdt>
      <w:r w:rsidR="00734BD1" w:rsidRPr="00734BD1">
        <w:rPr>
          <w:b/>
          <w:bCs/>
          <w:color w:val="000000"/>
          <w:sz w:val="22"/>
          <w:szCs w:val="22"/>
          <w:shd w:val="clear" w:color="auto" w:fill="FFFFFF"/>
        </w:rPr>
        <w:tab/>
      </w:r>
      <w:r w:rsidR="00734BD1" w:rsidRPr="00734BD1">
        <w:rPr>
          <w:b/>
          <w:bCs/>
          <w:color w:val="000000"/>
          <w:sz w:val="22"/>
          <w:szCs w:val="22"/>
          <w:u w:val="single"/>
          <w:shd w:val="clear" w:color="auto" w:fill="FFFFFF"/>
        </w:rPr>
        <w:t>Immunization Requirements, SIS and VIIS Reporting</w:t>
      </w:r>
      <w:r w:rsidR="00734BD1" w:rsidRPr="00734BD1">
        <w:rPr>
          <w:color w:val="000000"/>
          <w:sz w:val="22"/>
          <w:szCs w:val="22"/>
          <w:shd w:val="clear" w:color="auto" w:fill="FFFFFF"/>
        </w:rPr>
        <w:t xml:space="preserve">: No student may be admitted by a school unless the family submits proof of immunization or the student is exempt from immunization. </w:t>
      </w:r>
      <w:hyperlink r:id="rId19" w:history="1">
        <w:r w:rsidR="00734BD1" w:rsidRPr="00734BD1">
          <w:rPr>
            <w:rStyle w:val="Hyperlink"/>
            <w:i/>
            <w:sz w:val="22"/>
            <w:szCs w:val="22"/>
            <w:shd w:val="clear" w:color="auto" w:fill="FFFFFF"/>
          </w:rPr>
          <w:t>Code of Virginia</w:t>
        </w:r>
        <w:r w:rsidR="00734BD1" w:rsidRPr="00734BD1">
          <w:rPr>
            <w:rStyle w:val="Hyperlink"/>
            <w:sz w:val="22"/>
            <w:szCs w:val="22"/>
            <w:shd w:val="clear" w:color="auto" w:fill="FFFFFF"/>
          </w:rPr>
          <w:t xml:space="preserve"> §22.1-271.2(D)</w:t>
        </w:r>
      </w:hyperlink>
      <w:r w:rsidR="00734BD1" w:rsidRPr="00734BD1">
        <w:rPr>
          <w:sz w:val="22"/>
          <w:szCs w:val="22"/>
          <w:shd w:val="clear" w:color="auto" w:fill="FFFFFF"/>
        </w:rPr>
        <w:t xml:space="preserve">. </w:t>
      </w:r>
      <w:r w:rsidR="00734BD1" w:rsidRPr="00734BD1">
        <w:rPr>
          <w:color w:val="000000"/>
          <w:sz w:val="22"/>
          <w:szCs w:val="22"/>
          <w:shd w:val="clear" w:color="auto" w:fill="FFFFFF"/>
        </w:rPr>
        <w:t xml:space="preserve">Students may be exempt from immunization only if (1) an immunization conflicts with the student’s religious tenets or practices or (2) a medical provider states in writing that a required immunization may be detrimental to the student’s health. </w:t>
      </w:r>
      <w:hyperlink r:id="rId20" w:history="1">
        <w:r w:rsidR="00734BD1" w:rsidRPr="00734BD1">
          <w:rPr>
            <w:rStyle w:val="Hyperlink"/>
            <w:i/>
            <w:sz w:val="22"/>
            <w:szCs w:val="22"/>
            <w:shd w:val="clear" w:color="auto" w:fill="FFFFFF"/>
          </w:rPr>
          <w:t>Code of Virginia</w:t>
        </w:r>
        <w:r w:rsidR="00734BD1" w:rsidRPr="00734BD1">
          <w:rPr>
            <w:rStyle w:val="Hyperlink"/>
            <w:sz w:val="22"/>
            <w:szCs w:val="22"/>
            <w:shd w:val="clear" w:color="auto" w:fill="FFFFFF"/>
          </w:rPr>
          <w:t xml:space="preserve"> §22.1-271.2(C)</w:t>
        </w:r>
      </w:hyperlink>
      <w:r w:rsidR="00734BD1" w:rsidRPr="00734BD1">
        <w:rPr>
          <w:color w:val="000000"/>
          <w:sz w:val="22"/>
          <w:szCs w:val="22"/>
          <w:shd w:val="clear" w:color="auto" w:fill="FFFFFF"/>
        </w:rPr>
        <w:t xml:space="preserve">. The State Health Commissioner has the authority to exclude children from school who are not immunized in the event of an outbreak, potential epidemic or actual epidemic of a vaccine-preventable disease. </w:t>
      </w:r>
      <w:hyperlink r:id="rId21" w:anchor=":~:text=Upon%20the%20identification%20of%20an,not%20immunized%20against%20that%20disease." w:history="1">
        <w:r w:rsidR="00734BD1" w:rsidRPr="00734BD1">
          <w:rPr>
            <w:rStyle w:val="Hyperlink"/>
            <w:i/>
            <w:sz w:val="22"/>
            <w:szCs w:val="22"/>
            <w:shd w:val="clear" w:color="auto" w:fill="FFFFFF"/>
          </w:rPr>
          <w:t>Code of Virginia §32.1-47</w:t>
        </w:r>
      </w:hyperlink>
      <w:r w:rsidR="00734BD1" w:rsidRPr="00734BD1">
        <w:rPr>
          <w:color w:val="000000"/>
          <w:sz w:val="22"/>
          <w:szCs w:val="22"/>
          <w:shd w:val="clear" w:color="auto" w:fill="FFFFFF"/>
        </w:rPr>
        <w:t>.</w:t>
      </w:r>
    </w:p>
    <w:p w14:paraId="366B36B8" w14:textId="77777777" w:rsidR="00734BD1" w:rsidRPr="00734BD1" w:rsidRDefault="005006E8" w:rsidP="00734BD1">
      <w:pPr>
        <w:pStyle w:val="NormalWeb"/>
        <w:spacing w:before="240" w:beforeAutospacing="0" w:after="240" w:afterAutospacing="0"/>
        <w:ind w:left="720" w:hanging="450"/>
        <w:textAlignment w:val="baseline"/>
        <w:rPr>
          <w:color w:val="000000"/>
          <w:sz w:val="22"/>
          <w:szCs w:val="22"/>
        </w:rPr>
      </w:pPr>
      <w:sdt>
        <w:sdtPr>
          <w:rPr>
            <w:sz w:val="22"/>
            <w:szCs w:val="22"/>
          </w:rPr>
          <w:id w:val="1069918856"/>
          <w14:checkbox>
            <w14:checked w14:val="0"/>
            <w14:checkedState w14:val="2612" w14:font="MS Gothic"/>
            <w14:uncheckedState w14:val="2610" w14:font="MS Gothic"/>
          </w14:checkbox>
        </w:sdtPr>
        <w:sdtEndPr/>
        <w:sdtContent>
          <w:r w:rsidR="00734BD1" w:rsidRPr="00734BD1">
            <w:rPr>
              <w:rFonts w:ascii="MS Gothic" w:eastAsia="MS Gothic" w:hAnsi="MS Gothic" w:hint="eastAsia"/>
              <w:sz w:val="22"/>
              <w:szCs w:val="22"/>
            </w:rPr>
            <w:t>☐</w:t>
          </w:r>
        </w:sdtContent>
      </w:sdt>
      <w:r w:rsidR="00734BD1" w:rsidRPr="00734BD1">
        <w:rPr>
          <w:color w:val="000000"/>
          <w:sz w:val="22"/>
          <w:szCs w:val="22"/>
        </w:rPr>
        <w:t> </w:t>
      </w:r>
      <w:r w:rsidR="00734BD1" w:rsidRPr="00734BD1">
        <w:rPr>
          <w:color w:val="000000"/>
          <w:sz w:val="22"/>
          <w:szCs w:val="22"/>
        </w:rPr>
        <w:tab/>
      </w:r>
      <w:r w:rsidR="00734BD1" w:rsidRPr="00734BD1">
        <w:rPr>
          <w:b/>
          <w:bCs/>
          <w:color w:val="000000"/>
          <w:sz w:val="22"/>
          <w:szCs w:val="22"/>
          <w:u w:val="single"/>
        </w:rPr>
        <w:t>Calendar</w:t>
      </w:r>
      <w:r w:rsidR="00734BD1" w:rsidRPr="00734BD1">
        <w:rPr>
          <w:color w:val="000000"/>
          <w:sz w:val="22"/>
          <w:szCs w:val="22"/>
        </w:rPr>
        <w:t xml:space="preserve">: Private school students must attend school for the same number of days and hours per day as public school students. </w:t>
      </w:r>
      <w:hyperlink r:id="rId22" w:history="1">
        <w:r w:rsidR="00734BD1" w:rsidRPr="00734BD1">
          <w:rPr>
            <w:rStyle w:val="Hyperlink"/>
            <w:i/>
            <w:sz w:val="22"/>
            <w:szCs w:val="22"/>
          </w:rPr>
          <w:t>Code of Virginia</w:t>
        </w:r>
        <w:r w:rsidR="00734BD1" w:rsidRPr="00734BD1">
          <w:rPr>
            <w:rStyle w:val="Hyperlink"/>
            <w:sz w:val="22"/>
            <w:szCs w:val="22"/>
          </w:rPr>
          <w:t xml:space="preserve"> §22.1-254(A)</w:t>
        </w:r>
      </w:hyperlink>
      <w:r w:rsidR="00734BD1" w:rsidRPr="00734BD1">
        <w:rPr>
          <w:color w:val="000000"/>
          <w:sz w:val="22"/>
          <w:szCs w:val="22"/>
        </w:rPr>
        <w:t xml:space="preserve">. The standard school year must be 180 instructional days or 990 instructional hours. The standard school day must include a minimum of 3 instructional hours for kindergarten students and a minimum of 5.5 instructional hours for students in grades 1-12. </w:t>
      </w:r>
      <w:hyperlink r:id="rId23" w:history="1">
        <w:r w:rsidR="00734BD1" w:rsidRPr="00734BD1">
          <w:rPr>
            <w:rStyle w:val="Hyperlink"/>
            <w:sz w:val="22"/>
            <w:szCs w:val="22"/>
          </w:rPr>
          <w:t>8 VAC 20-131-150(A).</w:t>
        </w:r>
      </w:hyperlink>
    </w:p>
    <w:p w14:paraId="4A1EF122" w14:textId="77777777" w:rsidR="00734BD1" w:rsidRPr="00734BD1" w:rsidRDefault="005006E8" w:rsidP="00734BD1">
      <w:pPr>
        <w:pStyle w:val="NormalWeb"/>
        <w:spacing w:before="240" w:beforeAutospacing="0" w:after="240" w:afterAutospacing="0"/>
        <w:ind w:left="720" w:hanging="450"/>
        <w:textAlignment w:val="baseline"/>
        <w:rPr>
          <w:color w:val="000000"/>
          <w:sz w:val="22"/>
          <w:szCs w:val="22"/>
        </w:rPr>
      </w:pPr>
      <w:sdt>
        <w:sdtPr>
          <w:rPr>
            <w:sz w:val="22"/>
            <w:szCs w:val="22"/>
          </w:rPr>
          <w:id w:val="-1441129928"/>
          <w14:checkbox>
            <w14:checked w14:val="0"/>
            <w14:checkedState w14:val="2612" w14:font="MS Gothic"/>
            <w14:uncheckedState w14:val="2610" w14:font="MS Gothic"/>
          </w14:checkbox>
        </w:sdtPr>
        <w:sdtEndPr/>
        <w:sdtContent>
          <w:r w:rsidR="00734BD1" w:rsidRPr="00734BD1">
            <w:rPr>
              <w:rFonts w:ascii="MS Gothic" w:eastAsia="MS Gothic" w:hAnsi="MS Gothic" w:hint="eastAsia"/>
              <w:sz w:val="22"/>
              <w:szCs w:val="22"/>
            </w:rPr>
            <w:t>☐</w:t>
          </w:r>
        </w:sdtContent>
      </w:sdt>
      <w:r w:rsidR="00734BD1" w:rsidRPr="00734BD1">
        <w:rPr>
          <w:sz w:val="22"/>
          <w:szCs w:val="22"/>
        </w:rPr>
        <w:tab/>
      </w:r>
      <w:r w:rsidR="00734BD1" w:rsidRPr="00734BD1">
        <w:rPr>
          <w:b/>
          <w:bCs/>
          <w:color w:val="000000"/>
          <w:sz w:val="22"/>
          <w:szCs w:val="22"/>
          <w:u w:val="single"/>
          <w:shd w:val="clear" w:color="auto" w:fill="FFFFFF"/>
        </w:rPr>
        <w:t>Emergency Management &amp; Disaster Response Plan (DRP)</w:t>
      </w:r>
      <w:r w:rsidR="00734BD1" w:rsidRPr="00734BD1">
        <w:rPr>
          <w:bCs/>
          <w:color w:val="000000"/>
          <w:sz w:val="22"/>
          <w:szCs w:val="22"/>
          <w:shd w:val="clear" w:color="auto" w:fill="FFFFFF"/>
        </w:rPr>
        <w:t>:</w:t>
      </w:r>
      <w:r w:rsidR="00734BD1" w:rsidRPr="00734BD1">
        <w:rPr>
          <w:b/>
          <w:bCs/>
          <w:color w:val="000000"/>
          <w:sz w:val="22"/>
          <w:szCs w:val="22"/>
          <w:shd w:val="clear" w:color="auto" w:fill="FFFFFF"/>
        </w:rPr>
        <w:t xml:space="preserve"> </w:t>
      </w:r>
      <w:r w:rsidR="00734BD1" w:rsidRPr="00734BD1">
        <w:rPr>
          <w:color w:val="000000"/>
          <w:sz w:val="22"/>
          <w:szCs w:val="22"/>
          <w:shd w:val="clear" w:color="auto" w:fill="FFFFFF"/>
        </w:rPr>
        <w:t xml:space="preserve">Private schools must have a written DRP in place, which ensures that school crisis plans include all hazards. </w:t>
      </w:r>
      <w:hyperlink r:id="rId24" w:anchor=":~:text=%C2%A7%2022.1%2D279.8.-,School%20safety%20audits%20and%20school%20crisis%2C%20emergency%20management%2C%20and,medical%20emergency%20response%20plans%20required.&amp;text=Solutions%20and%20responses%20shall%20include,board's%20standards%20for%20student%20conduct." w:history="1">
        <w:r w:rsidR="00734BD1" w:rsidRPr="00734BD1">
          <w:rPr>
            <w:rStyle w:val="Hyperlink"/>
            <w:i/>
            <w:sz w:val="22"/>
            <w:szCs w:val="22"/>
            <w:shd w:val="clear" w:color="auto" w:fill="FFFFFF"/>
          </w:rPr>
          <w:t>Code of Virginia</w:t>
        </w:r>
        <w:r w:rsidR="00734BD1" w:rsidRPr="00734BD1">
          <w:rPr>
            <w:rStyle w:val="Hyperlink"/>
            <w:sz w:val="22"/>
            <w:szCs w:val="22"/>
            <w:shd w:val="clear" w:color="auto" w:fill="FFFFFF"/>
          </w:rPr>
          <w:t xml:space="preserve"> §22.1-279.8</w:t>
        </w:r>
      </w:hyperlink>
      <w:r w:rsidR="00734BD1" w:rsidRPr="00734BD1">
        <w:rPr>
          <w:color w:val="000000"/>
          <w:sz w:val="22"/>
          <w:szCs w:val="22"/>
          <w:shd w:val="clear" w:color="auto" w:fill="FFFFFF"/>
        </w:rPr>
        <w:t>. Schools should annually review, practice and update DRPs.</w:t>
      </w:r>
    </w:p>
    <w:p w14:paraId="3CC73250" w14:textId="30C5A2C5" w:rsidR="007205F0" w:rsidRPr="00734BD1" w:rsidRDefault="005006E8" w:rsidP="00734BD1">
      <w:pPr>
        <w:pStyle w:val="NormalWeb"/>
        <w:spacing w:before="0" w:beforeAutospacing="0" w:after="0" w:afterAutospacing="0"/>
        <w:ind w:left="720" w:hanging="446"/>
        <w:textAlignment w:val="baseline"/>
        <w:rPr>
          <w:color w:val="000000"/>
          <w:sz w:val="22"/>
          <w:szCs w:val="22"/>
        </w:rPr>
      </w:pPr>
      <w:sdt>
        <w:sdtPr>
          <w:rPr>
            <w:sz w:val="22"/>
            <w:szCs w:val="22"/>
          </w:rPr>
          <w:id w:val="240997285"/>
          <w14:checkbox>
            <w14:checked w14:val="0"/>
            <w14:checkedState w14:val="2612" w14:font="MS Gothic"/>
            <w14:uncheckedState w14:val="2610" w14:font="MS Gothic"/>
          </w14:checkbox>
        </w:sdtPr>
        <w:sdtEndPr/>
        <w:sdtContent>
          <w:r w:rsidR="00734BD1" w:rsidRPr="00734BD1">
            <w:rPr>
              <w:rFonts w:ascii="MS Gothic" w:eastAsia="MS Gothic" w:hAnsi="MS Gothic" w:hint="eastAsia"/>
              <w:sz w:val="22"/>
              <w:szCs w:val="22"/>
            </w:rPr>
            <w:t>☐</w:t>
          </w:r>
        </w:sdtContent>
      </w:sdt>
      <w:r w:rsidR="00734BD1" w:rsidRPr="00734BD1">
        <w:rPr>
          <w:b/>
          <w:bCs/>
          <w:color w:val="000000"/>
          <w:sz w:val="22"/>
          <w:szCs w:val="22"/>
        </w:rPr>
        <w:t xml:space="preserve"> </w:t>
      </w:r>
      <w:r w:rsidR="00734BD1" w:rsidRPr="00734BD1">
        <w:rPr>
          <w:b/>
          <w:bCs/>
          <w:color w:val="000000"/>
          <w:sz w:val="22"/>
          <w:szCs w:val="22"/>
        </w:rPr>
        <w:tab/>
      </w:r>
      <w:r w:rsidR="00734BD1" w:rsidRPr="00734BD1">
        <w:rPr>
          <w:b/>
          <w:bCs/>
          <w:color w:val="000000"/>
          <w:sz w:val="22"/>
          <w:szCs w:val="22"/>
          <w:u w:val="single"/>
        </w:rPr>
        <w:t>Disease Outbreaks</w:t>
      </w:r>
      <w:r w:rsidR="00734BD1" w:rsidRPr="00734BD1">
        <w:rPr>
          <w:b/>
          <w:bCs/>
          <w:color w:val="000000"/>
          <w:sz w:val="22"/>
          <w:szCs w:val="22"/>
        </w:rPr>
        <w:t xml:space="preserve">: </w:t>
      </w:r>
      <w:r w:rsidR="00734BD1" w:rsidRPr="00734BD1">
        <w:rPr>
          <w:color w:val="000000"/>
          <w:sz w:val="22"/>
          <w:szCs w:val="22"/>
        </w:rPr>
        <w:t xml:space="preserve">The Virginia Department of Health defines an outbreak as the occurrence of more cases of disease than expected. In cases of disease outbreaks in private schools, a report of the outbreak must immediately be made to the local health director or to the Commissioner of Health. </w:t>
      </w:r>
      <w:hyperlink r:id="rId25" w:anchor=":~:text=Virginia%20Law&amp;text=B.,as%20defined%20by%20the%20Board." w:history="1">
        <w:r w:rsidR="00734BD1" w:rsidRPr="00734BD1">
          <w:rPr>
            <w:rStyle w:val="Hyperlink"/>
            <w:i/>
            <w:sz w:val="22"/>
            <w:szCs w:val="22"/>
          </w:rPr>
          <w:t>Code of Virginia</w:t>
        </w:r>
        <w:r w:rsidR="00734BD1" w:rsidRPr="00734BD1">
          <w:rPr>
            <w:rStyle w:val="Hyperlink"/>
            <w:sz w:val="22"/>
            <w:szCs w:val="22"/>
          </w:rPr>
          <w:t xml:space="preserve"> §32.1-37(B)</w:t>
        </w:r>
      </w:hyperlink>
      <w:r w:rsidR="00734BD1" w:rsidRPr="00734BD1">
        <w:rPr>
          <w:color w:val="000000"/>
          <w:sz w:val="22"/>
          <w:szCs w:val="22"/>
        </w:rPr>
        <w:t xml:space="preserve">. The reporter is immune from liability so long as the report is made without gross negligence or malicious intent. </w:t>
      </w:r>
      <w:hyperlink r:id="rId26" w:anchor=":~:text=No%20person%20making%20a%20report,section%20when%20making%20reports%20in" w:history="1">
        <w:r w:rsidR="00734BD1" w:rsidRPr="00734BD1">
          <w:rPr>
            <w:rStyle w:val="Hyperlink"/>
            <w:i/>
            <w:sz w:val="22"/>
            <w:szCs w:val="22"/>
          </w:rPr>
          <w:t>Code of Virginia</w:t>
        </w:r>
        <w:r w:rsidR="00734BD1" w:rsidRPr="00734BD1">
          <w:rPr>
            <w:rStyle w:val="Hyperlink"/>
            <w:sz w:val="22"/>
            <w:szCs w:val="22"/>
          </w:rPr>
          <w:t xml:space="preserve"> §32.1-38</w:t>
        </w:r>
      </w:hyperlink>
      <w:r w:rsidR="00734BD1" w:rsidRPr="00734BD1">
        <w:rPr>
          <w:color w:val="000000"/>
          <w:sz w:val="22"/>
          <w:szCs w:val="22"/>
        </w:rPr>
        <w:t xml:space="preserve">. Outbreaks should be reported, even if no specific disease has been diagnosed. Common outbreaks in group settings are respiratory illnesses such as influenza, gastrointestinal illnesses that cause vomiting and/or diarrhea, and communicable diseases such as chickenpox, pertussis and COVID-19. More information is available at the </w:t>
      </w:r>
      <w:hyperlink r:id="rId27" w:history="1">
        <w:r w:rsidR="00734BD1" w:rsidRPr="00734BD1">
          <w:rPr>
            <w:rStyle w:val="Hyperlink"/>
            <w:sz w:val="22"/>
            <w:szCs w:val="22"/>
          </w:rPr>
          <w:t>Virginia Department of Health website</w:t>
        </w:r>
      </w:hyperlink>
      <w:r w:rsidR="00734BD1" w:rsidRPr="00734BD1">
        <w:rPr>
          <w:color w:val="000000"/>
          <w:sz w:val="22"/>
          <w:szCs w:val="22"/>
        </w:rPr>
        <w:t>.</w:t>
      </w:r>
    </w:p>
    <w:sectPr w:rsidR="007205F0" w:rsidRPr="00734BD1" w:rsidSect="004041A7">
      <w:headerReference w:type="even" r:id="rId28"/>
      <w:headerReference w:type="default" r:id="rId29"/>
      <w:footerReference w:type="even" r:id="rId30"/>
      <w:footerReference w:type="default" r:id="rId31"/>
      <w:headerReference w:type="first" r:id="rId32"/>
      <w:footerReference w:type="first" r:id="rId33"/>
      <w:pgSz w:w="12240" w:h="15840"/>
      <w:pgMar w:top="720" w:right="1440" w:bottom="72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3FE04" w14:textId="77777777" w:rsidR="005006E8" w:rsidRDefault="005006E8">
      <w:r>
        <w:separator/>
      </w:r>
    </w:p>
  </w:endnote>
  <w:endnote w:type="continuationSeparator" w:id="0">
    <w:p w14:paraId="029657A3" w14:textId="77777777" w:rsidR="005006E8" w:rsidRDefault="0050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rus BT">
    <w:altName w:val="Georgia"/>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1377" w14:textId="77777777" w:rsidR="0084547F" w:rsidRDefault="00845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264944"/>
      <w:docPartObj>
        <w:docPartGallery w:val="Page Numbers (Bottom of Page)"/>
        <w:docPartUnique/>
      </w:docPartObj>
    </w:sdtPr>
    <w:sdtEndPr>
      <w:rPr>
        <w:rFonts w:ascii="Times New Roman" w:hAnsi="Times New Roman"/>
        <w:noProof/>
        <w:sz w:val="22"/>
      </w:rPr>
    </w:sdtEndPr>
    <w:sdtContent>
      <w:p w14:paraId="35D2FD8B" w14:textId="3919E3AC" w:rsidR="00D5685C" w:rsidRPr="004041A7" w:rsidRDefault="00D5685C" w:rsidP="004041A7">
        <w:pPr>
          <w:pStyle w:val="Footer"/>
          <w:jc w:val="center"/>
          <w:rPr>
            <w:rFonts w:ascii="Times New Roman" w:hAnsi="Times New Roman"/>
            <w:sz w:val="22"/>
          </w:rPr>
        </w:pPr>
        <w:r w:rsidRPr="00D5685C">
          <w:rPr>
            <w:rFonts w:ascii="Times New Roman" w:hAnsi="Times New Roman"/>
            <w:sz w:val="22"/>
          </w:rPr>
          <w:fldChar w:fldCharType="begin"/>
        </w:r>
        <w:r w:rsidRPr="00D5685C">
          <w:rPr>
            <w:rFonts w:ascii="Times New Roman" w:hAnsi="Times New Roman"/>
            <w:sz w:val="22"/>
          </w:rPr>
          <w:instrText xml:space="preserve"> PAGE   \* MERGEFORMAT </w:instrText>
        </w:r>
        <w:r w:rsidRPr="00D5685C">
          <w:rPr>
            <w:rFonts w:ascii="Times New Roman" w:hAnsi="Times New Roman"/>
            <w:sz w:val="22"/>
          </w:rPr>
          <w:fldChar w:fldCharType="separate"/>
        </w:r>
        <w:r w:rsidR="00A66D37">
          <w:rPr>
            <w:rFonts w:ascii="Times New Roman" w:hAnsi="Times New Roman"/>
            <w:noProof/>
            <w:sz w:val="22"/>
          </w:rPr>
          <w:t>5</w:t>
        </w:r>
        <w:r w:rsidRPr="00D5685C">
          <w:rPr>
            <w:rFonts w:ascii="Times New Roman" w:hAnsi="Times New Roman"/>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B4C0C" w14:textId="48B62E04" w:rsidR="00D5685C" w:rsidRDefault="00D5685C" w:rsidP="004041A7">
    <w:pPr>
      <w:pStyle w:val="Footer"/>
    </w:pPr>
  </w:p>
  <w:p w14:paraId="230A219F" w14:textId="77777777" w:rsidR="00AD2A67" w:rsidRPr="00075889" w:rsidRDefault="00AD2A67" w:rsidP="00075889">
    <w:pPr>
      <w:pStyle w:val="Footer"/>
      <w:jc w:val="cen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BDF06" w14:textId="77777777" w:rsidR="005006E8" w:rsidRDefault="005006E8">
      <w:r>
        <w:separator/>
      </w:r>
    </w:p>
  </w:footnote>
  <w:footnote w:type="continuationSeparator" w:id="0">
    <w:p w14:paraId="773FDE8B" w14:textId="77777777" w:rsidR="005006E8" w:rsidRDefault="00500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E8521" w14:textId="77777777" w:rsidR="0084547F" w:rsidRDefault="00845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D138F" w14:textId="77777777" w:rsidR="0084547F" w:rsidRDefault="00845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E952" w14:textId="77777777" w:rsidR="0084547F" w:rsidRDefault="00845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7F41"/>
    <w:multiLevelType w:val="multilevel"/>
    <w:tmpl w:val="9D7AFEC8"/>
    <w:lvl w:ilvl="0">
      <w:start w:val="4"/>
      <w:numFmt w:val="upperRoman"/>
      <w:lvlText w:val="%1."/>
      <w:lvlJc w:val="righ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A212C"/>
    <w:multiLevelType w:val="hybridMultilevel"/>
    <w:tmpl w:val="C93EC60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5450B6"/>
    <w:multiLevelType w:val="hybridMultilevel"/>
    <w:tmpl w:val="221CF274"/>
    <w:lvl w:ilvl="0" w:tplc="475C04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C7D9D"/>
    <w:multiLevelType w:val="hybridMultilevel"/>
    <w:tmpl w:val="6E18F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142DB"/>
    <w:multiLevelType w:val="hybridMultilevel"/>
    <w:tmpl w:val="6178B7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7C03FB"/>
    <w:multiLevelType w:val="hybridMultilevel"/>
    <w:tmpl w:val="A1E8E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9C485B"/>
    <w:multiLevelType w:val="hybridMultilevel"/>
    <w:tmpl w:val="A96C18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312F3"/>
    <w:multiLevelType w:val="hybridMultilevel"/>
    <w:tmpl w:val="66287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063CD6"/>
    <w:multiLevelType w:val="hybridMultilevel"/>
    <w:tmpl w:val="F3CA4832"/>
    <w:lvl w:ilvl="0" w:tplc="8A428258">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73FDC"/>
    <w:multiLevelType w:val="hybridMultilevel"/>
    <w:tmpl w:val="5ABEA1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14678E"/>
    <w:multiLevelType w:val="hybridMultilevel"/>
    <w:tmpl w:val="ED6CE666"/>
    <w:lvl w:ilvl="0" w:tplc="8A428258">
      <w:start w:val="1"/>
      <w:numFmt w:val="bullet"/>
      <w:lvlText w:val=""/>
      <w:lvlJc w:val="left"/>
      <w:pPr>
        <w:ind w:left="1080" w:hanging="360"/>
      </w:pPr>
      <w:rPr>
        <w:rFonts w:ascii="Symbol" w:hAnsi="Symbo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495C47"/>
    <w:multiLevelType w:val="hybridMultilevel"/>
    <w:tmpl w:val="D1A2F1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DE06A8"/>
    <w:multiLevelType w:val="hybridMultilevel"/>
    <w:tmpl w:val="428A3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9F2EDF"/>
    <w:multiLevelType w:val="hybridMultilevel"/>
    <w:tmpl w:val="BD564278"/>
    <w:lvl w:ilvl="0" w:tplc="04090013">
      <w:start w:val="1"/>
      <w:numFmt w:val="upperRoman"/>
      <w:lvlText w:val="%1."/>
      <w:lvlJc w:val="right"/>
      <w:pPr>
        <w:tabs>
          <w:tab w:val="num" w:pos="720"/>
        </w:tabs>
        <w:ind w:left="720" w:hanging="18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8A76D2"/>
    <w:multiLevelType w:val="hybridMultilevel"/>
    <w:tmpl w:val="3140D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01C9A"/>
    <w:multiLevelType w:val="hybridMultilevel"/>
    <w:tmpl w:val="44AAC0FE"/>
    <w:lvl w:ilvl="0" w:tplc="04090001">
      <w:start w:val="1"/>
      <w:numFmt w:val="bullet"/>
      <w:lvlText w:val=""/>
      <w:lvlJc w:val="left"/>
      <w:pPr>
        <w:tabs>
          <w:tab w:val="num" w:pos="720"/>
        </w:tabs>
        <w:ind w:left="720" w:hanging="360"/>
      </w:pPr>
      <w:rPr>
        <w:rFonts w:ascii="Symbol" w:hAnsi="Symbol" w:hint="default"/>
        <w:b w:val="0"/>
      </w:rPr>
    </w:lvl>
    <w:lvl w:ilvl="1" w:tplc="AE22F31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5"/>
  </w:num>
  <w:num w:numId="4">
    <w:abstractNumId w:val="6"/>
  </w:num>
  <w:num w:numId="5">
    <w:abstractNumId w:val="3"/>
  </w:num>
  <w:num w:numId="6">
    <w:abstractNumId w:val="12"/>
  </w:num>
  <w:num w:numId="7">
    <w:abstractNumId w:val="9"/>
  </w:num>
  <w:num w:numId="8">
    <w:abstractNumId w:val="14"/>
  </w:num>
  <w:num w:numId="9">
    <w:abstractNumId w:val="7"/>
  </w:num>
  <w:num w:numId="10">
    <w:abstractNumId w:val="2"/>
  </w:num>
  <w:num w:numId="11">
    <w:abstractNumId w:val="4"/>
  </w:num>
  <w:num w:numId="12">
    <w:abstractNumId w:val="0"/>
  </w:num>
  <w:num w:numId="13">
    <w:abstractNumId w:val="1"/>
  </w:num>
  <w:num w:numId="14">
    <w:abstractNumId w:val="11"/>
  </w:num>
  <w:num w:numId="15">
    <w:abstractNumId w:val="10"/>
  </w:num>
  <w:num w:numId="1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46"/>
    <w:rsid w:val="000041C0"/>
    <w:rsid w:val="000105AC"/>
    <w:rsid w:val="00013B1F"/>
    <w:rsid w:val="00020979"/>
    <w:rsid w:val="00021224"/>
    <w:rsid w:val="00023752"/>
    <w:rsid w:val="00030E25"/>
    <w:rsid w:val="00035297"/>
    <w:rsid w:val="00037CCF"/>
    <w:rsid w:val="00044BFD"/>
    <w:rsid w:val="00052397"/>
    <w:rsid w:val="00052E10"/>
    <w:rsid w:val="000568EA"/>
    <w:rsid w:val="00067C60"/>
    <w:rsid w:val="00067D30"/>
    <w:rsid w:val="00073416"/>
    <w:rsid w:val="00075889"/>
    <w:rsid w:val="00081B12"/>
    <w:rsid w:val="00081CBF"/>
    <w:rsid w:val="00085E4B"/>
    <w:rsid w:val="000A5BFB"/>
    <w:rsid w:val="000A7CF4"/>
    <w:rsid w:val="000B541A"/>
    <w:rsid w:val="000B6CCC"/>
    <w:rsid w:val="000B6FD4"/>
    <w:rsid w:val="000C67A0"/>
    <w:rsid w:val="000D055D"/>
    <w:rsid w:val="000E473F"/>
    <w:rsid w:val="000E76B7"/>
    <w:rsid w:val="000F1867"/>
    <w:rsid w:val="000F3965"/>
    <w:rsid w:val="000F78E9"/>
    <w:rsid w:val="0010158E"/>
    <w:rsid w:val="001023BA"/>
    <w:rsid w:val="0010427C"/>
    <w:rsid w:val="00104FDB"/>
    <w:rsid w:val="00111F4E"/>
    <w:rsid w:val="00144515"/>
    <w:rsid w:val="001504CE"/>
    <w:rsid w:val="0015084F"/>
    <w:rsid w:val="00151CD8"/>
    <w:rsid w:val="00153967"/>
    <w:rsid w:val="001601A4"/>
    <w:rsid w:val="00160997"/>
    <w:rsid w:val="001667CB"/>
    <w:rsid w:val="00167AF4"/>
    <w:rsid w:val="00181483"/>
    <w:rsid w:val="00185CB9"/>
    <w:rsid w:val="00186B10"/>
    <w:rsid w:val="0019431D"/>
    <w:rsid w:val="001A351A"/>
    <w:rsid w:val="001A4F03"/>
    <w:rsid w:val="001A5500"/>
    <w:rsid w:val="001B2DAD"/>
    <w:rsid w:val="001B4989"/>
    <w:rsid w:val="001D222E"/>
    <w:rsid w:val="001F26EF"/>
    <w:rsid w:val="001F6497"/>
    <w:rsid w:val="001F6DE4"/>
    <w:rsid w:val="00203CCF"/>
    <w:rsid w:val="002112B2"/>
    <w:rsid w:val="00215CF9"/>
    <w:rsid w:val="00240B3E"/>
    <w:rsid w:val="002534BC"/>
    <w:rsid w:val="00254235"/>
    <w:rsid w:val="00254B7C"/>
    <w:rsid w:val="00256FF0"/>
    <w:rsid w:val="00266A66"/>
    <w:rsid w:val="002675F4"/>
    <w:rsid w:val="00267879"/>
    <w:rsid w:val="00275724"/>
    <w:rsid w:val="00283D14"/>
    <w:rsid w:val="00284CDB"/>
    <w:rsid w:val="002919B3"/>
    <w:rsid w:val="00297D7D"/>
    <w:rsid w:val="002A218E"/>
    <w:rsid w:val="002B1235"/>
    <w:rsid w:val="002B316C"/>
    <w:rsid w:val="002B4414"/>
    <w:rsid w:val="002B4FDA"/>
    <w:rsid w:val="002B5184"/>
    <w:rsid w:val="002D02FF"/>
    <w:rsid w:val="002D4B89"/>
    <w:rsid w:val="002E15AF"/>
    <w:rsid w:val="002E4DB9"/>
    <w:rsid w:val="002E50D8"/>
    <w:rsid w:val="002F0E70"/>
    <w:rsid w:val="00302EF4"/>
    <w:rsid w:val="00304743"/>
    <w:rsid w:val="00311AFF"/>
    <w:rsid w:val="00316199"/>
    <w:rsid w:val="003255DB"/>
    <w:rsid w:val="003302CA"/>
    <w:rsid w:val="00331454"/>
    <w:rsid w:val="0033284F"/>
    <w:rsid w:val="0033310B"/>
    <w:rsid w:val="00333E4A"/>
    <w:rsid w:val="00343F79"/>
    <w:rsid w:val="00344BC6"/>
    <w:rsid w:val="00345CFC"/>
    <w:rsid w:val="0034659B"/>
    <w:rsid w:val="00350944"/>
    <w:rsid w:val="00371FE3"/>
    <w:rsid w:val="0037332D"/>
    <w:rsid w:val="0037452F"/>
    <w:rsid w:val="0037661A"/>
    <w:rsid w:val="00382004"/>
    <w:rsid w:val="00385E3E"/>
    <w:rsid w:val="00392E09"/>
    <w:rsid w:val="00396F12"/>
    <w:rsid w:val="003A3922"/>
    <w:rsid w:val="003A5295"/>
    <w:rsid w:val="003A52EF"/>
    <w:rsid w:val="003A6B63"/>
    <w:rsid w:val="003B7409"/>
    <w:rsid w:val="003C332B"/>
    <w:rsid w:val="003C4D66"/>
    <w:rsid w:val="003C7748"/>
    <w:rsid w:val="003D2B1D"/>
    <w:rsid w:val="003D6B75"/>
    <w:rsid w:val="003D770E"/>
    <w:rsid w:val="003E445D"/>
    <w:rsid w:val="003F0182"/>
    <w:rsid w:val="003F37CF"/>
    <w:rsid w:val="004020D7"/>
    <w:rsid w:val="00403C86"/>
    <w:rsid w:val="004041A7"/>
    <w:rsid w:val="004043F8"/>
    <w:rsid w:val="004174D8"/>
    <w:rsid w:val="004247E3"/>
    <w:rsid w:val="00425375"/>
    <w:rsid w:val="0042614E"/>
    <w:rsid w:val="00435737"/>
    <w:rsid w:val="0044797B"/>
    <w:rsid w:val="004502BD"/>
    <w:rsid w:val="00456F77"/>
    <w:rsid w:val="00464358"/>
    <w:rsid w:val="00471600"/>
    <w:rsid w:val="0048719C"/>
    <w:rsid w:val="00492D92"/>
    <w:rsid w:val="00494E25"/>
    <w:rsid w:val="004A29E6"/>
    <w:rsid w:val="004A4677"/>
    <w:rsid w:val="004B24B9"/>
    <w:rsid w:val="004C67BC"/>
    <w:rsid w:val="004C7CF5"/>
    <w:rsid w:val="004D22ED"/>
    <w:rsid w:val="004D231F"/>
    <w:rsid w:val="004D273A"/>
    <w:rsid w:val="004D49CC"/>
    <w:rsid w:val="004D4BE8"/>
    <w:rsid w:val="004D6C64"/>
    <w:rsid w:val="004D7793"/>
    <w:rsid w:val="004E4660"/>
    <w:rsid w:val="004E7B4D"/>
    <w:rsid w:val="004F0076"/>
    <w:rsid w:val="004F4E41"/>
    <w:rsid w:val="005006E8"/>
    <w:rsid w:val="005008E9"/>
    <w:rsid w:val="00510B66"/>
    <w:rsid w:val="0052356E"/>
    <w:rsid w:val="005257E3"/>
    <w:rsid w:val="00537890"/>
    <w:rsid w:val="00545089"/>
    <w:rsid w:val="005466C7"/>
    <w:rsid w:val="00551558"/>
    <w:rsid w:val="00572523"/>
    <w:rsid w:val="0058384C"/>
    <w:rsid w:val="005865B9"/>
    <w:rsid w:val="00591271"/>
    <w:rsid w:val="00596523"/>
    <w:rsid w:val="005A40C9"/>
    <w:rsid w:val="005B18F7"/>
    <w:rsid w:val="005B698E"/>
    <w:rsid w:val="005E0B8F"/>
    <w:rsid w:val="005E48E9"/>
    <w:rsid w:val="005F67E0"/>
    <w:rsid w:val="00600F13"/>
    <w:rsid w:val="0060110C"/>
    <w:rsid w:val="00611B87"/>
    <w:rsid w:val="00611F1C"/>
    <w:rsid w:val="0061273D"/>
    <w:rsid w:val="00626CF4"/>
    <w:rsid w:val="00626EA8"/>
    <w:rsid w:val="00640F92"/>
    <w:rsid w:val="0065438A"/>
    <w:rsid w:val="00656C3C"/>
    <w:rsid w:val="0066023E"/>
    <w:rsid w:val="006677B8"/>
    <w:rsid w:val="0067552C"/>
    <w:rsid w:val="006826DE"/>
    <w:rsid w:val="006A3B3E"/>
    <w:rsid w:val="006A6C98"/>
    <w:rsid w:val="006B2E8C"/>
    <w:rsid w:val="006B4DE4"/>
    <w:rsid w:val="006B6AE7"/>
    <w:rsid w:val="006C3BAE"/>
    <w:rsid w:val="006D3361"/>
    <w:rsid w:val="006E0251"/>
    <w:rsid w:val="006E2A4A"/>
    <w:rsid w:val="006F539B"/>
    <w:rsid w:val="00701E42"/>
    <w:rsid w:val="00707B36"/>
    <w:rsid w:val="007144D5"/>
    <w:rsid w:val="0071516E"/>
    <w:rsid w:val="007205F0"/>
    <w:rsid w:val="00721903"/>
    <w:rsid w:val="0072270F"/>
    <w:rsid w:val="00724525"/>
    <w:rsid w:val="0073132C"/>
    <w:rsid w:val="00733372"/>
    <w:rsid w:val="00734BD1"/>
    <w:rsid w:val="00753C81"/>
    <w:rsid w:val="00754D83"/>
    <w:rsid w:val="0075553F"/>
    <w:rsid w:val="00756C78"/>
    <w:rsid w:val="00780514"/>
    <w:rsid w:val="007806BC"/>
    <w:rsid w:val="00783195"/>
    <w:rsid w:val="00790169"/>
    <w:rsid w:val="0079031A"/>
    <w:rsid w:val="00792636"/>
    <w:rsid w:val="00793FEC"/>
    <w:rsid w:val="007A24A3"/>
    <w:rsid w:val="007B1939"/>
    <w:rsid w:val="007C0CB6"/>
    <w:rsid w:val="007C3941"/>
    <w:rsid w:val="007C4E76"/>
    <w:rsid w:val="007C55FC"/>
    <w:rsid w:val="007D4619"/>
    <w:rsid w:val="007D7989"/>
    <w:rsid w:val="007E46DF"/>
    <w:rsid w:val="0080334E"/>
    <w:rsid w:val="00811157"/>
    <w:rsid w:val="00811C8B"/>
    <w:rsid w:val="008137D6"/>
    <w:rsid w:val="00831252"/>
    <w:rsid w:val="00833543"/>
    <w:rsid w:val="008446BB"/>
    <w:rsid w:val="0084547F"/>
    <w:rsid w:val="0085627C"/>
    <w:rsid w:val="00857F8A"/>
    <w:rsid w:val="008620B8"/>
    <w:rsid w:val="00867E18"/>
    <w:rsid w:val="00871DA4"/>
    <w:rsid w:val="008724D3"/>
    <w:rsid w:val="0087639A"/>
    <w:rsid w:val="00885522"/>
    <w:rsid w:val="00891496"/>
    <w:rsid w:val="00894DE7"/>
    <w:rsid w:val="00895D90"/>
    <w:rsid w:val="008B294C"/>
    <w:rsid w:val="008B4050"/>
    <w:rsid w:val="008B681D"/>
    <w:rsid w:val="008D1E4F"/>
    <w:rsid w:val="008D284D"/>
    <w:rsid w:val="008D4101"/>
    <w:rsid w:val="008E449E"/>
    <w:rsid w:val="008F7671"/>
    <w:rsid w:val="0090175D"/>
    <w:rsid w:val="00916646"/>
    <w:rsid w:val="00921137"/>
    <w:rsid w:val="00921E00"/>
    <w:rsid w:val="0092303F"/>
    <w:rsid w:val="009269FC"/>
    <w:rsid w:val="00931A9C"/>
    <w:rsid w:val="0093591D"/>
    <w:rsid w:val="00940979"/>
    <w:rsid w:val="00942561"/>
    <w:rsid w:val="00943C1A"/>
    <w:rsid w:val="0094570D"/>
    <w:rsid w:val="00953D3C"/>
    <w:rsid w:val="00956E6B"/>
    <w:rsid w:val="00966A23"/>
    <w:rsid w:val="00966B93"/>
    <w:rsid w:val="009708DF"/>
    <w:rsid w:val="00977605"/>
    <w:rsid w:val="00982531"/>
    <w:rsid w:val="00983DA4"/>
    <w:rsid w:val="00985D06"/>
    <w:rsid w:val="009875B9"/>
    <w:rsid w:val="00990AE5"/>
    <w:rsid w:val="00990D18"/>
    <w:rsid w:val="00992D7E"/>
    <w:rsid w:val="00997FAF"/>
    <w:rsid w:val="009A1406"/>
    <w:rsid w:val="009A1988"/>
    <w:rsid w:val="009B0B8F"/>
    <w:rsid w:val="009B3812"/>
    <w:rsid w:val="009B4E1A"/>
    <w:rsid w:val="009B740F"/>
    <w:rsid w:val="009C1ABA"/>
    <w:rsid w:val="009C350E"/>
    <w:rsid w:val="009D2718"/>
    <w:rsid w:val="009D7FF0"/>
    <w:rsid w:val="009E5507"/>
    <w:rsid w:val="009E71A7"/>
    <w:rsid w:val="009F2AF8"/>
    <w:rsid w:val="009F526B"/>
    <w:rsid w:val="009F78DB"/>
    <w:rsid w:val="00A01383"/>
    <w:rsid w:val="00A01BE9"/>
    <w:rsid w:val="00A10492"/>
    <w:rsid w:val="00A153BF"/>
    <w:rsid w:val="00A1640E"/>
    <w:rsid w:val="00A166DC"/>
    <w:rsid w:val="00A30D8E"/>
    <w:rsid w:val="00A310D4"/>
    <w:rsid w:val="00A31CBB"/>
    <w:rsid w:val="00A36791"/>
    <w:rsid w:val="00A40F5A"/>
    <w:rsid w:val="00A53434"/>
    <w:rsid w:val="00A646EF"/>
    <w:rsid w:val="00A66421"/>
    <w:rsid w:val="00A66D37"/>
    <w:rsid w:val="00A714A4"/>
    <w:rsid w:val="00A72F60"/>
    <w:rsid w:val="00A84611"/>
    <w:rsid w:val="00A86FE8"/>
    <w:rsid w:val="00A95180"/>
    <w:rsid w:val="00A95768"/>
    <w:rsid w:val="00AB036C"/>
    <w:rsid w:val="00AC54E0"/>
    <w:rsid w:val="00AC74DB"/>
    <w:rsid w:val="00AD19E8"/>
    <w:rsid w:val="00AD2A67"/>
    <w:rsid w:val="00AE2D57"/>
    <w:rsid w:val="00AF19C2"/>
    <w:rsid w:val="00B10DD0"/>
    <w:rsid w:val="00B11B7B"/>
    <w:rsid w:val="00B135F7"/>
    <w:rsid w:val="00B14102"/>
    <w:rsid w:val="00B2001A"/>
    <w:rsid w:val="00B241C3"/>
    <w:rsid w:val="00B364FB"/>
    <w:rsid w:val="00B37677"/>
    <w:rsid w:val="00B42A46"/>
    <w:rsid w:val="00B52143"/>
    <w:rsid w:val="00B5336F"/>
    <w:rsid w:val="00B53AE4"/>
    <w:rsid w:val="00B56B09"/>
    <w:rsid w:val="00B67660"/>
    <w:rsid w:val="00B705B6"/>
    <w:rsid w:val="00B70BFD"/>
    <w:rsid w:val="00B713B9"/>
    <w:rsid w:val="00B7371F"/>
    <w:rsid w:val="00B8196B"/>
    <w:rsid w:val="00B85E1B"/>
    <w:rsid w:val="00B9314C"/>
    <w:rsid w:val="00BA01BC"/>
    <w:rsid w:val="00BA14E2"/>
    <w:rsid w:val="00BA4DB2"/>
    <w:rsid w:val="00BB0781"/>
    <w:rsid w:val="00BB2660"/>
    <w:rsid w:val="00BB5078"/>
    <w:rsid w:val="00BC17EE"/>
    <w:rsid w:val="00BC42AD"/>
    <w:rsid w:val="00BD0116"/>
    <w:rsid w:val="00BD17A0"/>
    <w:rsid w:val="00BD4778"/>
    <w:rsid w:val="00BE68D7"/>
    <w:rsid w:val="00BE7C5D"/>
    <w:rsid w:val="00C02366"/>
    <w:rsid w:val="00C03933"/>
    <w:rsid w:val="00C06C10"/>
    <w:rsid w:val="00C0752B"/>
    <w:rsid w:val="00C10D80"/>
    <w:rsid w:val="00C27E53"/>
    <w:rsid w:val="00C32F3B"/>
    <w:rsid w:val="00C3484B"/>
    <w:rsid w:val="00C37252"/>
    <w:rsid w:val="00C46C66"/>
    <w:rsid w:val="00C511D7"/>
    <w:rsid w:val="00C51577"/>
    <w:rsid w:val="00C55089"/>
    <w:rsid w:val="00C66DC7"/>
    <w:rsid w:val="00C70718"/>
    <w:rsid w:val="00C80909"/>
    <w:rsid w:val="00C90E6B"/>
    <w:rsid w:val="00C94224"/>
    <w:rsid w:val="00C96DFA"/>
    <w:rsid w:val="00CA4DBD"/>
    <w:rsid w:val="00CA5D41"/>
    <w:rsid w:val="00CA62DC"/>
    <w:rsid w:val="00CB0EC5"/>
    <w:rsid w:val="00CC0108"/>
    <w:rsid w:val="00CC07C3"/>
    <w:rsid w:val="00CC0EE2"/>
    <w:rsid w:val="00CC4F23"/>
    <w:rsid w:val="00CC5B76"/>
    <w:rsid w:val="00CD105A"/>
    <w:rsid w:val="00CD3329"/>
    <w:rsid w:val="00CD48DE"/>
    <w:rsid w:val="00CD4B70"/>
    <w:rsid w:val="00CD68E2"/>
    <w:rsid w:val="00CE0B12"/>
    <w:rsid w:val="00CE34FF"/>
    <w:rsid w:val="00CF01B0"/>
    <w:rsid w:val="00CF048F"/>
    <w:rsid w:val="00CF08E6"/>
    <w:rsid w:val="00CF1111"/>
    <w:rsid w:val="00CF1B7A"/>
    <w:rsid w:val="00D00323"/>
    <w:rsid w:val="00D04B57"/>
    <w:rsid w:val="00D111B5"/>
    <w:rsid w:val="00D11405"/>
    <w:rsid w:val="00D276C8"/>
    <w:rsid w:val="00D42C5F"/>
    <w:rsid w:val="00D43E93"/>
    <w:rsid w:val="00D46CC8"/>
    <w:rsid w:val="00D512BE"/>
    <w:rsid w:val="00D5685C"/>
    <w:rsid w:val="00D6447A"/>
    <w:rsid w:val="00D704DD"/>
    <w:rsid w:val="00D71F8F"/>
    <w:rsid w:val="00D73640"/>
    <w:rsid w:val="00D73727"/>
    <w:rsid w:val="00D74493"/>
    <w:rsid w:val="00D82B4F"/>
    <w:rsid w:val="00D83C60"/>
    <w:rsid w:val="00D860F2"/>
    <w:rsid w:val="00D932EF"/>
    <w:rsid w:val="00D94E9D"/>
    <w:rsid w:val="00DA4969"/>
    <w:rsid w:val="00DA6018"/>
    <w:rsid w:val="00DA63F7"/>
    <w:rsid w:val="00DB012B"/>
    <w:rsid w:val="00DB0BBD"/>
    <w:rsid w:val="00DB5610"/>
    <w:rsid w:val="00DB7850"/>
    <w:rsid w:val="00DC7DA7"/>
    <w:rsid w:val="00DD1285"/>
    <w:rsid w:val="00DD710A"/>
    <w:rsid w:val="00DF2830"/>
    <w:rsid w:val="00DF6F3F"/>
    <w:rsid w:val="00E01955"/>
    <w:rsid w:val="00E1413E"/>
    <w:rsid w:val="00E170F8"/>
    <w:rsid w:val="00E203BD"/>
    <w:rsid w:val="00E2322E"/>
    <w:rsid w:val="00E24DB2"/>
    <w:rsid w:val="00E263AA"/>
    <w:rsid w:val="00E366FB"/>
    <w:rsid w:val="00E379A7"/>
    <w:rsid w:val="00E54A80"/>
    <w:rsid w:val="00E60471"/>
    <w:rsid w:val="00E621C6"/>
    <w:rsid w:val="00E679C9"/>
    <w:rsid w:val="00E70E77"/>
    <w:rsid w:val="00E7140E"/>
    <w:rsid w:val="00E724E5"/>
    <w:rsid w:val="00E903D5"/>
    <w:rsid w:val="00E90B07"/>
    <w:rsid w:val="00E90B5C"/>
    <w:rsid w:val="00E961C9"/>
    <w:rsid w:val="00EA36AF"/>
    <w:rsid w:val="00EA541E"/>
    <w:rsid w:val="00EA5B21"/>
    <w:rsid w:val="00EC7D12"/>
    <w:rsid w:val="00ED1452"/>
    <w:rsid w:val="00EE18D5"/>
    <w:rsid w:val="00EE603C"/>
    <w:rsid w:val="00EF0DFB"/>
    <w:rsid w:val="00EF6293"/>
    <w:rsid w:val="00F117A0"/>
    <w:rsid w:val="00F11B08"/>
    <w:rsid w:val="00F129D4"/>
    <w:rsid w:val="00F25FC0"/>
    <w:rsid w:val="00F26957"/>
    <w:rsid w:val="00F27B5E"/>
    <w:rsid w:val="00F53670"/>
    <w:rsid w:val="00F615F5"/>
    <w:rsid w:val="00F6274B"/>
    <w:rsid w:val="00F65B27"/>
    <w:rsid w:val="00F67FE0"/>
    <w:rsid w:val="00F70641"/>
    <w:rsid w:val="00F71E6D"/>
    <w:rsid w:val="00F7266C"/>
    <w:rsid w:val="00F87143"/>
    <w:rsid w:val="00F91930"/>
    <w:rsid w:val="00F94041"/>
    <w:rsid w:val="00F94B85"/>
    <w:rsid w:val="00F96481"/>
    <w:rsid w:val="00F96BC5"/>
    <w:rsid w:val="00F97DCF"/>
    <w:rsid w:val="00FA6F17"/>
    <w:rsid w:val="00FB48FC"/>
    <w:rsid w:val="00FB4AF4"/>
    <w:rsid w:val="00FC5E9A"/>
    <w:rsid w:val="00FC681A"/>
    <w:rsid w:val="00FE250D"/>
    <w:rsid w:val="00FE6D8C"/>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9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E42"/>
  </w:style>
  <w:style w:type="paragraph" w:styleId="Heading1">
    <w:name w:val="heading 1"/>
    <w:basedOn w:val="Normal"/>
    <w:next w:val="Normal"/>
    <w:qFormat/>
    <w:rsid w:val="00701E42"/>
    <w:pPr>
      <w:keepNext/>
      <w:ind w:left="720" w:firstLine="360"/>
      <w:outlineLvl w:val="0"/>
    </w:pPr>
    <w:rPr>
      <w:u w:val="single"/>
    </w:rPr>
  </w:style>
  <w:style w:type="paragraph" w:styleId="Heading2">
    <w:name w:val="heading 2"/>
    <w:basedOn w:val="Normal"/>
    <w:next w:val="Normal"/>
    <w:qFormat/>
    <w:rsid w:val="00701E42"/>
    <w:pPr>
      <w:keepNext/>
      <w:tabs>
        <w:tab w:val="left" w:pos="396"/>
        <w:tab w:val="left" w:pos="720"/>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b/>
      <w:snapToGrid w:val="0"/>
      <w:sz w:val="16"/>
    </w:rPr>
  </w:style>
  <w:style w:type="paragraph" w:styleId="Heading3">
    <w:name w:val="heading 3"/>
    <w:basedOn w:val="Normal"/>
    <w:next w:val="Normal"/>
    <w:qFormat/>
    <w:rsid w:val="00701E42"/>
    <w:pPr>
      <w:keepNext/>
      <w:tabs>
        <w:tab w:val="center" w:pos="4680"/>
        <w:tab w:val="left" w:pos="5040"/>
        <w:tab w:val="left" w:pos="5760"/>
        <w:tab w:val="left" w:pos="6480"/>
        <w:tab w:val="left" w:pos="7200"/>
        <w:tab w:val="left" w:pos="7920"/>
        <w:tab w:val="left" w:pos="8640"/>
        <w:tab w:val="left" w:pos="9360"/>
      </w:tabs>
      <w:jc w:val="center"/>
      <w:outlineLvl w:val="2"/>
    </w:pPr>
    <w:rPr>
      <w:b/>
      <w:snapToGrid w:val="0"/>
      <w:sz w:val="24"/>
    </w:rPr>
  </w:style>
  <w:style w:type="paragraph" w:styleId="Heading4">
    <w:name w:val="heading 4"/>
    <w:basedOn w:val="Normal"/>
    <w:next w:val="Normal"/>
    <w:qFormat/>
    <w:rsid w:val="00701E42"/>
    <w:pPr>
      <w:keepNext/>
      <w:ind w:left="1080"/>
      <w:outlineLvl w:val="3"/>
    </w:pPr>
    <w:rPr>
      <w:u w:val="single"/>
    </w:rPr>
  </w:style>
  <w:style w:type="paragraph" w:styleId="Heading5">
    <w:name w:val="heading 5"/>
    <w:basedOn w:val="Normal"/>
    <w:next w:val="Normal"/>
    <w:qFormat/>
    <w:rsid w:val="00701E42"/>
    <w:pPr>
      <w:keepNext/>
      <w:jc w:val="center"/>
      <w:outlineLvl w:val="4"/>
    </w:pPr>
    <w:rPr>
      <w:sz w:val="24"/>
    </w:rPr>
  </w:style>
  <w:style w:type="paragraph" w:styleId="Heading6">
    <w:name w:val="heading 6"/>
    <w:basedOn w:val="Normal"/>
    <w:next w:val="Normal"/>
    <w:qFormat/>
    <w:rsid w:val="00701E42"/>
    <w:pPr>
      <w:keepNext/>
      <w:jc w:val="center"/>
      <w:outlineLvl w:val="5"/>
    </w:pPr>
    <w:rPr>
      <w:b/>
      <w:bCs/>
      <w:sz w:val="22"/>
    </w:rPr>
  </w:style>
  <w:style w:type="paragraph" w:styleId="Heading7">
    <w:name w:val="heading 7"/>
    <w:basedOn w:val="Normal"/>
    <w:next w:val="Normal"/>
    <w:qFormat/>
    <w:rsid w:val="00701E42"/>
    <w:pPr>
      <w:keepNext/>
      <w:ind w:left="720"/>
      <w:jc w:val="center"/>
      <w:outlineLvl w:val="6"/>
    </w:pPr>
    <w:rPr>
      <w:b/>
      <w:bCs/>
    </w:rPr>
  </w:style>
  <w:style w:type="paragraph" w:styleId="Heading8">
    <w:name w:val="heading 8"/>
    <w:basedOn w:val="Normal"/>
    <w:next w:val="Normal"/>
    <w:qFormat/>
    <w:rsid w:val="00701E42"/>
    <w:pPr>
      <w:keepNext/>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7"/>
    </w:pPr>
    <w:rPr>
      <w:b/>
      <w:bCs/>
      <w:sz w:val="22"/>
    </w:rPr>
  </w:style>
  <w:style w:type="paragraph" w:styleId="Heading9">
    <w:name w:val="heading 9"/>
    <w:basedOn w:val="Normal"/>
    <w:next w:val="Normal"/>
    <w:qFormat/>
    <w:rsid w:val="00701E42"/>
    <w:pPr>
      <w:keepNext/>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1E42"/>
    <w:pPr>
      <w:widowControl w:val="0"/>
      <w:tabs>
        <w:tab w:val="center" w:pos="4320"/>
        <w:tab w:val="right" w:pos="8640"/>
      </w:tabs>
    </w:pPr>
    <w:rPr>
      <w:rFonts w:ascii="Arrus BT" w:hAnsi="Arrus BT"/>
      <w:snapToGrid w:val="0"/>
      <w:sz w:val="24"/>
    </w:rPr>
  </w:style>
  <w:style w:type="paragraph" w:styleId="Footer">
    <w:name w:val="footer"/>
    <w:basedOn w:val="Normal"/>
    <w:link w:val="FooterChar"/>
    <w:uiPriority w:val="99"/>
    <w:rsid w:val="00701E42"/>
    <w:pPr>
      <w:widowControl w:val="0"/>
      <w:tabs>
        <w:tab w:val="center" w:pos="4320"/>
        <w:tab w:val="right" w:pos="8640"/>
      </w:tabs>
    </w:pPr>
    <w:rPr>
      <w:rFonts w:ascii="Arrus BT" w:hAnsi="Arrus BT"/>
      <w:snapToGrid w:val="0"/>
      <w:sz w:val="24"/>
    </w:rPr>
  </w:style>
  <w:style w:type="character" w:styleId="PageNumber">
    <w:name w:val="page number"/>
    <w:basedOn w:val="DefaultParagraphFont"/>
    <w:rsid w:val="00701E42"/>
  </w:style>
  <w:style w:type="paragraph" w:styleId="BodyText">
    <w:name w:val="Body Text"/>
    <w:basedOn w:val="Normal"/>
    <w:rsid w:val="00701E42"/>
    <w:pPr>
      <w:tabs>
        <w:tab w:val="left" w:pos="0"/>
        <w:tab w:val="left" w:pos="211"/>
        <w:tab w:val="left" w:pos="422"/>
        <w:tab w:val="left" w:pos="633"/>
        <w:tab w:val="left" w:pos="844"/>
        <w:tab w:val="left" w:pos="1056"/>
        <w:tab w:val="left" w:pos="1267"/>
        <w:tab w:val="left" w:pos="5040"/>
        <w:tab w:val="left" w:pos="5760"/>
        <w:tab w:val="left" w:pos="6480"/>
        <w:tab w:val="left" w:pos="7200"/>
        <w:tab w:val="left" w:pos="7920"/>
        <w:tab w:val="left" w:pos="8640"/>
        <w:tab w:val="left" w:pos="9360"/>
      </w:tabs>
      <w:jc w:val="both"/>
    </w:pPr>
    <w:rPr>
      <w:snapToGrid w:val="0"/>
      <w:sz w:val="24"/>
    </w:rPr>
  </w:style>
  <w:style w:type="paragraph" w:styleId="BodyText2">
    <w:name w:val="Body Text 2"/>
    <w:basedOn w:val="Normal"/>
    <w:link w:val="BodyText2Char"/>
    <w:rsid w:val="00701E42"/>
    <w:rPr>
      <w:sz w:val="22"/>
    </w:rPr>
  </w:style>
  <w:style w:type="paragraph" w:styleId="BodyTextIndent">
    <w:name w:val="Body Text Indent"/>
    <w:basedOn w:val="Normal"/>
    <w:rsid w:val="00701E42"/>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 w:val="22"/>
    </w:rPr>
  </w:style>
  <w:style w:type="paragraph" w:styleId="BodyText3">
    <w:name w:val="Body Text 3"/>
    <w:basedOn w:val="Normal"/>
    <w:rsid w:val="00701E42"/>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2"/>
    </w:rPr>
  </w:style>
  <w:style w:type="paragraph" w:styleId="BodyTextIndent2">
    <w:name w:val="Body Text Indent 2"/>
    <w:basedOn w:val="Normal"/>
    <w:link w:val="BodyTextIndent2Char"/>
    <w:rsid w:val="00701E42"/>
    <w:pPr>
      <w:ind w:left="1440" w:hanging="1440"/>
    </w:pPr>
    <w:rPr>
      <w:iCs/>
    </w:rPr>
  </w:style>
  <w:style w:type="paragraph" w:styleId="BodyTextIndent3">
    <w:name w:val="Body Text Indent 3"/>
    <w:basedOn w:val="Normal"/>
    <w:rsid w:val="00701E42"/>
    <w:pPr>
      <w:ind w:left="720"/>
    </w:pPr>
    <w:rPr>
      <w:sz w:val="24"/>
    </w:rPr>
  </w:style>
  <w:style w:type="paragraph" w:styleId="Title">
    <w:name w:val="Title"/>
    <w:basedOn w:val="Normal"/>
    <w:qFormat/>
    <w:rsid w:val="00701E42"/>
    <w:pPr>
      <w:tabs>
        <w:tab w:val="left" w:pos="0"/>
        <w:tab w:val="left" w:pos="361"/>
        <w:tab w:val="left" w:pos="1160"/>
        <w:tab w:val="left" w:pos="1477"/>
        <w:tab w:val="left" w:pos="1794"/>
        <w:tab w:val="left" w:pos="21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61" w:right="361"/>
      <w:jc w:val="center"/>
    </w:pPr>
    <w:rPr>
      <w:b/>
      <w:bCs/>
    </w:rPr>
  </w:style>
  <w:style w:type="paragraph" w:styleId="Subtitle">
    <w:name w:val="Subtitle"/>
    <w:basedOn w:val="Normal"/>
    <w:qFormat/>
    <w:rsid w:val="00701E42"/>
    <w:pPr>
      <w:ind w:left="720"/>
    </w:pPr>
    <w:rPr>
      <w:bCs/>
      <w:sz w:val="24"/>
    </w:rPr>
  </w:style>
  <w:style w:type="character" w:styleId="Hyperlink">
    <w:name w:val="Hyperlink"/>
    <w:basedOn w:val="DefaultParagraphFont"/>
    <w:rsid w:val="00701E42"/>
    <w:rPr>
      <w:color w:val="0000FF"/>
      <w:u w:val="single"/>
    </w:rPr>
  </w:style>
  <w:style w:type="character" w:styleId="FollowedHyperlink">
    <w:name w:val="FollowedHyperlink"/>
    <w:basedOn w:val="DefaultParagraphFont"/>
    <w:rsid w:val="00701E42"/>
    <w:rPr>
      <w:color w:val="800080"/>
      <w:u w:val="single"/>
    </w:rPr>
  </w:style>
  <w:style w:type="paragraph" w:styleId="FootnoteText">
    <w:name w:val="footnote text"/>
    <w:basedOn w:val="Normal"/>
    <w:semiHidden/>
    <w:rsid w:val="00701E42"/>
  </w:style>
  <w:style w:type="character" w:styleId="FootnoteReference">
    <w:name w:val="footnote reference"/>
    <w:basedOn w:val="DefaultParagraphFont"/>
    <w:semiHidden/>
    <w:rsid w:val="00701E42"/>
    <w:rPr>
      <w:vertAlign w:val="superscript"/>
    </w:rPr>
  </w:style>
  <w:style w:type="paragraph" w:styleId="Caption">
    <w:name w:val="caption"/>
    <w:basedOn w:val="Normal"/>
    <w:next w:val="Normal"/>
    <w:qFormat/>
    <w:rsid w:val="00701E42"/>
    <w:pPr>
      <w:ind w:left="-1080" w:right="-990"/>
    </w:pPr>
    <w:rPr>
      <w:b/>
      <w:bCs/>
      <w:sz w:val="24"/>
      <w:u w:val="single"/>
    </w:rPr>
  </w:style>
  <w:style w:type="paragraph" w:styleId="ListParagraph">
    <w:name w:val="List Paragraph"/>
    <w:basedOn w:val="Normal"/>
    <w:uiPriority w:val="34"/>
    <w:qFormat/>
    <w:rsid w:val="00F71E6D"/>
    <w:pPr>
      <w:ind w:left="720"/>
      <w:contextualSpacing/>
    </w:pPr>
  </w:style>
  <w:style w:type="character" w:customStyle="1" w:styleId="s1">
    <w:name w:val="s1"/>
    <w:basedOn w:val="DefaultParagraphFont"/>
    <w:rsid w:val="00F71E6D"/>
    <w:rPr>
      <w:sz w:val="24"/>
      <w:szCs w:val="24"/>
    </w:rPr>
  </w:style>
  <w:style w:type="character" w:styleId="CommentReference">
    <w:name w:val="annotation reference"/>
    <w:basedOn w:val="DefaultParagraphFont"/>
    <w:semiHidden/>
    <w:unhideWhenUsed/>
    <w:rsid w:val="00783195"/>
    <w:rPr>
      <w:sz w:val="16"/>
      <w:szCs w:val="16"/>
    </w:rPr>
  </w:style>
  <w:style w:type="paragraph" w:styleId="CommentText">
    <w:name w:val="annotation text"/>
    <w:basedOn w:val="Normal"/>
    <w:link w:val="CommentTextChar"/>
    <w:semiHidden/>
    <w:unhideWhenUsed/>
    <w:rsid w:val="00783195"/>
  </w:style>
  <w:style w:type="character" w:customStyle="1" w:styleId="CommentTextChar">
    <w:name w:val="Comment Text Char"/>
    <w:basedOn w:val="DefaultParagraphFont"/>
    <w:link w:val="CommentText"/>
    <w:semiHidden/>
    <w:rsid w:val="00783195"/>
  </w:style>
  <w:style w:type="paragraph" w:styleId="CommentSubject">
    <w:name w:val="annotation subject"/>
    <w:basedOn w:val="CommentText"/>
    <w:next w:val="CommentText"/>
    <w:link w:val="CommentSubjectChar"/>
    <w:semiHidden/>
    <w:unhideWhenUsed/>
    <w:rsid w:val="00783195"/>
    <w:rPr>
      <w:b/>
      <w:bCs/>
    </w:rPr>
  </w:style>
  <w:style w:type="character" w:customStyle="1" w:styleId="CommentSubjectChar">
    <w:name w:val="Comment Subject Char"/>
    <w:basedOn w:val="CommentTextChar"/>
    <w:link w:val="CommentSubject"/>
    <w:semiHidden/>
    <w:rsid w:val="00783195"/>
    <w:rPr>
      <w:b/>
      <w:bCs/>
    </w:rPr>
  </w:style>
  <w:style w:type="paragraph" w:styleId="BalloonText">
    <w:name w:val="Balloon Text"/>
    <w:basedOn w:val="Normal"/>
    <w:link w:val="BalloonTextChar"/>
    <w:semiHidden/>
    <w:unhideWhenUsed/>
    <w:rsid w:val="00783195"/>
    <w:rPr>
      <w:rFonts w:ascii="Segoe UI" w:hAnsi="Segoe UI" w:cs="Segoe UI"/>
      <w:sz w:val="18"/>
      <w:szCs w:val="18"/>
    </w:rPr>
  </w:style>
  <w:style w:type="character" w:customStyle="1" w:styleId="BalloonTextChar">
    <w:name w:val="Balloon Text Char"/>
    <w:basedOn w:val="DefaultParagraphFont"/>
    <w:link w:val="BalloonText"/>
    <w:semiHidden/>
    <w:rsid w:val="00783195"/>
    <w:rPr>
      <w:rFonts w:ascii="Segoe UI" w:hAnsi="Segoe UI" w:cs="Segoe UI"/>
      <w:sz w:val="18"/>
      <w:szCs w:val="18"/>
    </w:rPr>
  </w:style>
  <w:style w:type="paragraph" w:styleId="Revision">
    <w:name w:val="Revision"/>
    <w:hidden/>
    <w:uiPriority w:val="99"/>
    <w:semiHidden/>
    <w:rsid w:val="005B698E"/>
  </w:style>
  <w:style w:type="character" w:customStyle="1" w:styleId="BodyText2Char">
    <w:name w:val="Body Text 2 Char"/>
    <w:basedOn w:val="DefaultParagraphFont"/>
    <w:link w:val="BodyText2"/>
    <w:rsid w:val="00E961C9"/>
    <w:rPr>
      <w:sz w:val="22"/>
    </w:rPr>
  </w:style>
  <w:style w:type="character" w:customStyle="1" w:styleId="BodyTextIndent2Char">
    <w:name w:val="Body Text Indent 2 Char"/>
    <w:basedOn w:val="DefaultParagraphFont"/>
    <w:link w:val="BodyTextIndent2"/>
    <w:rsid w:val="00A36791"/>
    <w:rPr>
      <w:iCs/>
    </w:rPr>
  </w:style>
  <w:style w:type="paragraph" w:styleId="NormalWeb">
    <w:name w:val="Normal (Web)"/>
    <w:basedOn w:val="Normal"/>
    <w:uiPriority w:val="99"/>
    <w:unhideWhenUsed/>
    <w:rsid w:val="00A36791"/>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D5685C"/>
    <w:rPr>
      <w:rFonts w:ascii="Arrus BT" w:hAnsi="Arrus B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72697">
      <w:bodyDiv w:val="1"/>
      <w:marLeft w:val="0"/>
      <w:marRight w:val="0"/>
      <w:marTop w:val="0"/>
      <w:marBottom w:val="0"/>
      <w:divBdr>
        <w:top w:val="none" w:sz="0" w:space="0" w:color="auto"/>
        <w:left w:val="none" w:sz="0" w:space="0" w:color="auto"/>
        <w:bottom w:val="none" w:sz="0" w:space="0" w:color="auto"/>
        <w:right w:val="none" w:sz="0" w:space="0" w:color="auto"/>
      </w:divBdr>
    </w:div>
    <w:div w:id="616378293">
      <w:bodyDiv w:val="1"/>
      <w:marLeft w:val="0"/>
      <w:marRight w:val="0"/>
      <w:marTop w:val="0"/>
      <w:marBottom w:val="0"/>
      <w:divBdr>
        <w:top w:val="none" w:sz="0" w:space="0" w:color="auto"/>
        <w:left w:val="none" w:sz="0" w:space="0" w:color="auto"/>
        <w:bottom w:val="none" w:sz="0" w:space="0" w:color="auto"/>
        <w:right w:val="none" w:sz="0" w:space="0" w:color="auto"/>
      </w:divBdr>
      <w:divsChild>
        <w:div w:id="363483539">
          <w:marLeft w:val="0"/>
          <w:marRight w:val="0"/>
          <w:marTop w:val="0"/>
          <w:marBottom w:val="0"/>
          <w:divBdr>
            <w:top w:val="none" w:sz="0" w:space="0" w:color="auto"/>
            <w:left w:val="none" w:sz="0" w:space="0" w:color="auto"/>
            <w:bottom w:val="none" w:sz="0" w:space="0" w:color="auto"/>
            <w:right w:val="none" w:sz="0" w:space="0" w:color="auto"/>
          </w:divBdr>
        </w:div>
        <w:div w:id="614598052">
          <w:marLeft w:val="0"/>
          <w:marRight w:val="0"/>
          <w:marTop w:val="0"/>
          <w:marBottom w:val="0"/>
          <w:divBdr>
            <w:top w:val="none" w:sz="0" w:space="0" w:color="auto"/>
            <w:left w:val="none" w:sz="0" w:space="0" w:color="auto"/>
            <w:bottom w:val="none" w:sz="0" w:space="0" w:color="auto"/>
            <w:right w:val="none" w:sz="0" w:space="0" w:color="auto"/>
          </w:divBdr>
        </w:div>
        <w:div w:id="2017732655">
          <w:marLeft w:val="0"/>
          <w:marRight w:val="0"/>
          <w:marTop w:val="0"/>
          <w:marBottom w:val="0"/>
          <w:divBdr>
            <w:top w:val="none" w:sz="0" w:space="0" w:color="auto"/>
            <w:left w:val="none" w:sz="0" w:space="0" w:color="auto"/>
            <w:bottom w:val="none" w:sz="0" w:space="0" w:color="auto"/>
            <w:right w:val="none" w:sz="0" w:space="0" w:color="auto"/>
          </w:divBdr>
        </w:div>
        <w:div w:id="796533781">
          <w:marLeft w:val="0"/>
          <w:marRight w:val="0"/>
          <w:marTop w:val="0"/>
          <w:marBottom w:val="0"/>
          <w:divBdr>
            <w:top w:val="none" w:sz="0" w:space="0" w:color="auto"/>
            <w:left w:val="none" w:sz="0" w:space="0" w:color="auto"/>
            <w:bottom w:val="none" w:sz="0" w:space="0" w:color="auto"/>
            <w:right w:val="none" w:sz="0" w:space="0" w:color="auto"/>
          </w:divBdr>
        </w:div>
        <w:div w:id="1331760177">
          <w:marLeft w:val="0"/>
          <w:marRight w:val="0"/>
          <w:marTop w:val="0"/>
          <w:marBottom w:val="0"/>
          <w:divBdr>
            <w:top w:val="none" w:sz="0" w:space="0" w:color="auto"/>
            <w:left w:val="none" w:sz="0" w:space="0" w:color="auto"/>
            <w:bottom w:val="none" w:sz="0" w:space="0" w:color="auto"/>
            <w:right w:val="none" w:sz="0" w:space="0" w:color="auto"/>
          </w:divBdr>
        </w:div>
        <w:div w:id="1103067862">
          <w:marLeft w:val="0"/>
          <w:marRight w:val="0"/>
          <w:marTop w:val="0"/>
          <w:marBottom w:val="0"/>
          <w:divBdr>
            <w:top w:val="none" w:sz="0" w:space="0" w:color="auto"/>
            <w:left w:val="none" w:sz="0" w:space="0" w:color="auto"/>
            <w:bottom w:val="none" w:sz="0" w:space="0" w:color="auto"/>
            <w:right w:val="none" w:sz="0" w:space="0" w:color="auto"/>
          </w:divBdr>
        </w:div>
        <w:div w:id="452409132">
          <w:marLeft w:val="0"/>
          <w:marRight w:val="0"/>
          <w:marTop w:val="0"/>
          <w:marBottom w:val="0"/>
          <w:divBdr>
            <w:top w:val="none" w:sz="0" w:space="0" w:color="auto"/>
            <w:left w:val="none" w:sz="0" w:space="0" w:color="auto"/>
            <w:bottom w:val="none" w:sz="0" w:space="0" w:color="auto"/>
            <w:right w:val="none" w:sz="0" w:space="0" w:color="auto"/>
          </w:divBdr>
        </w:div>
      </w:divsChild>
    </w:div>
    <w:div w:id="725028369">
      <w:bodyDiv w:val="1"/>
      <w:marLeft w:val="0"/>
      <w:marRight w:val="0"/>
      <w:marTop w:val="0"/>
      <w:marBottom w:val="0"/>
      <w:divBdr>
        <w:top w:val="none" w:sz="0" w:space="0" w:color="auto"/>
        <w:left w:val="none" w:sz="0" w:space="0" w:color="auto"/>
        <w:bottom w:val="none" w:sz="0" w:space="0" w:color="auto"/>
        <w:right w:val="none" w:sz="0" w:space="0" w:color="auto"/>
      </w:divBdr>
    </w:div>
    <w:div w:id="893351440">
      <w:bodyDiv w:val="1"/>
      <w:marLeft w:val="0"/>
      <w:marRight w:val="0"/>
      <w:marTop w:val="0"/>
      <w:marBottom w:val="0"/>
      <w:divBdr>
        <w:top w:val="none" w:sz="0" w:space="0" w:color="auto"/>
        <w:left w:val="none" w:sz="0" w:space="0" w:color="auto"/>
        <w:bottom w:val="none" w:sz="0" w:space="0" w:color="auto"/>
        <w:right w:val="none" w:sz="0" w:space="0" w:color="auto"/>
      </w:divBdr>
    </w:div>
    <w:div w:id="952902948">
      <w:bodyDiv w:val="1"/>
      <w:marLeft w:val="0"/>
      <w:marRight w:val="0"/>
      <w:marTop w:val="0"/>
      <w:marBottom w:val="0"/>
      <w:divBdr>
        <w:top w:val="none" w:sz="0" w:space="0" w:color="auto"/>
        <w:left w:val="none" w:sz="0" w:space="0" w:color="auto"/>
        <w:bottom w:val="none" w:sz="0" w:space="0" w:color="auto"/>
        <w:right w:val="none" w:sz="0" w:space="0" w:color="auto"/>
      </w:divBdr>
    </w:div>
    <w:div w:id="1215965540">
      <w:bodyDiv w:val="1"/>
      <w:marLeft w:val="0"/>
      <w:marRight w:val="0"/>
      <w:marTop w:val="0"/>
      <w:marBottom w:val="0"/>
      <w:divBdr>
        <w:top w:val="none" w:sz="0" w:space="0" w:color="auto"/>
        <w:left w:val="none" w:sz="0" w:space="0" w:color="auto"/>
        <w:bottom w:val="none" w:sz="0" w:space="0" w:color="auto"/>
        <w:right w:val="none" w:sz="0" w:space="0" w:color="auto"/>
      </w:divBdr>
    </w:div>
    <w:div w:id="1480003277">
      <w:bodyDiv w:val="1"/>
      <w:marLeft w:val="0"/>
      <w:marRight w:val="0"/>
      <w:marTop w:val="0"/>
      <w:marBottom w:val="0"/>
      <w:divBdr>
        <w:top w:val="none" w:sz="0" w:space="0" w:color="auto"/>
        <w:left w:val="none" w:sz="0" w:space="0" w:color="auto"/>
        <w:bottom w:val="none" w:sz="0" w:space="0" w:color="auto"/>
        <w:right w:val="none" w:sz="0" w:space="0" w:color="auto"/>
      </w:divBdr>
    </w:div>
    <w:div w:id="1925144905">
      <w:bodyDiv w:val="1"/>
      <w:marLeft w:val="0"/>
      <w:marRight w:val="0"/>
      <w:marTop w:val="0"/>
      <w:marBottom w:val="0"/>
      <w:divBdr>
        <w:top w:val="none" w:sz="0" w:space="0" w:color="auto"/>
        <w:left w:val="none" w:sz="0" w:space="0" w:color="auto"/>
        <w:bottom w:val="none" w:sz="0" w:space="0" w:color="auto"/>
        <w:right w:val="none" w:sz="0" w:space="0" w:color="auto"/>
      </w:divBdr>
    </w:div>
    <w:div w:id="209623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ese.ed.gov/offices/education-stabilization-fund/emergency-assistance-non-public-schools/" TargetMode="External"/><Relationship Id="rId13" Type="http://schemas.openxmlformats.org/officeDocument/2006/relationships/hyperlink" Target="https://law.lis.virginia.gov/vacode/22.1-296.4/" TargetMode="External"/><Relationship Id="rId18" Type="http://schemas.openxmlformats.org/officeDocument/2006/relationships/hyperlink" Target="https://www.dss.virginia.gov/abuse/mr.cgi" TargetMode="External"/><Relationship Id="rId26" Type="http://schemas.openxmlformats.org/officeDocument/2006/relationships/hyperlink" Target="https://law.lis.virginia.gov/vacode/title32.1/chapter2/section32.1-38/" TargetMode="External"/><Relationship Id="rId3" Type="http://schemas.openxmlformats.org/officeDocument/2006/relationships/styles" Target="styles.xml"/><Relationship Id="rId21" Type="http://schemas.openxmlformats.org/officeDocument/2006/relationships/hyperlink" Target="https://law.lis.virginia.gov/vacode/title32.1/chapter2/section32.1-4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aw.lis.virginia.gov/vacode/title22.1/chapter15/section22.1-296.3/" TargetMode="External"/><Relationship Id="rId17" Type="http://schemas.openxmlformats.org/officeDocument/2006/relationships/hyperlink" Target="https://law.lis.virginia.gov/vacode/title22.1/chapter15/section22.1-291.3/" TargetMode="External"/><Relationship Id="rId25" Type="http://schemas.openxmlformats.org/officeDocument/2006/relationships/hyperlink" Target="https://law.lis.virginia.gov/vacode/title32.1/chapter2/section32.1-37/"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aw.lis.virginia.gov/vacode/title63.2/chapter15/section63.2-1512/" TargetMode="External"/><Relationship Id="rId20" Type="http://schemas.openxmlformats.org/officeDocument/2006/relationships/hyperlink" Target="https://law.lis.virginia.gov/vacode/22.1-271.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lis.virginia.gov/vacode/title22.1/chapter2/section22.1-19/" TargetMode="External"/><Relationship Id="rId24" Type="http://schemas.openxmlformats.org/officeDocument/2006/relationships/hyperlink" Target="https://law.lis.virginia.gov/vacode/22.1-279.8/"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aw.lis.virginia.gov/vacode/title63.2/chapter15/section63.2-1509/" TargetMode="External"/><Relationship Id="rId23" Type="http://schemas.openxmlformats.org/officeDocument/2006/relationships/hyperlink" Target="https://law.lis.virginia.gov/admincode/title8/agency20/chapter131/section150/" TargetMode="External"/><Relationship Id="rId28" Type="http://schemas.openxmlformats.org/officeDocument/2006/relationships/header" Target="header1.xml"/><Relationship Id="rId10" Type="http://schemas.openxmlformats.org/officeDocument/2006/relationships/hyperlink" Target="mailto:EANS@doe.virginia.gov" TargetMode="External"/><Relationship Id="rId19" Type="http://schemas.openxmlformats.org/officeDocument/2006/relationships/hyperlink" Target="https://law.lis.virginia.gov/vacode/22.1-271.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ANS@doe.virginia.gov" TargetMode="External"/><Relationship Id="rId14" Type="http://schemas.openxmlformats.org/officeDocument/2006/relationships/hyperlink" Target="https://law.lis.virginia.gov/vacode/22.1-296.4/" TargetMode="External"/><Relationship Id="rId22" Type="http://schemas.openxmlformats.org/officeDocument/2006/relationships/hyperlink" Target="https://law.lis.virginia.gov/vacode/22.1-254/" TargetMode="External"/><Relationship Id="rId27" Type="http://schemas.openxmlformats.org/officeDocument/2006/relationships/hyperlink" Target="https://www.vdh.virginia.gov/epidemiology/epidemiology-fact-sheets/outbreak-reporting/"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AEBE8-2AF0-4C66-8EB7-30AA0CD2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2840</Words>
  <Characters>16192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18995</CharactersWithSpaces>
  <SharedDoc>false</SharedDoc>
  <HLinks>
    <vt:vector size="96" baseType="variant">
      <vt:variant>
        <vt:i4>6488166</vt:i4>
      </vt:variant>
      <vt:variant>
        <vt:i4>45</vt:i4>
      </vt:variant>
      <vt:variant>
        <vt:i4>0</vt:i4>
      </vt:variant>
      <vt:variant>
        <vt:i4>5</vt:i4>
      </vt:variant>
      <vt:variant>
        <vt:lpwstr>http://www.doe.virginia.gov/VDOE/nclb/HQPDcriteria4-04.pdf</vt:lpwstr>
      </vt:variant>
      <vt:variant>
        <vt:lpwstr/>
      </vt:variant>
      <vt:variant>
        <vt:i4>8126504</vt:i4>
      </vt:variant>
      <vt:variant>
        <vt:i4>42</vt:i4>
      </vt:variant>
      <vt:variant>
        <vt:i4>0</vt:i4>
      </vt:variant>
      <vt:variant>
        <vt:i4>5</vt:i4>
      </vt:variant>
      <vt:variant>
        <vt:lpwstr>http://www.ed.gov/programs/teacherqual/guidance.doc</vt:lpwstr>
      </vt:variant>
      <vt:variant>
        <vt:lpwstr/>
      </vt:variant>
      <vt:variant>
        <vt:i4>3670101</vt:i4>
      </vt:variant>
      <vt:variant>
        <vt:i4>39</vt:i4>
      </vt:variant>
      <vt:variant>
        <vt:i4>0</vt:i4>
      </vt:variant>
      <vt:variant>
        <vt:i4>5</vt:i4>
      </vt:variant>
      <vt:variant>
        <vt:lpwstr>http://www.doe.virginia.gov/administrators/superintendents_memos/2009/276-09.shtml</vt:lpwstr>
      </vt:variant>
      <vt:variant>
        <vt:lpwstr/>
      </vt:variant>
      <vt:variant>
        <vt:i4>131081</vt:i4>
      </vt:variant>
      <vt:variant>
        <vt:i4>36</vt:i4>
      </vt:variant>
      <vt:variant>
        <vt:i4>0</vt:i4>
      </vt:variant>
      <vt:variant>
        <vt:i4>5</vt:i4>
      </vt:variant>
      <vt:variant>
        <vt:lpwstr>http://www.ed.gov/policy/elsec/guid/equitableserguidance.doc</vt:lpwstr>
      </vt:variant>
      <vt:variant>
        <vt:lpwstr/>
      </vt:variant>
      <vt:variant>
        <vt:i4>1966107</vt:i4>
      </vt:variant>
      <vt:variant>
        <vt:i4>33</vt:i4>
      </vt:variant>
      <vt:variant>
        <vt:i4>0</vt:i4>
      </vt:variant>
      <vt:variant>
        <vt:i4>5</vt:i4>
      </vt:variant>
      <vt:variant>
        <vt:lpwstr>http://www2.ed.gov/programs/teacherqual/guidance.doc</vt:lpwstr>
      </vt:variant>
      <vt:variant>
        <vt:lpwstr/>
      </vt:variant>
      <vt:variant>
        <vt:i4>3670101</vt:i4>
      </vt:variant>
      <vt:variant>
        <vt:i4>30</vt:i4>
      </vt:variant>
      <vt:variant>
        <vt:i4>0</vt:i4>
      </vt:variant>
      <vt:variant>
        <vt:i4>5</vt:i4>
      </vt:variant>
      <vt:variant>
        <vt:lpwstr>http://www.doe.virginia.gov/administrators/superintendents_memos/2009/276-09.shtml</vt:lpwstr>
      </vt:variant>
      <vt:variant>
        <vt:lpwstr/>
      </vt:variant>
      <vt:variant>
        <vt:i4>1179682</vt:i4>
      </vt:variant>
      <vt:variant>
        <vt:i4>27</vt:i4>
      </vt:variant>
      <vt:variant>
        <vt:i4>0</vt:i4>
      </vt:variant>
      <vt:variant>
        <vt:i4>5</vt:i4>
      </vt:variant>
      <vt:variant>
        <vt:lpwstr>http://www.doe.virginia.gov/administrators/superintendents_memos/2005/inf118.html</vt:lpwstr>
      </vt:variant>
      <vt:variant>
        <vt:lpwstr/>
      </vt:variant>
      <vt:variant>
        <vt:i4>1572901</vt:i4>
      </vt:variant>
      <vt:variant>
        <vt:i4>24</vt:i4>
      </vt:variant>
      <vt:variant>
        <vt:i4>0</vt:i4>
      </vt:variant>
      <vt:variant>
        <vt:i4>5</vt:i4>
      </vt:variant>
      <vt:variant>
        <vt:lpwstr>http://www.doe.virginia.gov/administrators/superintendents_memos/2007/inf043.html</vt:lpwstr>
      </vt:variant>
      <vt:variant>
        <vt:lpwstr/>
      </vt:variant>
      <vt:variant>
        <vt:i4>3670101</vt:i4>
      </vt:variant>
      <vt:variant>
        <vt:i4>21</vt:i4>
      </vt:variant>
      <vt:variant>
        <vt:i4>0</vt:i4>
      </vt:variant>
      <vt:variant>
        <vt:i4>5</vt:i4>
      </vt:variant>
      <vt:variant>
        <vt:lpwstr>http://www.doe.virginia.gov/administrators/superintendents_memos/2009/276-09.shtml</vt:lpwstr>
      </vt:variant>
      <vt:variant>
        <vt:lpwstr/>
      </vt:variant>
      <vt:variant>
        <vt:i4>8061003</vt:i4>
      </vt:variant>
      <vt:variant>
        <vt:i4>18</vt:i4>
      </vt:variant>
      <vt:variant>
        <vt:i4>0</vt:i4>
      </vt:variant>
      <vt:variant>
        <vt:i4>5</vt:i4>
      </vt:variant>
      <vt:variant>
        <vt:lpwstr>mailto:Lolethia.Kibble@doe.virginia.gov</vt:lpwstr>
      </vt:variant>
      <vt:variant>
        <vt:lpwstr/>
      </vt:variant>
      <vt:variant>
        <vt:i4>2555924</vt:i4>
      </vt:variant>
      <vt:variant>
        <vt:i4>15</vt:i4>
      </vt:variant>
      <vt:variant>
        <vt:i4>0</vt:i4>
      </vt:variant>
      <vt:variant>
        <vt:i4>5</vt:i4>
      </vt:variant>
      <vt:variant>
        <vt:lpwstr>mailto:Carol.Sylvester@doe.virginia.gov</vt:lpwstr>
      </vt:variant>
      <vt:variant>
        <vt:lpwstr/>
      </vt:variant>
      <vt:variant>
        <vt:i4>5570686</vt:i4>
      </vt:variant>
      <vt:variant>
        <vt:i4>12</vt:i4>
      </vt:variant>
      <vt:variant>
        <vt:i4>0</vt:i4>
      </vt:variant>
      <vt:variant>
        <vt:i4>5</vt:i4>
      </vt:variant>
      <vt:variant>
        <vt:lpwstr>mailto:OMEGA.Support@doe.virginia.gov</vt:lpwstr>
      </vt:variant>
      <vt:variant>
        <vt:lpwstr/>
      </vt:variant>
      <vt:variant>
        <vt:i4>6225969</vt:i4>
      </vt:variant>
      <vt:variant>
        <vt:i4>9</vt:i4>
      </vt:variant>
      <vt:variant>
        <vt:i4>0</vt:i4>
      </vt:variant>
      <vt:variant>
        <vt:i4>5</vt:i4>
      </vt:variant>
      <vt:variant>
        <vt:lpwstr>http://www.doe.virginia.gov/federal_programs/esea/applications/index.shtml</vt:lpwstr>
      </vt:variant>
      <vt:variant>
        <vt:lpwstr/>
      </vt:variant>
      <vt:variant>
        <vt:i4>1900636</vt:i4>
      </vt:variant>
      <vt:variant>
        <vt:i4>6</vt:i4>
      </vt:variant>
      <vt:variant>
        <vt:i4>0</vt:i4>
      </vt:variant>
      <vt:variant>
        <vt:i4>5</vt:i4>
      </vt:variant>
      <vt:variant>
        <vt:lpwstr>https://p1pe.doe.virginia.gov/ssws/login.page.do</vt:lpwstr>
      </vt:variant>
      <vt:variant>
        <vt:lpwstr/>
      </vt:variant>
      <vt:variant>
        <vt:i4>6225969</vt:i4>
      </vt:variant>
      <vt:variant>
        <vt:i4>3</vt:i4>
      </vt:variant>
      <vt:variant>
        <vt:i4>0</vt:i4>
      </vt:variant>
      <vt:variant>
        <vt:i4>5</vt:i4>
      </vt:variant>
      <vt:variant>
        <vt:lpwstr>http://www.doe.virginia.gov/federal_programs/esea/applications/index.shtml</vt:lpwstr>
      </vt:variant>
      <vt:variant>
        <vt:lpwstr/>
      </vt:variant>
      <vt:variant>
        <vt:i4>6225969</vt:i4>
      </vt:variant>
      <vt:variant>
        <vt:i4>0</vt:i4>
      </vt:variant>
      <vt:variant>
        <vt:i4>0</vt:i4>
      </vt:variant>
      <vt:variant>
        <vt:i4>5</vt:i4>
      </vt:variant>
      <vt:variant>
        <vt:lpwstr>http://www.doe.virginia.gov/federal_programs/esea/applications/index.shtml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2021-03-18T15:42:00Z</dcterms:created>
  <dcterms:modified xsi:type="dcterms:W3CDTF">2021-03-25T13:10:00Z</dcterms:modified>
</cp:coreProperties>
</file>