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D24F" w14:textId="77777777" w:rsidR="00DF1663" w:rsidRPr="00E80E91" w:rsidRDefault="00764389" w:rsidP="00833CE1">
      <w:pPr>
        <w:pStyle w:val="H1TNR"/>
        <w:spacing w:after="360"/>
        <w:jc w:val="center"/>
        <w:rPr>
          <w:b w:val="0"/>
          <w:color w:val="auto"/>
          <w:sz w:val="44"/>
        </w:rPr>
      </w:pPr>
      <w:bookmarkStart w:id="0" w:name="_GoBack"/>
      <w:bookmarkEnd w:id="0"/>
      <w:r w:rsidRPr="00E80E91">
        <w:rPr>
          <w:b w:val="0"/>
          <w:color w:val="auto"/>
          <w:sz w:val="44"/>
        </w:rPr>
        <w:t>Just-in-Time Food Preparation</w:t>
      </w:r>
    </w:p>
    <w:p w14:paraId="4E39179C" w14:textId="77777777" w:rsidR="00764389" w:rsidRPr="00806D9A" w:rsidRDefault="00764389" w:rsidP="00E80E91">
      <w:pPr>
        <w:pStyle w:val="H2TNR"/>
        <w:spacing w:after="120"/>
        <w:rPr>
          <w:color w:val="auto"/>
        </w:rPr>
      </w:pPr>
      <w:r w:rsidRPr="00806D9A">
        <w:rPr>
          <w:color w:val="auto"/>
        </w:rPr>
        <w:t>Instructions</w:t>
      </w:r>
    </w:p>
    <w:p w14:paraId="7F4B9F9F" w14:textId="77777777" w:rsidR="00764389" w:rsidRDefault="00764389" w:rsidP="00764389">
      <w:pPr>
        <w:pStyle w:val="NormalTNR"/>
        <w:numPr>
          <w:ilvl w:val="0"/>
          <w:numId w:val="1"/>
        </w:numPr>
        <w:spacing w:after="0" w:line="276" w:lineRule="auto"/>
      </w:pPr>
      <w:r>
        <w:t xml:space="preserve">Determine the number of portions for each service period. </w:t>
      </w:r>
    </w:p>
    <w:p w14:paraId="1337A2CE" w14:textId="77777777" w:rsidR="00764389" w:rsidRDefault="00764389" w:rsidP="00764389">
      <w:pPr>
        <w:pStyle w:val="NormalTNR"/>
        <w:numPr>
          <w:ilvl w:val="1"/>
          <w:numId w:val="1"/>
        </w:numPr>
        <w:spacing w:after="0" w:line="276" w:lineRule="auto"/>
      </w:pPr>
      <w:r>
        <w:t>Estimate the number of portions to be served for</w:t>
      </w:r>
      <w:r w:rsidR="00642888">
        <w:t xml:space="preserve"> the entire</w:t>
      </w:r>
      <w:r>
        <w:t xml:space="preserve"> meal service. </w:t>
      </w:r>
    </w:p>
    <w:p w14:paraId="586D7F0B" w14:textId="77777777" w:rsidR="00764389" w:rsidRDefault="00642888" w:rsidP="00764389">
      <w:pPr>
        <w:pStyle w:val="NormalTNR"/>
        <w:numPr>
          <w:ilvl w:val="1"/>
          <w:numId w:val="1"/>
        </w:numPr>
        <w:spacing w:after="0" w:line="276" w:lineRule="auto"/>
      </w:pPr>
      <w:r>
        <w:t>Identify the number of service periods to determine the number of portions needed for each period</w:t>
      </w:r>
      <w:r w:rsidR="00764389">
        <w:t>.</w:t>
      </w:r>
    </w:p>
    <w:p w14:paraId="7BAFAA66" w14:textId="77777777" w:rsidR="00764389" w:rsidRDefault="00764389" w:rsidP="00764389">
      <w:pPr>
        <w:pStyle w:val="NormalTNR"/>
        <w:numPr>
          <w:ilvl w:val="0"/>
          <w:numId w:val="1"/>
        </w:numPr>
        <w:spacing w:after="0" w:line="276" w:lineRule="auto"/>
      </w:pPr>
      <w:r>
        <w:t>What is the total amount of time needed to finish preparation for one batch? Consider the time needed for:</w:t>
      </w:r>
    </w:p>
    <w:p w14:paraId="1D29105B" w14:textId="77777777" w:rsidR="00764389" w:rsidRDefault="00764389" w:rsidP="00764389">
      <w:pPr>
        <w:pStyle w:val="NormalTNR"/>
        <w:numPr>
          <w:ilvl w:val="1"/>
          <w:numId w:val="1"/>
        </w:numPr>
        <w:spacing w:after="0" w:line="276" w:lineRule="auto"/>
      </w:pPr>
      <w:r>
        <w:t>Pre-preparation,</w:t>
      </w:r>
    </w:p>
    <w:p w14:paraId="4B652BEE" w14:textId="77777777" w:rsidR="00764389" w:rsidRDefault="00764389" w:rsidP="00764389">
      <w:pPr>
        <w:pStyle w:val="NormalTNR"/>
        <w:numPr>
          <w:ilvl w:val="1"/>
          <w:numId w:val="1"/>
        </w:numPr>
        <w:spacing w:after="0" w:line="276" w:lineRule="auto"/>
      </w:pPr>
      <w:r>
        <w:t>Loading and unloading equipment,</w:t>
      </w:r>
    </w:p>
    <w:p w14:paraId="03531E22" w14:textId="77777777" w:rsidR="00764389" w:rsidRDefault="00764389" w:rsidP="00764389">
      <w:pPr>
        <w:pStyle w:val="NormalTNR"/>
        <w:numPr>
          <w:ilvl w:val="1"/>
          <w:numId w:val="1"/>
        </w:numPr>
        <w:spacing w:after="0" w:line="276" w:lineRule="auto"/>
      </w:pPr>
      <w:r>
        <w:t>Cooking,</w:t>
      </w:r>
    </w:p>
    <w:p w14:paraId="26B7BB92" w14:textId="77777777" w:rsidR="00764389" w:rsidRDefault="00764389" w:rsidP="00764389">
      <w:pPr>
        <w:pStyle w:val="NormalTNR"/>
        <w:numPr>
          <w:ilvl w:val="1"/>
          <w:numId w:val="1"/>
        </w:numPr>
        <w:spacing w:after="0" w:line="276" w:lineRule="auto"/>
      </w:pPr>
      <w:r>
        <w:t>Finishing the product with seasoning, sauces, and garnish, and</w:t>
      </w:r>
    </w:p>
    <w:p w14:paraId="71A392E0" w14:textId="77777777" w:rsidR="00764389" w:rsidRDefault="00764389" w:rsidP="00764389">
      <w:pPr>
        <w:pStyle w:val="NormalTNR"/>
        <w:numPr>
          <w:ilvl w:val="1"/>
          <w:numId w:val="1"/>
        </w:numPr>
        <w:spacing w:after="0" w:line="276" w:lineRule="auto"/>
      </w:pPr>
      <w:r>
        <w:t xml:space="preserve">Taking the finished product to the serving line. </w:t>
      </w:r>
    </w:p>
    <w:p w14:paraId="2B468D1E" w14:textId="77777777" w:rsidR="00642888" w:rsidRDefault="00642888" w:rsidP="00E80E91">
      <w:pPr>
        <w:pStyle w:val="NormalTNR"/>
        <w:numPr>
          <w:ilvl w:val="0"/>
          <w:numId w:val="1"/>
        </w:numPr>
        <w:spacing w:after="0" w:line="276" w:lineRule="auto"/>
      </w:pPr>
      <w:r>
        <w:t>Determine the start time and service time for each batch of the product. Set up a production schedule for the convenience product.</w:t>
      </w:r>
    </w:p>
    <w:p w14:paraId="4CA0878C" w14:textId="77777777" w:rsidR="00E80E91" w:rsidRDefault="00E80E91" w:rsidP="00E80E91">
      <w:pPr>
        <w:pStyle w:val="NormalTNR"/>
        <w:numPr>
          <w:ilvl w:val="0"/>
          <w:numId w:val="1"/>
        </w:numPr>
        <w:spacing w:after="0" w:line="276" w:lineRule="auto"/>
      </w:pPr>
      <w:r>
        <w:t>Assign food production and service line responsibilities.</w:t>
      </w:r>
    </w:p>
    <w:p w14:paraId="457CE2EC" w14:textId="77777777" w:rsidR="00E80E91" w:rsidRDefault="00E80E91" w:rsidP="00E80E91">
      <w:pPr>
        <w:pStyle w:val="NormalTNR"/>
        <w:numPr>
          <w:ilvl w:val="1"/>
          <w:numId w:val="1"/>
        </w:numPr>
        <w:spacing w:after="0" w:line="276" w:lineRule="auto"/>
      </w:pPr>
      <w:r>
        <w:t>Person responsible for pre-pre-preparation,</w:t>
      </w:r>
    </w:p>
    <w:p w14:paraId="631A4223" w14:textId="77777777" w:rsidR="00E80E91" w:rsidRDefault="00E80E91" w:rsidP="00E80E91">
      <w:pPr>
        <w:pStyle w:val="NormalTNR"/>
        <w:numPr>
          <w:ilvl w:val="1"/>
          <w:numId w:val="1"/>
        </w:numPr>
        <w:spacing w:after="0" w:line="276" w:lineRule="auto"/>
      </w:pPr>
      <w:r>
        <w:t>Person responsible for final preparation, and</w:t>
      </w:r>
    </w:p>
    <w:p w14:paraId="016820B8" w14:textId="77777777" w:rsidR="00E80E91" w:rsidRDefault="00E80E91" w:rsidP="00E80E91">
      <w:pPr>
        <w:pStyle w:val="NormalTNR"/>
        <w:numPr>
          <w:ilvl w:val="1"/>
          <w:numId w:val="1"/>
        </w:numPr>
        <w:spacing w:after="0" w:line="276" w:lineRule="auto"/>
      </w:pPr>
      <w:r>
        <w:t>Person responsible for line service.</w:t>
      </w:r>
    </w:p>
    <w:p w14:paraId="12BBEAD1" w14:textId="77777777" w:rsidR="00764389" w:rsidRPr="00806D9A" w:rsidRDefault="00642888" w:rsidP="00E80E91">
      <w:pPr>
        <w:pStyle w:val="H2TNR"/>
        <w:spacing w:after="120"/>
        <w:rPr>
          <w:color w:val="auto"/>
        </w:rPr>
      </w:pPr>
      <w:r w:rsidRPr="00806D9A">
        <w:rPr>
          <w:color w:val="auto"/>
        </w:rPr>
        <w:t>Example</w:t>
      </w:r>
    </w:p>
    <w:p w14:paraId="4E2C21B4" w14:textId="77777777" w:rsidR="00642888" w:rsidRDefault="00642888" w:rsidP="00833CE1">
      <w:pPr>
        <w:pStyle w:val="NormalTNR"/>
      </w:pPr>
      <w:r>
        <w:t>For the sample pizza pr</w:t>
      </w:r>
      <w:r w:rsidR="008B62DF">
        <w:t>oduct shown below, 20 minutes are</w:t>
      </w:r>
      <w:r>
        <w:t xml:space="preserve"> needed to pan the pizza, bake it, and place it on the service line. Notice that the 20 minutes is the amount of time between the start time and the service time necessary to plan for a continuous lunch meal schedule with just-in-time food preparation.</w:t>
      </w:r>
    </w:p>
    <w:p w14:paraId="0E15CA34" w14:textId="77777777" w:rsidR="00806D9A" w:rsidRDefault="00806D9A" w:rsidP="00806D9A">
      <w:pPr>
        <w:pStyle w:val="H3TNR"/>
        <w:spacing w:after="240"/>
        <w:jc w:val="center"/>
        <w:rPr>
          <w:color w:val="auto"/>
        </w:rPr>
      </w:pPr>
      <w:r w:rsidRPr="00806D9A">
        <w:rPr>
          <w:color w:val="auto"/>
        </w:rPr>
        <w:t>Individual Cheese Pizza</w:t>
      </w:r>
    </w:p>
    <w:p w14:paraId="74FAD38D" w14:textId="77777777" w:rsidR="00806D9A" w:rsidRDefault="00806D9A" w:rsidP="00806D9A">
      <w:pPr>
        <w:pStyle w:val="NormalTNR"/>
      </w:pPr>
      <w:r w:rsidRPr="00806D9A">
        <w:rPr>
          <w:b/>
        </w:rPr>
        <w:t>Estimated number of planned servings</w:t>
      </w:r>
      <w:r>
        <w:t xml:space="preserve"> = 500</w:t>
      </w:r>
    </w:p>
    <w:p w14:paraId="5592BDEF" w14:textId="77777777" w:rsidR="00806D9A" w:rsidRDefault="00806D9A" w:rsidP="00806D9A">
      <w:pPr>
        <w:pStyle w:val="NormalTNR"/>
      </w:pPr>
      <w:r w:rsidRPr="00806D9A">
        <w:rPr>
          <w:b/>
        </w:rPr>
        <w:t>Time needed</w:t>
      </w:r>
      <w:r>
        <w:t>: Panning (5 minutes) + baking (10-13 minutes) + line placement (2 minutes) = total preparation time (20 minutes)</w:t>
      </w:r>
    </w:p>
    <w:p w14:paraId="798D6172" w14:textId="77777777" w:rsidR="002B07B5" w:rsidRPr="00E80E91" w:rsidRDefault="002B07B5" w:rsidP="00806D9A">
      <w:pPr>
        <w:pStyle w:val="NormalTNR"/>
        <w:rPr>
          <w:b/>
        </w:rPr>
      </w:pPr>
      <w:r w:rsidRPr="00E80E91">
        <w:rPr>
          <w:b/>
        </w:rPr>
        <w:t>Table 1: Sample Lunch Production Schedule</w:t>
      </w:r>
    </w:p>
    <w:tbl>
      <w:tblPr>
        <w:tblStyle w:val="TableGrid"/>
        <w:tblW w:w="8928" w:type="dxa"/>
        <w:tblLook w:val="04A0" w:firstRow="1" w:lastRow="0" w:firstColumn="1" w:lastColumn="0" w:noHBand="0" w:noVBand="1"/>
        <w:tblDescription w:val="Sample lunch production schedule"/>
      </w:tblPr>
      <w:tblGrid>
        <w:gridCol w:w="2160"/>
        <w:gridCol w:w="2160"/>
        <w:gridCol w:w="4608"/>
      </w:tblGrid>
      <w:tr w:rsidR="002B07B5" w14:paraId="13C6A22B" w14:textId="77777777" w:rsidTr="00833CE1">
        <w:trPr>
          <w:tblHeader/>
        </w:trPr>
        <w:tc>
          <w:tcPr>
            <w:tcW w:w="2160" w:type="dxa"/>
            <w:shd w:val="clear" w:color="auto" w:fill="F2F2F2" w:themeFill="background1" w:themeFillShade="F2"/>
          </w:tcPr>
          <w:p w14:paraId="3FE05AA2" w14:textId="77777777" w:rsidR="002B07B5" w:rsidRPr="002B07B5" w:rsidRDefault="002B07B5" w:rsidP="00806D9A">
            <w:pPr>
              <w:pStyle w:val="NormalTNR"/>
              <w:rPr>
                <w:b/>
              </w:rPr>
            </w:pPr>
            <w:r>
              <w:rPr>
                <w:b/>
              </w:rPr>
              <w:t>Start Time</w:t>
            </w:r>
          </w:p>
        </w:tc>
        <w:tc>
          <w:tcPr>
            <w:tcW w:w="2160" w:type="dxa"/>
            <w:shd w:val="clear" w:color="auto" w:fill="F2F2F2" w:themeFill="background1" w:themeFillShade="F2"/>
          </w:tcPr>
          <w:p w14:paraId="1D01DB62" w14:textId="77777777" w:rsidR="002B07B5" w:rsidRPr="002B07B5" w:rsidRDefault="002B07B5" w:rsidP="00806D9A">
            <w:pPr>
              <w:pStyle w:val="NormalTNR"/>
              <w:rPr>
                <w:b/>
              </w:rPr>
            </w:pPr>
            <w:r w:rsidRPr="002B07B5">
              <w:rPr>
                <w:b/>
              </w:rPr>
              <w:t>Service Time</w:t>
            </w:r>
          </w:p>
        </w:tc>
        <w:tc>
          <w:tcPr>
            <w:tcW w:w="4608" w:type="dxa"/>
            <w:shd w:val="clear" w:color="auto" w:fill="F2F2F2" w:themeFill="background1" w:themeFillShade="F2"/>
          </w:tcPr>
          <w:p w14:paraId="6B4A12F8" w14:textId="77777777" w:rsidR="002B07B5" w:rsidRPr="002B07B5" w:rsidRDefault="002B07B5" w:rsidP="00806D9A">
            <w:pPr>
              <w:pStyle w:val="NormalTNR"/>
              <w:rPr>
                <w:b/>
              </w:rPr>
            </w:pPr>
            <w:r w:rsidRPr="002B07B5">
              <w:rPr>
                <w:b/>
              </w:rPr>
              <w:t>Portions Needed for Each Service Period</w:t>
            </w:r>
          </w:p>
        </w:tc>
      </w:tr>
      <w:tr w:rsidR="002B07B5" w14:paraId="46D8CDA7" w14:textId="77777777" w:rsidTr="00E80E91">
        <w:tc>
          <w:tcPr>
            <w:tcW w:w="2160" w:type="dxa"/>
          </w:tcPr>
          <w:p w14:paraId="4647F8A7" w14:textId="77777777" w:rsidR="002B07B5" w:rsidRDefault="00E80E91" w:rsidP="00806D9A">
            <w:pPr>
              <w:pStyle w:val="NormalTNR"/>
            </w:pPr>
            <w:r>
              <w:t>11:10 a.m.</w:t>
            </w:r>
          </w:p>
        </w:tc>
        <w:tc>
          <w:tcPr>
            <w:tcW w:w="2160" w:type="dxa"/>
          </w:tcPr>
          <w:p w14:paraId="521AFEE0" w14:textId="77777777" w:rsidR="002B07B5" w:rsidRDefault="00E80E91" w:rsidP="00806D9A">
            <w:pPr>
              <w:pStyle w:val="NormalTNR"/>
            </w:pPr>
            <w:r>
              <w:t>11:30 a.m.</w:t>
            </w:r>
          </w:p>
        </w:tc>
        <w:tc>
          <w:tcPr>
            <w:tcW w:w="4608" w:type="dxa"/>
          </w:tcPr>
          <w:p w14:paraId="70B0B9E7" w14:textId="77777777" w:rsidR="00E80E91" w:rsidRDefault="00E80E91" w:rsidP="00806D9A">
            <w:pPr>
              <w:pStyle w:val="NormalTNR"/>
            </w:pPr>
            <w:r>
              <w:t>6 pans (96 servings)</w:t>
            </w:r>
          </w:p>
        </w:tc>
      </w:tr>
      <w:tr w:rsidR="002B07B5" w14:paraId="32655A7A" w14:textId="77777777" w:rsidTr="00E80E91">
        <w:tc>
          <w:tcPr>
            <w:tcW w:w="2160" w:type="dxa"/>
          </w:tcPr>
          <w:p w14:paraId="06564787" w14:textId="77777777" w:rsidR="002B07B5" w:rsidRDefault="00E80E91" w:rsidP="00806D9A">
            <w:pPr>
              <w:pStyle w:val="NormalTNR"/>
            </w:pPr>
            <w:r>
              <w:t>11:30 a.m.</w:t>
            </w:r>
          </w:p>
        </w:tc>
        <w:tc>
          <w:tcPr>
            <w:tcW w:w="2160" w:type="dxa"/>
          </w:tcPr>
          <w:p w14:paraId="3702C0F0" w14:textId="77777777" w:rsidR="002B07B5" w:rsidRDefault="00E80E91" w:rsidP="00806D9A">
            <w:pPr>
              <w:pStyle w:val="NormalTNR"/>
            </w:pPr>
            <w:r>
              <w:t>11:50 a.m.</w:t>
            </w:r>
          </w:p>
        </w:tc>
        <w:tc>
          <w:tcPr>
            <w:tcW w:w="4608" w:type="dxa"/>
          </w:tcPr>
          <w:p w14:paraId="7FB0882E" w14:textId="77777777" w:rsidR="002B07B5" w:rsidRDefault="00E80E91" w:rsidP="00806D9A">
            <w:pPr>
              <w:pStyle w:val="NormalTNR"/>
            </w:pPr>
            <w:r>
              <w:t>6 pans</w:t>
            </w:r>
          </w:p>
        </w:tc>
      </w:tr>
      <w:tr w:rsidR="002B07B5" w14:paraId="38F84544" w14:textId="77777777" w:rsidTr="00E80E91">
        <w:tc>
          <w:tcPr>
            <w:tcW w:w="2160" w:type="dxa"/>
          </w:tcPr>
          <w:p w14:paraId="754CC745" w14:textId="77777777" w:rsidR="002B07B5" w:rsidRDefault="00E80E91" w:rsidP="00806D9A">
            <w:pPr>
              <w:pStyle w:val="NormalTNR"/>
            </w:pPr>
            <w:r>
              <w:t>11:50 a.m.</w:t>
            </w:r>
          </w:p>
        </w:tc>
        <w:tc>
          <w:tcPr>
            <w:tcW w:w="2160" w:type="dxa"/>
          </w:tcPr>
          <w:p w14:paraId="1D8590D0" w14:textId="77777777" w:rsidR="002B07B5" w:rsidRDefault="00E80E91" w:rsidP="00806D9A">
            <w:pPr>
              <w:pStyle w:val="NormalTNR"/>
            </w:pPr>
            <w:r>
              <w:t>12:10 p.m.</w:t>
            </w:r>
          </w:p>
        </w:tc>
        <w:tc>
          <w:tcPr>
            <w:tcW w:w="4608" w:type="dxa"/>
          </w:tcPr>
          <w:p w14:paraId="28114106" w14:textId="77777777" w:rsidR="002B07B5" w:rsidRDefault="00E80E91" w:rsidP="00806D9A">
            <w:pPr>
              <w:pStyle w:val="NormalTNR"/>
            </w:pPr>
            <w:r>
              <w:t>6 pans</w:t>
            </w:r>
          </w:p>
        </w:tc>
      </w:tr>
      <w:tr w:rsidR="002B07B5" w14:paraId="767A92CE" w14:textId="77777777" w:rsidTr="00E80E91">
        <w:tc>
          <w:tcPr>
            <w:tcW w:w="2160" w:type="dxa"/>
          </w:tcPr>
          <w:p w14:paraId="2786237D" w14:textId="77777777" w:rsidR="002B07B5" w:rsidRDefault="00E80E91" w:rsidP="00806D9A">
            <w:pPr>
              <w:pStyle w:val="NormalTNR"/>
            </w:pPr>
            <w:r>
              <w:t>12:10 p.m.</w:t>
            </w:r>
          </w:p>
        </w:tc>
        <w:tc>
          <w:tcPr>
            <w:tcW w:w="2160" w:type="dxa"/>
          </w:tcPr>
          <w:p w14:paraId="600C2775" w14:textId="77777777" w:rsidR="002B07B5" w:rsidRDefault="00E80E91" w:rsidP="00806D9A">
            <w:pPr>
              <w:pStyle w:val="NormalTNR"/>
            </w:pPr>
            <w:r>
              <w:t>12:30 p.m.</w:t>
            </w:r>
          </w:p>
        </w:tc>
        <w:tc>
          <w:tcPr>
            <w:tcW w:w="4608" w:type="dxa"/>
          </w:tcPr>
          <w:p w14:paraId="4D52A46C" w14:textId="77777777" w:rsidR="002B07B5" w:rsidRDefault="00E80E91" w:rsidP="00806D9A">
            <w:pPr>
              <w:pStyle w:val="NormalTNR"/>
            </w:pPr>
            <w:r>
              <w:t>6 pans</w:t>
            </w:r>
          </w:p>
        </w:tc>
      </w:tr>
      <w:tr w:rsidR="002B07B5" w14:paraId="05B4588D" w14:textId="77777777" w:rsidTr="00E80E91">
        <w:tc>
          <w:tcPr>
            <w:tcW w:w="2160" w:type="dxa"/>
          </w:tcPr>
          <w:p w14:paraId="575EE54A" w14:textId="77777777" w:rsidR="002B07B5" w:rsidRDefault="00E80E91" w:rsidP="00806D9A">
            <w:pPr>
              <w:pStyle w:val="NormalTNR"/>
            </w:pPr>
            <w:r>
              <w:t>12:30 p.m.</w:t>
            </w:r>
          </w:p>
        </w:tc>
        <w:tc>
          <w:tcPr>
            <w:tcW w:w="2160" w:type="dxa"/>
          </w:tcPr>
          <w:p w14:paraId="6E8F3CD8" w14:textId="77777777" w:rsidR="002B07B5" w:rsidRDefault="00E80E91" w:rsidP="00806D9A">
            <w:pPr>
              <w:pStyle w:val="NormalTNR"/>
            </w:pPr>
            <w:r>
              <w:t>12:50 p.m.</w:t>
            </w:r>
          </w:p>
        </w:tc>
        <w:tc>
          <w:tcPr>
            <w:tcW w:w="4608" w:type="dxa"/>
          </w:tcPr>
          <w:p w14:paraId="081E1911" w14:textId="77777777" w:rsidR="002B07B5" w:rsidRDefault="00E80E91" w:rsidP="00806D9A">
            <w:pPr>
              <w:pStyle w:val="NormalTNR"/>
            </w:pPr>
            <w:r>
              <w:t>6 pans plus 20 servings</w:t>
            </w:r>
          </w:p>
        </w:tc>
      </w:tr>
    </w:tbl>
    <w:p w14:paraId="72B5D59D" w14:textId="77777777" w:rsidR="002B07B5" w:rsidRPr="00E80E91" w:rsidRDefault="00E80E91" w:rsidP="00C51684">
      <w:pPr>
        <w:pStyle w:val="NormalTNR"/>
        <w:spacing w:after="40"/>
        <w:rPr>
          <w:sz w:val="20"/>
        </w:rPr>
      </w:pPr>
      <w:r>
        <w:rPr>
          <w:sz w:val="20"/>
        </w:rPr>
        <w:t xml:space="preserve">Adapted from Robinson, Ann, Kidd, Joan, and Ford, Sandra. (1996). </w:t>
      </w:r>
      <w:r w:rsidRPr="00E80E91">
        <w:rPr>
          <w:i/>
          <w:sz w:val="20"/>
        </w:rPr>
        <w:t>Culinary Techniques for Healthy School Meals</w:t>
      </w:r>
      <w:r>
        <w:rPr>
          <w:sz w:val="20"/>
        </w:rPr>
        <w:t>, p. 14.</w:t>
      </w:r>
    </w:p>
    <w:sectPr w:rsidR="002B07B5" w:rsidRPr="00E8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84826"/>
    <w:multiLevelType w:val="hybridMultilevel"/>
    <w:tmpl w:val="4D60D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89"/>
    <w:rsid w:val="00060DC6"/>
    <w:rsid w:val="00113D31"/>
    <w:rsid w:val="002675CC"/>
    <w:rsid w:val="002B07B5"/>
    <w:rsid w:val="005606AB"/>
    <w:rsid w:val="00642888"/>
    <w:rsid w:val="006C5F3F"/>
    <w:rsid w:val="007039F8"/>
    <w:rsid w:val="00764389"/>
    <w:rsid w:val="00806D9A"/>
    <w:rsid w:val="00833CE1"/>
    <w:rsid w:val="008B62DF"/>
    <w:rsid w:val="00C51684"/>
    <w:rsid w:val="00C60D08"/>
    <w:rsid w:val="00E57348"/>
    <w:rsid w:val="00E80E91"/>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A57C"/>
  <w15:chartTrackingRefBased/>
  <w15:docId w15:val="{97304DE7-C06D-470F-9E6D-F5209B26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5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75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7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NR">
    <w:name w:val="Title TNR"/>
    <w:basedOn w:val="Title"/>
    <w:link w:val="TitleTNRChar"/>
    <w:qFormat/>
    <w:rsid w:val="00FC753F"/>
    <w:pPr>
      <w:jc w:val="center"/>
    </w:pPr>
    <w:rPr>
      <w:rFonts w:ascii="Times New Roman" w:hAnsi="Times New Roman"/>
    </w:rPr>
  </w:style>
  <w:style w:type="character" w:customStyle="1" w:styleId="TitleTNRChar">
    <w:name w:val="Title TNR Char"/>
    <w:basedOn w:val="TitleChar"/>
    <w:link w:val="TitleTNR"/>
    <w:rsid w:val="00FC753F"/>
    <w:rPr>
      <w:rFonts w:ascii="Times New Roman" w:eastAsiaTheme="majorEastAsia" w:hAnsi="Times New Roman" w:cstheme="majorBidi"/>
      <w:spacing w:val="-10"/>
      <w:kern w:val="28"/>
      <w:sz w:val="56"/>
      <w:szCs w:val="56"/>
    </w:rPr>
  </w:style>
  <w:style w:type="paragraph" w:styleId="Title">
    <w:name w:val="Title"/>
    <w:basedOn w:val="Normal"/>
    <w:next w:val="Normal"/>
    <w:link w:val="TitleChar"/>
    <w:uiPriority w:val="10"/>
    <w:qFormat/>
    <w:rsid w:val="00FC7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3F"/>
    <w:rPr>
      <w:rFonts w:asciiTheme="majorHAnsi" w:eastAsiaTheme="majorEastAsia" w:hAnsiTheme="majorHAnsi" w:cstheme="majorBidi"/>
      <w:spacing w:val="-10"/>
      <w:kern w:val="28"/>
      <w:sz w:val="56"/>
      <w:szCs w:val="56"/>
    </w:rPr>
  </w:style>
  <w:style w:type="paragraph" w:customStyle="1" w:styleId="SubtitleTNR">
    <w:name w:val="Subtitle TNR"/>
    <w:basedOn w:val="Subtitle"/>
    <w:link w:val="SubtitleTNRChar"/>
    <w:qFormat/>
    <w:rsid w:val="00FC753F"/>
    <w:pPr>
      <w:spacing w:line="240" w:lineRule="auto"/>
      <w:jc w:val="center"/>
    </w:pPr>
    <w:rPr>
      <w:rFonts w:ascii="Times New Roman" w:hAnsi="Times New Roman"/>
      <w:sz w:val="44"/>
    </w:rPr>
  </w:style>
  <w:style w:type="character" w:customStyle="1" w:styleId="SubtitleTNRChar">
    <w:name w:val="Subtitle TNR Char"/>
    <w:basedOn w:val="SubtitleChar"/>
    <w:link w:val="SubtitleTNR"/>
    <w:rsid w:val="00FC753F"/>
    <w:rPr>
      <w:rFonts w:ascii="Times New Roman" w:eastAsiaTheme="minorEastAsia" w:hAnsi="Times New Roman"/>
      <w:color w:val="5A5A5A" w:themeColor="text1" w:themeTint="A5"/>
      <w:spacing w:val="15"/>
      <w:sz w:val="44"/>
    </w:rPr>
  </w:style>
  <w:style w:type="paragraph" w:styleId="Subtitle">
    <w:name w:val="Subtitle"/>
    <w:basedOn w:val="Normal"/>
    <w:next w:val="Normal"/>
    <w:link w:val="SubtitleChar"/>
    <w:uiPriority w:val="11"/>
    <w:qFormat/>
    <w:rsid w:val="00FC75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753F"/>
    <w:rPr>
      <w:rFonts w:eastAsiaTheme="minorEastAsia"/>
      <w:color w:val="5A5A5A" w:themeColor="text1" w:themeTint="A5"/>
      <w:spacing w:val="15"/>
    </w:rPr>
  </w:style>
  <w:style w:type="paragraph" w:customStyle="1" w:styleId="H1TNR">
    <w:name w:val="H1 TNR"/>
    <w:basedOn w:val="Heading1"/>
    <w:link w:val="H1TNRChar"/>
    <w:qFormat/>
    <w:rsid w:val="007039F8"/>
    <w:pPr>
      <w:spacing w:before="0" w:line="240" w:lineRule="auto"/>
    </w:pPr>
    <w:rPr>
      <w:rFonts w:ascii="Times New Roman" w:hAnsi="Times New Roman" w:cs="Times New Roman"/>
      <w:b/>
    </w:rPr>
  </w:style>
  <w:style w:type="character" w:customStyle="1" w:styleId="H1TNRChar">
    <w:name w:val="H1 TNR Char"/>
    <w:basedOn w:val="Heading1Char"/>
    <w:link w:val="H1TNR"/>
    <w:rsid w:val="007039F8"/>
    <w:rPr>
      <w:rFonts w:ascii="Times New Roman" w:eastAsiaTheme="majorEastAsia" w:hAnsi="Times New Roman" w:cs="Times New Roman"/>
      <w:b/>
      <w:color w:val="2E74B5" w:themeColor="accent1" w:themeShade="BF"/>
      <w:sz w:val="32"/>
      <w:szCs w:val="32"/>
    </w:rPr>
  </w:style>
  <w:style w:type="character" w:customStyle="1" w:styleId="Heading1Char">
    <w:name w:val="Heading 1 Char"/>
    <w:basedOn w:val="DefaultParagraphFont"/>
    <w:link w:val="Heading1"/>
    <w:uiPriority w:val="9"/>
    <w:rsid w:val="00FC753F"/>
    <w:rPr>
      <w:rFonts w:asciiTheme="majorHAnsi" w:eastAsiaTheme="majorEastAsia" w:hAnsiTheme="majorHAnsi" w:cstheme="majorBidi"/>
      <w:color w:val="2E74B5" w:themeColor="accent1" w:themeShade="BF"/>
      <w:sz w:val="32"/>
      <w:szCs w:val="32"/>
    </w:rPr>
  </w:style>
  <w:style w:type="paragraph" w:customStyle="1" w:styleId="H2TNR">
    <w:name w:val="H2 TNR"/>
    <w:basedOn w:val="Heading2"/>
    <w:link w:val="H2TNRChar"/>
    <w:qFormat/>
    <w:rsid w:val="007039F8"/>
    <w:pPr>
      <w:spacing w:line="240" w:lineRule="auto"/>
    </w:pPr>
    <w:rPr>
      <w:rFonts w:ascii="Times New Roman" w:hAnsi="Times New Roman" w:cs="Times New Roman"/>
      <w:b/>
      <w:iCs/>
      <w:sz w:val="28"/>
    </w:rPr>
  </w:style>
  <w:style w:type="character" w:customStyle="1" w:styleId="H2TNRChar">
    <w:name w:val="H2 TNR Char"/>
    <w:basedOn w:val="Heading2Char"/>
    <w:link w:val="H2TNR"/>
    <w:rsid w:val="007039F8"/>
    <w:rPr>
      <w:rFonts w:ascii="Times New Roman" w:eastAsiaTheme="majorEastAsia" w:hAnsi="Times New Roman" w:cs="Times New Roman"/>
      <w:b/>
      <w:iCs/>
      <w:color w:val="2E74B5" w:themeColor="accent1" w:themeShade="BF"/>
      <w:sz w:val="28"/>
      <w:szCs w:val="26"/>
    </w:rPr>
  </w:style>
  <w:style w:type="character" w:customStyle="1" w:styleId="Heading2Char">
    <w:name w:val="Heading 2 Char"/>
    <w:basedOn w:val="DefaultParagraphFont"/>
    <w:link w:val="Heading2"/>
    <w:uiPriority w:val="9"/>
    <w:semiHidden/>
    <w:rsid w:val="00FC753F"/>
    <w:rPr>
      <w:rFonts w:asciiTheme="majorHAnsi" w:eastAsiaTheme="majorEastAsia" w:hAnsiTheme="majorHAnsi" w:cstheme="majorBidi"/>
      <w:color w:val="2E74B5" w:themeColor="accent1" w:themeShade="BF"/>
      <w:sz w:val="26"/>
      <w:szCs w:val="26"/>
    </w:rPr>
  </w:style>
  <w:style w:type="paragraph" w:customStyle="1" w:styleId="H3TNR">
    <w:name w:val="H3 TNR"/>
    <w:basedOn w:val="Heading3"/>
    <w:link w:val="H3TNRChar"/>
    <w:qFormat/>
    <w:rsid w:val="007039F8"/>
    <w:pPr>
      <w:spacing w:line="240" w:lineRule="auto"/>
    </w:pPr>
    <w:rPr>
      <w:rFonts w:ascii="Times New Roman" w:hAnsi="Times New Roman"/>
      <w:b/>
    </w:rPr>
  </w:style>
  <w:style w:type="character" w:customStyle="1" w:styleId="H3TNRChar">
    <w:name w:val="H3 TNR Char"/>
    <w:basedOn w:val="Heading3Char"/>
    <w:link w:val="H3TNR"/>
    <w:rsid w:val="007039F8"/>
    <w:rPr>
      <w:rFonts w:ascii="Times New Roman" w:eastAsiaTheme="majorEastAsia" w:hAnsi="Times New Roman" w:cstheme="majorBidi"/>
      <w:b/>
      <w:color w:val="1F4D78" w:themeColor="accent1" w:themeShade="7F"/>
      <w:sz w:val="24"/>
      <w:szCs w:val="24"/>
    </w:rPr>
  </w:style>
  <w:style w:type="character" w:customStyle="1" w:styleId="Heading3Char">
    <w:name w:val="Heading 3 Char"/>
    <w:basedOn w:val="DefaultParagraphFont"/>
    <w:link w:val="Heading3"/>
    <w:uiPriority w:val="9"/>
    <w:semiHidden/>
    <w:rsid w:val="00FC753F"/>
    <w:rPr>
      <w:rFonts w:asciiTheme="majorHAnsi" w:eastAsiaTheme="majorEastAsia" w:hAnsiTheme="majorHAnsi" w:cstheme="majorBidi"/>
      <w:color w:val="1F4D78" w:themeColor="accent1" w:themeShade="7F"/>
      <w:sz w:val="24"/>
      <w:szCs w:val="24"/>
    </w:rPr>
  </w:style>
  <w:style w:type="paragraph" w:customStyle="1" w:styleId="NormalTNR">
    <w:name w:val="Normal TNR"/>
    <w:basedOn w:val="Normal"/>
    <w:link w:val="NormalTNRChar"/>
    <w:qFormat/>
    <w:rsid w:val="00060DC6"/>
    <w:rPr>
      <w:rFonts w:ascii="Times New Roman" w:hAnsi="Times New Roman"/>
      <w:sz w:val="24"/>
    </w:rPr>
  </w:style>
  <w:style w:type="character" w:customStyle="1" w:styleId="NormalTNRChar">
    <w:name w:val="Normal TNR Char"/>
    <w:basedOn w:val="DefaultParagraphFont"/>
    <w:link w:val="NormalTNR"/>
    <w:rsid w:val="00060DC6"/>
    <w:rPr>
      <w:rFonts w:ascii="Times New Roman" w:hAnsi="Times New Roman"/>
      <w:sz w:val="24"/>
    </w:rPr>
  </w:style>
  <w:style w:type="table" w:styleId="TableGrid">
    <w:name w:val="Table Grid"/>
    <w:basedOn w:val="TableNormal"/>
    <w:uiPriority w:val="39"/>
    <w:rsid w:val="002B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297</Words>
  <Characters>1523</Characters>
  <Application>Microsoft Office Word</Application>
  <DocSecurity>0</DocSecurity>
  <Lines>49</Lines>
  <Paragraphs>41</Paragraphs>
  <ScaleCrop>false</ScaleCrop>
  <HeadingPairs>
    <vt:vector size="2" baseType="variant">
      <vt:variant>
        <vt:lpstr>Title</vt:lpstr>
      </vt:variant>
      <vt:variant>
        <vt:i4>1</vt:i4>
      </vt:variant>
    </vt:vector>
  </HeadingPairs>
  <TitlesOfParts>
    <vt:vector size="1" baseType="lpstr">
      <vt:lpstr>Just-in-Time Food Preparation</vt:lpstr>
    </vt:vector>
  </TitlesOfParts>
  <Manager/>
  <Company>Virginia IT Infrastructure Partnership</Company>
  <LinksUpToDate>false</LinksUpToDate>
  <CharactersWithSpaces>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Just-in-Time Food Preparation</dc:title>
  <dc:subject/>
  <dc:creator>Bowman, Kelly (DOE)</dc:creator>
  <cp:keywords/>
  <dc:description/>
  <cp:lastModifiedBy>Kelly Bowman</cp:lastModifiedBy>
  <cp:revision>9</cp:revision>
  <dcterms:created xsi:type="dcterms:W3CDTF">2018-04-06T18:59:00Z</dcterms:created>
  <dcterms:modified xsi:type="dcterms:W3CDTF">2018-12-21T23:57:00Z</dcterms:modified>
  <cp:category/>
</cp:coreProperties>
</file>