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AB2CEB0" w14:textId="4ABF3CE3" w:rsidR="008E4F7F" w:rsidRDefault="00D8360B">
      <w:r>
        <w:rPr>
          <w:noProof/>
        </w:rPr>
        <mc:AlternateContent>
          <mc:Choice Requires="wps">
            <w:drawing>
              <wp:inline distT="0" distB="0" distL="0" distR="0" wp14:anchorId="4601F926" wp14:editId="637F5041">
                <wp:extent cx="6878320" cy="9154160"/>
                <wp:effectExtent l="0" t="0" r="5080" b="2540"/>
                <wp:docPr id="466" name="Rectangle 466">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8320" cy="9154160"/>
                        </a:xfrm>
                        <a:prstGeom prst="rect">
                          <a:avLst/>
                        </a:prstGeom>
                        <a:gradFill flip="none" rotWithShape="1">
                          <a:gsLst>
                            <a:gs pos="0">
                              <a:srgbClr val="102B50"/>
                            </a:gs>
                            <a:gs pos="100000">
                              <a:srgbClr val="003B71"/>
                            </a:gs>
                          </a:gsLst>
                          <a:path path="circle">
                            <a:fillToRect l="100000" t="100000"/>
                          </a:path>
                          <a:tileRect r="-100000" b="-100000"/>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57404621" w14:textId="77777777" w:rsidR="00D8360B" w:rsidRDefault="00D8360B" w:rsidP="00D8360B">
                            <w:pPr>
                              <w:jc w:val="center"/>
                              <w:rPr>
                                <w:color w:val="FFFFFF" w:themeColor="background1"/>
                                <w14:textFill>
                                  <w14:noFill/>
                                </w14:textFill>
                              </w:rPr>
                            </w:pPr>
                            <w:r>
                              <w:rPr>
                                <w:noProof/>
                              </w:rPr>
                              <w:drawing>
                                <wp:inline distT="0" distB="0" distL="0" distR="0" wp14:anchorId="65023563" wp14:editId="6DBFAFFD">
                                  <wp:extent cx="1968500" cy="1968500"/>
                                  <wp:effectExtent l="0" t="0" r="0" b="0"/>
                                  <wp:docPr id="11" name="Picture 11" descr="Virginia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Virginia State Seal"/>
                                          <pic:cNvPicPr/>
                                        </pic:nvPicPr>
                                        <pic:blipFill>
                                          <a:blip r:embed="rId5">
                                            <a:extLst>
                                              <a:ext uri="{28A0092B-C50C-407E-A947-70E740481C1C}">
                                                <a14:useLocalDpi xmlns:a14="http://schemas.microsoft.com/office/drawing/2010/main" val="0"/>
                                              </a:ext>
                                            </a:extLst>
                                          </a:blip>
                                          <a:stretch>
                                            <a:fillRect/>
                                          </a:stretch>
                                        </pic:blipFill>
                                        <pic:spPr>
                                          <a:xfrm>
                                            <a:off x="0" y="0"/>
                                            <a:ext cx="1968500" cy="1968500"/>
                                          </a:xfrm>
                                          <a:prstGeom prst="rect">
                                            <a:avLst/>
                                          </a:prstGeom>
                                        </pic:spPr>
                                      </pic:pic>
                                    </a:graphicData>
                                  </a:graphic>
                                </wp:inline>
                              </w:drawing>
                            </w:r>
                          </w:p>
                          <w:p w14:paraId="46B32B9D" w14:textId="304DAB6A" w:rsidR="00D8360B" w:rsidRDefault="00D8360B" w:rsidP="00D8360B">
                            <w:pPr>
                              <w:jc w:val="center"/>
                            </w:pPr>
                          </w:p>
                          <w:p w14:paraId="2EB5BFC6" w14:textId="40F13AAB" w:rsidR="0031708D" w:rsidRDefault="0031708D" w:rsidP="00D8360B">
                            <w:pPr>
                              <w:jc w:val="center"/>
                            </w:pPr>
                          </w:p>
                          <w:p w14:paraId="016482AC" w14:textId="77777777" w:rsidR="008F5694" w:rsidRPr="008F5694" w:rsidRDefault="008F5694" w:rsidP="00D8360B">
                            <w:pPr>
                              <w:jc w:val="center"/>
                              <w:rPr>
                                <w:sz w:val="96"/>
                                <w:szCs w:val="96"/>
                              </w:rPr>
                            </w:pPr>
                          </w:p>
                          <w:p w14:paraId="6D393B71" w14:textId="77777777" w:rsidR="008F5694" w:rsidRDefault="008F5694" w:rsidP="00D8360B">
                            <w:pPr>
                              <w:jc w:val="center"/>
                            </w:pPr>
                          </w:p>
                          <w:p w14:paraId="673CCAAF" w14:textId="47AA4F58" w:rsidR="008F5694" w:rsidRDefault="00D54FA7" w:rsidP="0031708D">
                            <w:pPr>
                              <w:jc w:val="center"/>
                              <w:rPr>
                                <w:b/>
                                <w:bCs/>
                                <w:sz w:val="52"/>
                                <w:szCs w:val="52"/>
                              </w:rPr>
                            </w:pPr>
                            <w:r w:rsidRPr="00D54FA7">
                              <w:rPr>
                                <w:b/>
                                <w:bCs/>
                                <w:sz w:val="52"/>
                                <w:szCs w:val="52"/>
                              </w:rPr>
                              <w:t xml:space="preserve">Child Abuse and Neglect Recognition and Intervention Training Curriculum Guidelines </w:t>
                            </w:r>
                          </w:p>
                          <w:p w14:paraId="6BB2AF05" w14:textId="77777777" w:rsidR="008F5694" w:rsidRDefault="008F5694" w:rsidP="0031708D">
                            <w:pPr>
                              <w:jc w:val="center"/>
                              <w:rPr>
                                <w:b/>
                                <w:bCs/>
                                <w:sz w:val="52"/>
                                <w:szCs w:val="52"/>
                              </w:rPr>
                            </w:pPr>
                          </w:p>
                          <w:p w14:paraId="354759C4" w14:textId="77777777" w:rsidR="008F5694" w:rsidRDefault="00D54FA7" w:rsidP="008F5694">
                            <w:pPr>
                              <w:jc w:val="center"/>
                              <w:rPr>
                                <w:b/>
                                <w:bCs/>
                                <w:sz w:val="48"/>
                                <w:szCs w:val="48"/>
                              </w:rPr>
                            </w:pPr>
                            <w:r w:rsidRPr="008F5694">
                              <w:rPr>
                                <w:b/>
                                <w:bCs/>
                                <w:sz w:val="48"/>
                                <w:szCs w:val="48"/>
                              </w:rPr>
                              <w:t xml:space="preserve">Developed Jointly </w:t>
                            </w:r>
                            <w:r w:rsidR="00416298" w:rsidRPr="008F5694">
                              <w:rPr>
                                <w:b/>
                                <w:bCs/>
                                <w:sz w:val="48"/>
                                <w:szCs w:val="48"/>
                              </w:rPr>
                              <w:t>w</w:t>
                            </w:r>
                            <w:r w:rsidRPr="008F5694">
                              <w:rPr>
                                <w:b/>
                                <w:bCs/>
                                <w:sz w:val="48"/>
                                <w:szCs w:val="48"/>
                              </w:rPr>
                              <w:t>ith the Virginia Department of Social Services</w:t>
                            </w:r>
                          </w:p>
                          <w:p w14:paraId="231FB581" w14:textId="77777777" w:rsidR="008F5694" w:rsidRPr="008F5694" w:rsidRDefault="008F5694" w:rsidP="008F5694">
                            <w:pPr>
                              <w:jc w:val="center"/>
                              <w:rPr>
                                <w:b/>
                                <w:bCs/>
                                <w:sz w:val="240"/>
                                <w:szCs w:val="240"/>
                              </w:rPr>
                            </w:pPr>
                          </w:p>
                          <w:p w14:paraId="735853B3" w14:textId="0D4B76F8" w:rsidR="00D8360B" w:rsidRPr="008F5694" w:rsidRDefault="00D8360B" w:rsidP="008F5694">
                            <w:pPr>
                              <w:jc w:val="center"/>
                              <w:rPr>
                                <w:b/>
                                <w:bCs/>
                                <w:sz w:val="48"/>
                                <w:szCs w:val="48"/>
                              </w:rPr>
                            </w:pPr>
                            <w:r w:rsidRPr="0020703F">
                              <w:rPr>
                                <w:sz w:val="48"/>
                                <w:szCs w:val="48"/>
                              </w:rPr>
                              <w:t>VIRGINIA BOARD OF EDUCATION</w:t>
                            </w:r>
                          </w:p>
                          <w:p w14:paraId="1E8FE0AE" w14:textId="77777777" w:rsidR="00D8360B" w:rsidRPr="0063469E" w:rsidRDefault="00D8360B" w:rsidP="00D8360B"/>
                          <w:p w14:paraId="10AB475C" w14:textId="77777777" w:rsidR="00D8360B" w:rsidRDefault="00D8360B" w:rsidP="00D8360B"/>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601F926" id="Rectangle 466" o:spid="_x0000_s1026" alt="&quot;&quot;" style="width:541.6pt;height:72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" fillcolor="#102b50" stroked="f" strokeweight="1pt">
                <v:fill color2="#003b71" rotate="t" focusposition="1,1" focussize="" focus="100%" type="gradientRadial"/>
                <v:textbox inset="21.6pt,,21.6pt">
                  <w:txbxContent>
                    <w:p w14:paraId="57404621" w14:textId="77777777" w:rsidR="00D8360B" w:rsidRDefault="00D8360B" w:rsidP="00D8360B">
                      <w:pPr>
                        <w:jc w:val="center"/>
                        <w:rPr>
                          <w:color w:val="FFFFFF" w:themeColor="background1"/>
                          <w14:textFill>
                            <w14:noFill/>
                          </w14:textFill>
                        </w:rPr>
                      </w:pPr>
                      <w:r>
                        <w:rPr>
                          <w:noProof/>
                        </w:rPr>
                        <w:drawing>
                          <wp:inline distT="0" distB="0" distL="0" distR="0" wp14:anchorId="65023563" wp14:editId="6DBFAFFD">
                            <wp:extent cx="1968500" cy="1968500"/>
                            <wp:effectExtent l="0" t="0" r="0" b="0"/>
                            <wp:docPr id="11" name="Picture 11" descr="Virginia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Virginia State Seal"/>
                                    <pic:cNvPicPr/>
                                  </pic:nvPicPr>
                                  <pic:blipFill>
                                    <a:blip r:embed="rId6">
                                      <a:extLst>
                                        <a:ext uri="{28A0092B-C50C-407E-A947-70E740481C1C}">
                                          <a14:useLocalDpi xmlns:a14="http://schemas.microsoft.com/office/drawing/2010/main" val="0"/>
                                        </a:ext>
                                      </a:extLst>
                                    </a:blip>
                                    <a:stretch>
                                      <a:fillRect/>
                                    </a:stretch>
                                  </pic:blipFill>
                                  <pic:spPr>
                                    <a:xfrm>
                                      <a:off x="0" y="0"/>
                                      <a:ext cx="1968500" cy="1968500"/>
                                    </a:xfrm>
                                    <a:prstGeom prst="rect">
                                      <a:avLst/>
                                    </a:prstGeom>
                                  </pic:spPr>
                                </pic:pic>
                              </a:graphicData>
                            </a:graphic>
                          </wp:inline>
                        </w:drawing>
                      </w:r>
                    </w:p>
                    <w:p w14:paraId="46B32B9D" w14:textId="304DAB6A" w:rsidR="00D8360B" w:rsidRDefault="00D8360B" w:rsidP="00D8360B">
                      <w:pPr>
                        <w:jc w:val="center"/>
                      </w:pPr>
                    </w:p>
                    <w:p w14:paraId="2EB5BFC6" w14:textId="40F13AAB" w:rsidR="0031708D" w:rsidRDefault="0031708D" w:rsidP="00D8360B">
                      <w:pPr>
                        <w:jc w:val="center"/>
                      </w:pPr>
                    </w:p>
                    <w:p w14:paraId="016482AC" w14:textId="77777777" w:rsidR="008F5694" w:rsidRPr="008F5694" w:rsidRDefault="008F5694" w:rsidP="00D8360B">
                      <w:pPr>
                        <w:jc w:val="center"/>
                        <w:rPr>
                          <w:sz w:val="96"/>
                          <w:szCs w:val="96"/>
                        </w:rPr>
                      </w:pPr>
                    </w:p>
                    <w:p w14:paraId="6D393B71" w14:textId="77777777" w:rsidR="008F5694" w:rsidRDefault="008F5694" w:rsidP="00D8360B">
                      <w:pPr>
                        <w:jc w:val="center"/>
                      </w:pPr>
                    </w:p>
                    <w:p w14:paraId="673CCAAF" w14:textId="47AA4F58" w:rsidR="008F5694" w:rsidRDefault="00D54FA7" w:rsidP="0031708D">
                      <w:pPr>
                        <w:jc w:val="center"/>
                        <w:rPr>
                          <w:b/>
                          <w:bCs/>
                          <w:sz w:val="52"/>
                          <w:szCs w:val="52"/>
                        </w:rPr>
                      </w:pPr>
                      <w:r w:rsidRPr="00D54FA7">
                        <w:rPr>
                          <w:b/>
                          <w:bCs/>
                          <w:sz w:val="52"/>
                          <w:szCs w:val="52"/>
                        </w:rPr>
                        <w:t xml:space="preserve">Child Abuse and Neglect Recognition and Intervention Training Curriculum Guidelines </w:t>
                      </w:r>
                    </w:p>
                    <w:p w14:paraId="6BB2AF05" w14:textId="77777777" w:rsidR="008F5694" w:rsidRDefault="008F5694" w:rsidP="0031708D">
                      <w:pPr>
                        <w:jc w:val="center"/>
                        <w:rPr>
                          <w:b/>
                          <w:bCs/>
                          <w:sz w:val="52"/>
                          <w:szCs w:val="52"/>
                        </w:rPr>
                      </w:pPr>
                    </w:p>
                    <w:p w14:paraId="354759C4" w14:textId="77777777" w:rsidR="008F5694" w:rsidRDefault="00D54FA7" w:rsidP="008F5694">
                      <w:pPr>
                        <w:jc w:val="center"/>
                        <w:rPr>
                          <w:b/>
                          <w:bCs/>
                          <w:sz w:val="48"/>
                          <w:szCs w:val="48"/>
                        </w:rPr>
                      </w:pPr>
                      <w:r w:rsidRPr="008F5694">
                        <w:rPr>
                          <w:b/>
                          <w:bCs/>
                          <w:sz w:val="48"/>
                          <w:szCs w:val="48"/>
                        </w:rPr>
                        <w:t xml:space="preserve">Developed Jointly </w:t>
                      </w:r>
                      <w:r w:rsidR="00416298" w:rsidRPr="008F5694">
                        <w:rPr>
                          <w:b/>
                          <w:bCs/>
                          <w:sz w:val="48"/>
                          <w:szCs w:val="48"/>
                        </w:rPr>
                        <w:t>w</w:t>
                      </w:r>
                      <w:r w:rsidRPr="008F5694">
                        <w:rPr>
                          <w:b/>
                          <w:bCs/>
                          <w:sz w:val="48"/>
                          <w:szCs w:val="48"/>
                        </w:rPr>
                        <w:t>ith the Virginia Department of Social Services</w:t>
                      </w:r>
                    </w:p>
                    <w:p w14:paraId="231FB581" w14:textId="77777777" w:rsidR="008F5694" w:rsidRPr="008F5694" w:rsidRDefault="008F5694" w:rsidP="008F5694">
                      <w:pPr>
                        <w:jc w:val="center"/>
                        <w:rPr>
                          <w:b/>
                          <w:bCs/>
                          <w:sz w:val="240"/>
                          <w:szCs w:val="240"/>
                        </w:rPr>
                      </w:pPr>
                    </w:p>
                    <w:p w14:paraId="735853B3" w14:textId="0D4B76F8" w:rsidR="00D8360B" w:rsidRPr="008F5694" w:rsidRDefault="00D8360B" w:rsidP="008F5694">
                      <w:pPr>
                        <w:jc w:val="center"/>
                        <w:rPr>
                          <w:b/>
                          <w:bCs/>
                          <w:sz w:val="48"/>
                          <w:szCs w:val="48"/>
                        </w:rPr>
                      </w:pPr>
                      <w:r w:rsidRPr="0020703F">
                        <w:rPr>
                          <w:sz w:val="48"/>
                          <w:szCs w:val="48"/>
                        </w:rPr>
                        <w:t>VIRGINIA BOARD OF EDUCATION</w:t>
                      </w:r>
                    </w:p>
                    <w:p w14:paraId="1E8FE0AE" w14:textId="77777777" w:rsidR="00D8360B" w:rsidRPr="0063469E" w:rsidRDefault="00D8360B" w:rsidP="00D8360B"/>
                    <w:p w14:paraId="10AB475C" w14:textId="77777777" w:rsidR="00D8360B" w:rsidRDefault="00D8360B" w:rsidP="00D8360B"/>
                  </w:txbxContent>
                </v:textbox>
                <w10:anchorlock/>
              </v:rect>
            </w:pict>
          </mc:Fallback>
        </mc:AlternateContent>
      </w:r>
    </w:p>
    <w:p w14:paraId="7958BBC6" w14:textId="77777777" w:rsidR="00C9126D" w:rsidRDefault="00C9126D" w:rsidP="008E4F7F">
      <w:pPr>
        <w:sectPr w:rsidR="00C9126D" w:rsidSect="00CF0EB6">
          <w:pgSz w:w="12240" w:h="15840"/>
          <w:pgMar w:top="720" w:right="720" w:bottom="720" w:left="720" w:header="720" w:footer="720" w:gutter="0"/>
          <w:cols w:space="720"/>
          <w:docGrid w:linePitch="360"/>
        </w:sectPr>
      </w:pPr>
    </w:p>
    <w:p w14:paraId="1AEE6F08" w14:textId="3EE01B5D" w:rsidR="00C9126D" w:rsidRPr="008F5694" w:rsidRDefault="00C9126D" w:rsidP="00C9126D">
      <w:pPr>
        <w:pStyle w:val="Heading1"/>
        <w:spacing w:before="0"/>
        <w:jc w:val="center"/>
        <w:rPr>
          <w:sz w:val="40"/>
          <w:szCs w:val="40"/>
        </w:rPr>
      </w:pPr>
      <w:r w:rsidRPr="008F5694">
        <w:rPr>
          <w:sz w:val="40"/>
          <w:szCs w:val="40"/>
        </w:rPr>
        <w:lastRenderedPageBreak/>
        <w:t>Child Abuse and Neglect</w:t>
      </w:r>
      <w:r w:rsidR="008F5694">
        <w:rPr>
          <w:sz w:val="40"/>
          <w:szCs w:val="40"/>
        </w:rPr>
        <w:t xml:space="preserve"> </w:t>
      </w:r>
      <w:r w:rsidRPr="008F5694">
        <w:rPr>
          <w:sz w:val="40"/>
          <w:szCs w:val="40"/>
        </w:rPr>
        <w:t>Recognition and Intervention Training Curriculum Guidelines</w:t>
      </w:r>
    </w:p>
    <w:p w14:paraId="48264CCA" w14:textId="77777777" w:rsidR="00C9126D" w:rsidRDefault="00C9126D" w:rsidP="00C9126D"/>
    <w:p w14:paraId="005CB4C8" w14:textId="77777777" w:rsidR="00C9126D" w:rsidRPr="008F5694" w:rsidRDefault="00C9126D" w:rsidP="00C9126D">
      <w:pPr>
        <w:rPr>
          <w:sz w:val="32"/>
          <w:szCs w:val="32"/>
        </w:rPr>
      </w:pPr>
    </w:p>
    <w:p w14:paraId="7F90167F" w14:textId="77777777" w:rsidR="00C9126D" w:rsidRDefault="00C9126D" w:rsidP="00C9126D">
      <w:r w:rsidRPr="00FE3CE9">
        <w:t xml:space="preserve">The </w:t>
      </w:r>
      <w:r w:rsidRPr="00CC33E0">
        <w:rPr>
          <w:b/>
          <w:bCs/>
          <w:i/>
          <w:iCs/>
        </w:rPr>
        <w:t>Child Abuse and Neglect Recognition and Intervention Training</w:t>
      </w:r>
      <w:r w:rsidRPr="00CC33E0">
        <w:rPr>
          <w:i/>
          <w:iCs/>
        </w:rPr>
        <w:t xml:space="preserve"> </w:t>
      </w:r>
      <w:r w:rsidRPr="00CC33E0">
        <w:rPr>
          <w:b/>
          <w:bCs/>
          <w:i/>
          <w:iCs/>
        </w:rPr>
        <w:t>Curriculum Guidelines</w:t>
      </w:r>
      <w:r w:rsidRPr="00FE3CE9">
        <w:t xml:space="preserve"> were developed in compliance with the </w:t>
      </w:r>
      <w:r w:rsidRPr="00FE3CE9">
        <w:rPr>
          <w:i/>
        </w:rPr>
        <w:t xml:space="preserve">Code of Virginia </w:t>
      </w:r>
      <w:r w:rsidRPr="00FE3CE9">
        <w:rPr>
          <w:color w:val="333333"/>
          <w:shd w:val="clear" w:color="auto" w:fill="FFFFFF"/>
        </w:rPr>
        <w:t xml:space="preserve">§ </w:t>
      </w:r>
      <w:hyperlink r:id="rId7" w:history="1">
        <w:r w:rsidRPr="00FE3CE9">
          <w:rPr>
            <w:rStyle w:val="Hyperlink"/>
          </w:rPr>
          <w:t>22.1-298.1</w:t>
        </w:r>
      </w:hyperlink>
      <w:r w:rsidRPr="00FE3CE9">
        <w:t>, which requires all persons seeking initial licensure or licensure renewal to complete a study in child abuse recognition and intervention. Such study should address three topics: (a) recognition of child abuse and neglect; (b) reporting child abuse and neglect; and (c) interdisciplinary intervention following a child protective services response.</w:t>
      </w:r>
    </w:p>
    <w:p w14:paraId="55BC0F08" w14:textId="77777777" w:rsidR="00C9126D" w:rsidRPr="00FE3CE9" w:rsidRDefault="00C9126D" w:rsidP="00C9126D"/>
    <w:p w14:paraId="2A9988BD" w14:textId="77777777" w:rsidR="00C9126D" w:rsidRDefault="00C9126D" w:rsidP="00C9126D">
      <w:r w:rsidRPr="00497B6C">
        <w:t>The guidelines do not prescribe the length or provider of training; rather, the guidelines identify the topic areas that should be addressed. Institutions of higher education, local educational agencies, and other entities employing persons licensed by the Board of Education are free to design and implement the training in any manner, such that the information presented conforms to these guidelines.</w:t>
      </w:r>
    </w:p>
    <w:p w14:paraId="5F1F848A" w14:textId="77777777" w:rsidR="00C9126D" w:rsidRPr="00497B6C" w:rsidRDefault="00C9126D" w:rsidP="00C9126D"/>
    <w:p w14:paraId="572C7FB8" w14:textId="77777777" w:rsidR="00C9126D" w:rsidRPr="008F5694" w:rsidRDefault="00C9126D" w:rsidP="008F5694">
      <w:pPr>
        <w:pStyle w:val="Heading2"/>
      </w:pPr>
      <w:r w:rsidRPr="008F5694">
        <w:t>Recognizing Child Abuse and Neglect</w:t>
      </w:r>
    </w:p>
    <w:p w14:paraId="612C8AA9" w14:textId="77777777" w:rsidR="00C9126D" w:rsidRPr="008F5694" w:rsidRDefault="00C9126D" w:rsidP="00C9126D">
      <w:pPr>
        <w:rPr>
          <w:sz w:val="18"/>
          <w:szCs w:val="18"/>
        </w:rPr>
      </w:pPr>
    </w:p>
    <w:p w14:paraId="04D066EA" w14:textId="2FEB953B" w:rsidR="00C9126D" w:rsidRPr="00FD1F43" w:rsidRDefault="00C9126D" w:rsidP="00353928">
      <w:pPr>
        <w:pStyle w:val="Heading3"/>
      </w:pPr>
      <w:r w:rsidRPr="00FD1F43">
        <w:rPr>
          <w:rFonts w:cs="Times New Roman"/>
          <w:szCs w:val="28"/>
        </w:rPr>
        <w:t>Goal 1: To become familiar with types of child abuse and neglect (</w:t>
      </w:r>
      <w:r w:rsidRPr="00FD1F43">
        <w:rPr>
          <w:rFonts w:cs="Times New Roman"/>
          <w:i/>
          <w:szCs w:val="28"/>
        </w:rPr>
        <w:t>Code of Virginia</w:t>
      </w:r>
      <w:r w:rsidRPr="00FD1F43">
        <w:rPr>
          <w:rFonts w:cs="Times New Roman"/>
          <w:szCs w:val="28"/>
        </w:rPr>
        <w:t xml:space="preserve"> </w:t>
      </w:r>
      <w:r w:rsidRPr="00FD1F43">
        <w:rPr>
          <w:rStyle w:val="Hyperlink"/>
        </w:rPr>
        <w:t xml:space="preserve">§ </w:t>
      </w:r>
      <w:hyperlink r:id="rId8" w:history="1">
        <w:r w:rsidRPr="00FD1F43">
          <w:rPr>
            <w:rStyle w:val="Hyperlink"/>
          </w:rPr>
          <w:t>63.2-100</w:t>
        </w:r>
      </w:hyperlink>
      <w:r w:rsidRPr="00FD1F43">
        <w:t xml:space="preserve">) </w:t>
      </w:r>
    </w:p>
    <w:p w14:paraId="4A08D99A" w14:textId="77777777" w:rsidR="00C9126D" w:rsidRDefault="00C9126D" w:rsidP="00C9126D">
      <w:pPr>
        <w:pStyle w:val="ListParagraph"/>
        <w:widowControl w:val="0"/>
        <w:numPr>
          <w:ilvl w:val="1"/>
          <w:numId w:val="1"/>
        </w:numPr>
        <w:tabs>
          <w:tab w:val="left" w:pos="1919"/>
          <w:tab w:val="left" w:pos="1920"/>
        </w:tabs>
        <w:autoSpaceDE w:val="0"/>
        <w:autoSpaceDN w:val="0"/>
        <w:ind w:left="720"/>
        <w:contextualSpacing w:val="0"/>
      </w:pPr>
      <w:r>
        <w:t>Physical</w:t>
      </w:r>
      <w:r>
        <w:rPr>
          <w:spacing w:val="-2"/>
        </w:rPr>
        <w:t xml:space="preserve"> </w:t>
      </w:r>
      <w:r>
        <w:t>abuse</w:t>
      </w:r>
    </w:p>
    <w:p w14:paraId="5090C46F" w14:textId="77777777" w:rsidR="00C9126D" w:rsidRDefault="00C9126D" w:rsidP="00C9126D">
      <w:pPr>
        <w:pStyle w:val="ListParagraph"/>
        <w:widowControl w:val="0"/>
        <w:numPr>
          <w:ilvl w:val="1"/>
          <w:numId w:val="1"/>
        </w:numPr>
        <w:tabs>
          <w:tab w:val="left" w:pos="1919"/>
          <w:tab w:val="left" w:pos="1920"/>
        </w:tabs>
        <w:autoSpaceDE w:val="0"/>
        <w:autoSpaceDN w:val="0"/>
        <w:ind w:left="720"/>
        <w:contextualSpacing w:val="0"/>
      </w:pPr>
      <w:r>
        <w:t>Emotional/mental abuse</w:t>
      </w:r>
    </w:p>
    <w:p w14:paraId="5CCCA7D8" w14:textId="77777777" w:rsidR="00C9126D" w:rsidRDefault="00C9126D" w:rsidP="00C9126D">
      <w:pPr>
        <w:pStyle w:val="ListParagraph"/>
        <w:widowControl w:val="0"/>
        <w:numPr>
          <w:ilvl w:val="1"/>
          <w:numId w:val="1"/>
        </w:numPr>
        <w:tabs>
          <w:tab w:val="left" w:pos="1919"/>
          <w:tab w:val="left" w:pos="1920"/>
        </w:tabs>
        <w:autoSpaceDE w:val="0"/>
        <w:autoSpaceDN w:val="0"/>
        <w:ind w:left="720"/>
        <w:contextualSpacing w:val="0"/>
      </w:pPr>
      <w:r>
        <w:t>Sexual</w:t>
      </w:r>
      <w:r>
        <w:rPr>
          <w:spacing w:val="-3"/>
        </w:rPr>
        <w:t xml:space="preserve"> </w:t>
      </w:r>
      <w:r>
        <w:t>abuse</w:t>
      </w:r>
    </w:p>
    <w:p w14:paraId="324FFB49" w14:textId="77777777" w:rsidR="00C9126D" w:rsidRDefault="00C9126D" w:rsidP="00C9126D">
      <w:pPr>
        <w:pStyle w:val="ListParagraph"/>
        <w:widowControl w:val="0"/>
        <w:numPr>
          <w:ilvl w:val="1"/>
          <w:numId w:val="1"/>
        </w:numPr>
        <w:tabs>
          <w:tab w:val="left" w:pos="1919"/>
          <w:tab w:val="left" w:pos="1920"/>
        </w:tabs>
        <w:autoSpaceDE w:val="0"/>
        <w:autoSpaceDN w:val="0"/>
        <w:ind w:left="720"/>
        <w:contextualSpacing w:val="0"/>
      </w:pPr>
      <w:r>
        <w:t>Neglect</w:t>
      </w:r>
    </w:p>
    <w:p w14:paraId="4167F5FD" w14:textId="77777777" w:rsidR="00C9126D" w:rsidRDefault="00C9126D" w:rsidP="00C9126D">
      <w:pPr>
        <w:pStyle w:val="ListParagraph"/>
        <w:widowControl w:val="0"/>
        <w:numPr>
          <w:ilvl w:val="1"/>
          <w:numId w:val="1"/>
        </w:numPr>
        <w:tabs>
          <w:tab w:val="left" w:pos="1919"/>
          <w:tab w:val="left" w:pos="1920"/>
        </w:tabs>
        <w:autoSpaceDE w:val="0"/>
        <w:autoSpaceDN w:val="0"/>
        <w:ind w:left="720"/>
        <w:contextualSpacing w:val="0"/>
      </w:pPr>
      <w:r>
        <w:t>Human trafficking</w:t>
      </w:r>
    </w:p>
    <w:p w14:paraId="4C54B5EA" w14:textId="77777777" w:rsidR="00C9126D" w:rsidRPr="00E929B7" w:rsidRDefault="00C9126D" w:rsidP="00C9126D"/>
    <w:p w14:paraId="68D3A507" w14:textId="77777777" w:rsidR="00C9126D" w:rsidRPr="005618D9" w:rsidRDefault="00C9126D" w:rsidP="00353928">
      <w:pPr>
        <w:pStyle w:val="Heading3"/>
      </w:pPr>
      <w:r w:rsidRPr="005618D9">
        <w:t>Goal 2: To be able to recognize physical and behavioral indicators of child abuse and neglect</w:t>
      </w:r>
    </w:p>
    <w:p w14:paraId="1A6EE146" w14:textId="77777777" w:rsidR="00C9126D" w:rsidRPr="00FE3CE9" w:rsidRDefault="00C9126D" w:rsidP="00C9126D">
      <w:pPr>
        <w:pStyle w:val="ListParagraph"/>
        <w:widowControl w:val="0"/>
        <w:numPr>
          <w:ilvl w:val="1"/>
          <w:numId w:val="1"/>
        </w:numPr>
        <w:tabs>
          <w:tab w:val="left" w:pos="1919"/>
          <w:tab w:val="left" w:pos="1920"/>
        </w:tabs>
        <w:autoSpaceDE w:val="0"/>
        <w:autoSpaceDN w:val="0"/>
        <w:ind w:left="720"/>
        <w:contextualSpacing w:val="0"/>
      </w:pPr>
      <w:r w:rsidRPr="00FE3CE9">
        <w:t>Legal</w:t>
      </w:r>
      <w:r w:rsidRPr="00FE3CE9">
        <w:rPr>
          <w:spacing w:val="-3"/>
        </w:rPr>
        <w:t xml:space="preserve"> </w:t>
      </w:r>
      <w:r w:rsidRPr="00FE3CE9">
        <w:t>definitions (</w:t>
      </w:r>
      <w:r w:rsidRPr="00FE3CE9">
        <w:rPr>
          <w:i/>
        </w:rPr>
        <w:t>Code of Virginia</w:t>
      </w:r>
      <w:r w:rsidRPr="00FE3CE9">
        <w:t xml:space="preserve"> </w:t>
      </w:r>
      <w:r w:rsidRPr="00FE3CE9">
        <w:rPr>
          <w:color w:val="333333"/>
          <w:shd w:val="clear" w:color="auto" w:fill="FFFFFF"/>
        </w:rPr>
        <w:t xml:space="preserve">§ </w:t>
      </w:r>
      <w:hyperlink r:id="rId9" w:history="1">
        <w:r w:rsidRPr="002E1542">
          <w:rPr>
            <w:rStyle w:val="Hyperlink"/>
          </w:rPr>
          <w:t>63.2-100</w:t>
        </w:r>
      </w:hyperlink>
      <w:r w:rsidRPr="00FE3CE9">
        <w:t>)</w:t>
      </w:r>
    </w:p>
    <w:p w14:paraId="2AC50B34" w14:textId="77777777" w:rsidR="00C9126D" w:rsidRPr="00FE3CE9" w:rsidRDefault="00C9126D" w:rsidP="00C9126D">
      <w:pPr>
        <w:pStyle w:val="ListParagraph"/>
        <w:widowControl w:val="0"/>
        <w:numPr>
          <w:ilvl w:val="1"/>
          <w:numId w:val="1"/>
        </w:numPr>
        <w:tabs>
          <w:tab w:val="left" w:pos="1919"/>
          <w:tab w:val="left" w:pos="1920"/>
        </w:tabs>
        <w:autoSpaceDE w:val="0"/>
        <w:autoSpaceDN w:val="0"/>
        <w:ind w:left="720"/>
        <w:contextualSpacing w:val="0"/>
      </w:pPr>
      <w:r w:rsidRPr="00FE3CE9">
        <w:t>Operational</w:t>
      </w:r>
      <w:r w:rsidRPr="00FE3CE9">
        <w:rPr>
          <w:spacing w:val="-3"/>
        </w:rPr>
        <w:t xml:space="preserve"> </w:t>
      </w:r>
      <w:r w:rsidRPr="00FE3CE9">
        <w:t>definitions</w:t>
      </w:r>
    </w:p>
    <w:p w14:paraId="644B9C63" w14:textId="77777777" w:rsidR="00C9126D" w:rsidRPr="00FE3CE9" w:rsidRDefault="00C9126D" w:rsidP="00C9126D">
      <w:pPr>
        <w:pStyle w:val="ListParagraph"/>
        <w:widowControl w:val="0"/>
        <w:numPr>
          <w:ilvl w:val="1"/>
          <w:numId w:val="1"/>
        </w:numPr>
        <w:tabs>
          <w:tab w:val="left" w:pos="1919"/>
          <w:tab w:val="left" w:pos="1920"/>
        </w:tabs>
        <w:autoSpaceDE w:val="0"/>
        <w:autoSpaceDN w:val="0"/>
        <w:ind w:left="720"/>
        <w:contextualSpacing w:val="0"/>
      </w:pPr>
      <w:r w:rsidRPr="00FE3CE9">
        <w:t>Child</w:t>
      </w:r>
      <w:r w:rsidRPr="00FE3CE9">
        <w:rPr>
          <w:spacing w:val="-2"/>
        </w:rPr>
        <w:t xml:space="preserve"> </w:t>
      </w:r>
      <w:r w:rsidRPr="00FE3CE9">
        <w:t>indicators</w:t>
      </w:r>
    </w:p>
    <w:p w14:paraId="43BB5B48" w14:textId="77777777" w:rsidR="00C9126D" w:rsidRPr="00FE3CE9" w:rsidRDefault="00C9126D" w:rsidP="00C9126D">
      <w:pPr>
        <w:pStyle w:val="ListParagraph"/>
        <w:widowControl w:val="0"/>
        <w:numPr>
          <w:ilvl w:val="2"/>
          <w:numId w:val="1"/>
        </w:numPr>
        <w:tabs>
          <w:tab w:val="left" w:pos="2640"/>
        </w:tabs>
        <w:autoSpaceDE w:val="0"/>
        <w:autoSpaceDN w:val="0"/>
        <w:ind w:left="1267"/>
        <w:contextualSpacing w:val="0"/>
      </w:pPr>
      <w:r w:rsidRPr="00FE3CE9">
        <w:t>Physical</w:t>
      </w:r>
    </w:p>
    <w:p w14:paraId="05A9A06B" w14:textId="77777777" w:rsidR="00C9126D" w:rsidRPr="00FE3CE9" w:rsidRDefault="00C9126D" w:rsidP="00C9126D">
      <w:pPr>
        <w:pStyle w:val="ListParagraph"/>
        <w:widowControl w:val="0"/>
        <w:numPr>
          <w:ilvl w:val="2"/>
          <w:numId w:val="1"/>
        </w:numPr>
        <w:tabs>
          <w:tab w:val="left" w:pos="2640"/>
        </w:tabs>
        <w:autoSpaceDE w:val="0"/>
        <w:autoSpaceDN w:val="0"/>
        <w:ind w:left="1267"/>
        <w:contextualSpacing w:val="0"/>
      </w:pPr>
      <w:r w:rsidRPr="00FE3CE9">
        <w:t>Behavioral</w:t>
      </w:r>
    </w:p>
    <w:p w14:paraId="577BD261" w14:textId="77777777" w:rsidR="00C9126D" w:rsidRPr="00FE3CE9" w:rsidRDefault="00C9126D" w:rsidP="00C9126D">
      <w:pPr>
        <w:pStyle w:val="ListParagraph"/>
        <w:widowControl w:val="0"/>
        <w:numPr>
          <w:ilvl w:val="1"/>
          <w:numId w:val="1"/>
        </w:numPr>
        <w:tabs>
          <w:tab w:val="left" w:pos="0"/>
        </w:tabs>
        <w:autoSpaceDE w:val="0"/>
        <w:autoSpaceDN w:val="0"/>
        <w:ind w:left="720"/>
        <w:contextualSpacing w:val="0"/>
        <w:jc w:val="both"/>
      </w:pPr>
      <w:r>
        <w:t>Caretaker indicators</w:t>
      </w:r>
    </w:p>
    <w:p w14:paraId="4442C534" w14:textId="77777777" w:rsidR="00C9126D" w:rsidRPr="00FE3CE9" w:rsidRDefault="00C9126D" w:rsidP="00C9126D">
      <w:pPr>
        <w:pStyle w:val="ListParagraph"/>
        <w:widowControl w:val="0"/>
        <w:numPr>
          <w:ilvl w:val="1"/>
          <w:numId w:val="1"/>
        </w:numPr>
        <w:tabs>
          <w:tab w:val="left" w:pos="1919"/>
          <w:tab w:val="left" w:pos="1920"/>
        </w:tabs>
        <w:autoSpaceDE w:val="0"/>
        <w:autoSpaceDN w:val="0"/>
        <w:ind w:left="720"/>
        <w:contextualSpacing w:val="0"/>
      </w:pPr>
      <w:r w:rsidRPr="00FE3CE9">
        <w:t>Abuse and neglect of children with</w:t>
      </w:r>
      <w:r w:rsidRPr="00FE3CE9">
        <w:rPr>
          <w:spacing w:val="1"/>
        </w:rPr>
        <w:t xml:space="preserve"> </w:t>
      </w:r>
      <w:r w:rsidRPr="00FE3CE9">
        <w:t>disabilities</w:t>
      </w:r>
    </w:p>
    <w:p w14:paraId="5094404B" w14:textId="77777777" w:rsidR="00C9126D" w:rsidRPr="00FE3CE9" w:rsidRDefault="00C9126D" w:rsidP="00C9126D">
      <w:pPr>
        <w:pStyle w:val="ListParagraph"/>
        <w:widowControl w:val="0"/>
        <w:numPr>
          <w:ilvl w:val="2"/>
          <w:numId w:val="1"/>
        </w:numPr>
        <w:tabs>
          <w:tab w:val="left" w:pos="2640"/>
        </w:tabs>
        <w:autoSpaceDE w:val="0"/>
        <w:autoSpaceDN w:val="0"/>
        <w:ind w:left="1267"/>
        <w:contextualSpacing w:val="0"/>
      </w:pPr>
      <w:r w:rsidRPr="00FE3CE9">
        <w:t>Risk factors related to the</w:t>
      </w:r>
      <w:r w:rsidRPr="00FE3CE9">
        <w:rPr>
          <w:spacing w:val="-9"/>
        </w:rPr>
        <w:t xml:space="preserve"> </w:t>
      </w:r>
      <w:r w:rsidRPr="00FE3CE9">
        <w:t>disability</w:t>
      </w:r>
    </w:p>
    <w:p w14:paraId="6273665E" w14:textId="77777777" w:rsidR="00C9126D" w:rsidRDefault="00C9126D" w:rsidP="00C9126D">
      <w:pPr>
        <w:pStyle w:val="ListParagraph"/>
        <w:numPr>
          <w:ilvl w:val="0"/>
          <w:numId w:val="10"/>
        </w:numPr>
        <w:spacing w:line="276" w:lineRule="auto"/>
        <w:ind w:left="720"/>
      </w:pPr>
      <w:r w:rsidRPr="001F6760">
        <w:t>Reports outside the scope of child abuse and neglect</w:t>
      </w:r>
    </w:p>
    <w:p w14:paraId="002B1E49" w14:textId="77777777" w:rsidR="00C9126D" w:rsidRPr="00353928" w:rsidRDefault="00C9126D" w:rsidP="00C9126D">
      <w:pPr>
        <w:pStyle w:val="ListParagraph"/>
        <w:ind w:left="0"/>
        <w:rPr>
          <w:sz w:val="96"/>
          <w:szCs w:val="96"/>
        </w:rPr>
      </w:pPr>
    </w:p>
    <w:p w14:paraId="11358CD9" w14:textId="77777777" w:rsidR="00C9126D" w:rsidRDefault="00C9126D" w:rsidP="008F5694">
      <w:pPr>
        <w:pStyle w:val="Heading2"/>
      </w:pPr>
      <w:r w:rsidRPr="005618D9">
        <w:lastRenderedPageBreak/>
        <w:t>Reporting Requirements</w:t>
      </w:r>
    </w:p>
    <w:p w14:paraId="4E690865" w14:textId="77777777" w:rsidR="00C9126D" w:rsidRPr="008F5694" w:rsidRDefault="00C9126D" w:rsidP="00C9126D">
      <w:pPr>
        <w:rPr>
          <w:sz w:val="18"/>
          <w:szCs w:val="18"/>
        </w:rPr>
      </w:pPr>
    </w:p>
    <w:p w14:paraId="2E73EF4E" w14:textId="77777777" w:rsidR="00C9126D" w:rsidRPr="005618D9" w:rsidRDefault="00C9126D" w:rsidP="00353928">
      <w:pPr>
        <w:pStyle w:val="Heading3"/>
      </w:pPr>
      <w:r w:rsidRPr="005618D9">
        <w:t>Goal 3: To be able to identify when it is necessary to report to child protective services</w:t>
      </w:r>
    </w:p>
    <w:p w14:paraId="30B03C82" w14:textId="77777777" w:rsidR="00C9126D" w:rsidRDefault="00C9126D" w:rsidP="00C9126D">
      <w:pPr>
        <w:pStyle w:val="BodyText"/>
        <w:numPr>
          <w:ilvl w:val="0"/>
          <w:numId w:val="2"/>
        </w:numPr>
        <w:tabs>
          <w:tab w:val="left" w:pos="1559"/>
        </w:tabs>
        <w:suppressAutoHyphens w:val="0"/>
        <w:autoSpaceDE w:val="0"/>
        <w:autoSpaceDN w:val="0"/>
        <w:spacing w:after="0"/>
        <w:ind w:left="720"/>
      </w:pPr>
      <w:r>
        <w:t>Mandated report requirements (</w:t>
      </w:r>
      <w:r>
        <w:rPr>
          <w:i/>
        </w:rPr>
        <w:t>Code o</w:t>
      </w:r>
      <w:r w:rsidRPr="007A7AFC">
        <w:rPr>
          <w:i/>
        </w:rPr>
        <w:t>f Virginia</w:t>
      </w:r>
      <w:r>
        <w:t xml:space="preserve"> </w:t>
      </w:r>
      <w:r w:rsidRPr="008E7138">
        <w:rPr>
          <w:color w:val="333333"/>
          <w:shd w:val="clear" w:color="auto" w:fill="FFFFFF"/>
        </w:rPr>
        <w:t>§</w:t>
      </w:r>
      <w:r>
        <w:t xml:space="preserve"> </w:t>
      </w:r>
      <w:hyperlink r:id="rId10" w:history="1">
        <w:r w:rsidRPr="00215D08">
          <w:rPr>
            <w:rStyle w:val="Hyperlink"/>
          </w:rPr>
          <w:t>63.2-1509</w:t>
        </w:r>
      </w:hyperlink>
      <w:r>
        <w:t>)</w:t>
      </w:r>
    </w:p>
    <w:p w14:paraId="740E1167" w14:textId="77777777" w:rsidR="00C9126D" w:rsidRDefault="00C9126D" w:rsidP="00C9126D">
      <w:pPr>
        <w:pStyle w:val="ListParagraph"/>
        <w:widowControl w:val="0"/>
        <w:numPr>
          <w:ilvl w:val="2"/>
          <w:numId w:val="3"/>
        </w:numPr>
        <w:tabs>
          <w:tab w:val="left" w:pos="2640"/>
        </w:tabs>
        <w:autoSpaceDE w:val="0"/>
        <w:autoSpaceDN w:val="0"/>
        <w:ind w:left="1267"/>
        <w:contextualSpacing w:val="0"/>
      </w:pPr>
      <w:r>
        <w:t>Penalty for failure to</w:t>
      </w:r>
      <w:r>
        <w:rPr>
          <w:spacing w:val="6"/>
        </w:rPr>
        <w:t xml:space="preserve"> </w:t>
      </w:r>
      <w:r>
        <w:t>report</w:t>
      </w:r>
    </w:p>
    <w:p w14:paraId="5ABE95E0" w14:textId="77777777" w:rsidR="00C9126D" w:rsidRDefault="00C9126D" w:rsidP="00C9126D">
      <w:pPr>
        <w:pStyle w:val="ListParagraph"/>
        <w:widowControl w:val="0"/>
        <w:numPr>
          <w:ilvl w:val="2"/>
          <w:numId w:val="3"/>
        </w:numPr>
        <w:tabs>
          <w:tab w:val="left" w:pos="2640"/>
        </w:tabs>
        <w:autoSpaceDE w:val="0"/>
        <w:autoSpaceDN w:val="0"/>
        <w:ind w:left="1267"/>
        <w:contextualSpacing w:val="0"/>
      </w:pPr>
      <w:r>
        <w:t>Liability for</w:t>
      </w:r>
      <w:r>
        <w:rPr>
          <w:spacing w:val="6"/>
        </w:rPr>
        <w:t xml:space="preserve"> </w:t>
      </w:r>
      <w:r>
        <w:t>reporting</w:t>
      </w:r>
    </w:p>
    <w:p w14:paraId="5C889D25" w14:textId="77777777" w:rsidR="00C9126D" w:rsidRDefault="00C9126D" w:rsidP="00C9126D">
      <w:pPr>
        <w:pStyle w:val="ListParagraph"/>
        <w:widowControl w:val="0"/>
        <w:tabs>
          <w:tab w:val="left" w:pos="2640"/>
        </w:tabs>
        <w:autoSpaceDE w:val="0"/>
        <w:autoSpaceDN w:val="0"/>
        <w:ind w:left="1267"/>
        <w:contextualSpacing w:val="0"/>
      </w:pPr>
    </w:p>
    <w:p w14:paraId="00018E6E" w14:textId="77777777" w:rsidR="00C9126D" w:rsidRPr="005618D9" w:rsidRDefault="00C9126D" w:rsidP="00353928">
      <w:pPr>
        <w:pStyle w:val="Heading3"/>
      </w:pPr>
      <w:r w:rsidRPr="005618D9">
        <w:t>Goal 4: To understand procedures for reporting to social services</w:t>
      </w:r>
    </w:p>
    <w:p w14:paraId="56C1BA59" w14:textId="77777777" w:rsidR="00C9126D" w:rsidRPr="00FE3CE9" w:rsidRDefault="00C9126D" w:rsidP="00C9126D">
      <w:pPr>
        <w:pStyle w:val="ListParagraph"/>
        <w:widowControl w:val="0"/>
        <w:numPr>
          <w:ilvl w:val="0"/>
          <w:numId w:val="2"/>
        </w:numPr>
        <w:tabs>
          <w:tab w:val="left" w:pos="1980"/>
        </w:tabs>
        <w:autoSpaceDE w:val="0"/>
        <w:autoSpaceDN w:val="0"/>
        <w:ind w:left="720"/>
        <w:contextualSpacing w:val="0"/>
      </w:pPr>
      <w:r w:rsidRPr="00FE3CE9">
        <w:t>Reporting</w:t>
      </w:r>
      <w:r w:rsidRPr="00FE3CE9">
        <w:rPr>
          <w:spacing w:val="-5"/>
        </w:rPr>
        <w:t xml:space="preserve"> </w:t>
      </w:r>
      <w:r w:rsidRPr="00FE3CE9">
        <w:t>procedures</w:t>
      </w:r>
    </w:p>
    <w:p w14:paraId="6116BE80" w14:textId="77777777" w:rsidR="00C9126D" w:rsidRPr="00FE3CE9" w:rsidRDefault="00C9126D" w:rsidP="00C9126D">
      <w:pPr>
        <w:pStyle w:val="ListParagraph"/>
        <w:widowControl w:val="0"/>
        <w:numPr>
          <w:ilvl w:val="2"/>
          <w:numId w:val="4"/>
        </w:numPr>
        <w:tabs>
          <w:tab w:val="left" w:pos="1919"/>
          <w:tab w:val="left" w:pos="1920"/>
        </w:tabs>
        <w:autoSpaceDE w:val="0"/>
        <w:autoSpaceDN w:val="0"/>
        <w:ind w:left="1267"/>
        <w:contextualSpacing w:val="0"/>
      </w:pPr>
      <w:r w:rsidRPr="00FE3CE9">
        <w:rPr>
          <w:spacing w:val="-4"/>
        </w:rPr>
        <w:t xml:space="preserve">Local school division procedures, </w:t>
      </w:r>
      <w:r w:rsidRPr="00FE3CE9">
        <w:t>including</w:t>
      </w:r>
      <w:r w:rsidRPr="00FE3CE9">
        <w:rPr>
          <w:spacing w:val="-5"/>
        </w:rPr>
        <w:t xml:space="preserve"> </w:t>
      </w:r>
      <w:r w:rsidRPr="00FE3CE9">
        <w:t>use</w:t>
      </w:r>
      <w:r w:rsidRPr="00FE3CE9">
        <w:rPr>
          <w:spacing w:val="-4"/>
        </w:rPr>
        <w:t xml:space="preserve"> </w:t>
      </w:r>
      <w:r w:rsidRPr="00FE3CE9">
        <w:t>of</w:t>
      </w:r>
      <w:r w:rsidRPr="00FE3CE9">
        <w:rPr>
          <w:spacing w:val="-5"/>
        </w:rPr>
        <w:t xml:space="preserve"> </w:t>
      </w:r>
      <w:r w:rsidRPr="00FE3CE9">
        <w:t>a</w:t>
      </w:r>
      <w:r w:rsidRPr="00FE3CE9">
        <w:rPr>
          <w:spacing w:val="-4"/>
        </w:rPr>
        <w:t xml:space="preserve"> </w:t>
      </w:r>
      <w:r w:rsidRPr="00FE3CE9">
        <w:t>designee</w:t>
      </w:r>
      <w:r w:rsidRPr="00FE3CE9">
        <w:rPr>
          <w:spacing w:val="-5"/>
        </w:rPr>
        <w:t xml:space="preserve"> </w:t>
      </w:r>
      <w:r w:rsidRPr="00FE3CE9">
        <w:t>for</w:t>
      </w:r>
      <w:r w:rsidRPr="00FE3CE9">
        <w:rPr>
          <w:spacing w:val="-4"/>
        </w:rPr>
        <w:t xml:space="preserve"> </w:t>
      </w:r>
      <w:r w:rsidRPr="00FE3CE9">
        <w:t>each</w:t>
      </w:r>
      <w:r w:rsidRPr="00FE3CE9">
        <w:rPr>
          <w:spacing w:val="-5"/>
        </w:rPr>
        <w:t xml:space="preserve"> </w:t>
      </w:r>
      <w:r w:rsidRPr="00FE3CE9">
        <w:t>school</w:t>
      </w:r>
      <w:r w:rsidRPr="00FE3CE9">
        <w:rPr>
          <w:spacing w:val="-4"/>
        </w:rPr>
        <w:t xml:space="preserve"> </w:t>
      </w:r>
      <w:r w:rsidRPr="00FE3CE9">
        <w:t>or division</w:t>
      </w:r>
    </w:p>
    <w:p w14:paraId="409717DB" w14:textId="77777777" w:rsidR="00C9126D" w:rsidRPr="00FE3CE9" w:rsidRDefault="00C9126D" w:rsidP="00C9126D">
      <w:pPr>
        <w:pStyle w:val="ListParagraph"/>
        <w:widowControl w:val="0"/>
        <w:numPr>
          <w:ilvl w:val="2"/>
          <w:numId w:val="4"/>
        </w:numPr>
        <w:tabs>
          <w:tab w:val="left" w:pos="1919"/>
          <w:tab w:val="left" w:pos="1920"/>
        </w:tabs>
        <w:autoSpaceDE w:val="0"/>
        <w:autoSpaceDN w:val="0"/>
        <w:ind w:left="1267"/>
        <w:contextualSpacing w:val="0"/>
      </w:pPr>
      <w:r w:rsidRPr="00FE3CE9">
        <w:rPr>
          <w:spacing w:val="-4"/>
        </w:rPr>
        <w:t>Interagency liaisons</w:t>
      </w:r>
    </w:p>
    <w:p w14:paraId="7F7B00D9" w14:textId="77777777" w:rsidR="00C9126D" w:rsidRPr="00FE3CE9" w:rsidRDefault="00C9126D" w:rsidP="00C9126D">
      <w:pPr>
        <w:pStyle w:val="ListParagraph"/>
        <w:widowControl w:val="0"/>
        <w:numPr>
          <w:ilvl w:val="2"/>
          <w:numId w:val="4"/>
        </w:numPr>
        <w:tabs>
          <w:tab w:val="left" w:pos="1919"/>
          <w:tab w:val="left" w:pos="1920"/>
        </w:tabs>
        <w:autoSpaceDE w:val="0"/>
        <w:autoSpaceDN w:val="0"/>
        <w:ind w:left="1267"/>
        <w:contextualSpacing w:val="0"/>
      </w:pPr>
      <w:r w:rsidRPr="00FE3CE9">
        <w:t>Information sharing and confidentiality</w:t>
      </w:r>
    </w:p>
    <w:p w14:paraId="2CDC924C" w14:textId="77777777" w:rsidR="00C9126D" w:rsidRPr="00AF0DF8" w:rsidRDefault="00C9126D" w:rsidP="00C9126D">
      <w:pPr>
        <w:pStyle w:val="ListParagraph"/>
        <w:widowControl w:val="0"/>
        <w:numPr>
          <w:ilvl w:val="0"/>
          <w:numId w:val="2"/>
        </w:numPr>
        <w:tabs>
          <w:tab w:val="left" w:pos="1919"/>
          <w:tab w:val="left" w:pos="1920"/>
        </w:tabs>
        <w:autoSpaceDE w:val="0"/>
        <w:autoSpaceDN w:val="0"/>
        <w:ind w:left="720"/>
        <w:contextualSpacing w:val="0"/>
      </w:pPr>
      <w:r w:rsidRPr="00FE3CE9">
        <w:t>Complaints against school personnel (</w:t>
      </w:r>
      <w:r w:rsidRPr="00FE3CE9">
        <w:rPr>
          <w:i/>
        </w:rPr>
        <w:t>Code of Virginia</w:t>
      </w:r>
      <w:r w:rsidRPr="00FE3CE9">
        <w:t xml:space="preserve"> </w:t>
      </w:r>
      <w:r w:rsidRPr="00FE3CE9">
        <w:rPr>
          <w:color w:val="333333"/>
          <w:shd w:val="clear" w:color="auto" w:fill="FFFFFF"/>
        </w:rPr>
        <w:t xml:space="preserve">§§ </w:t>
      </w:r>
      <w:hyperlink r:id="rId11" w:history="1">
        <w:r w:rsidRPr="00FE3CE9">
          <w:rPr>
            <w:rStyle w:val="Hyperlink"/>
          </w:rPr>
          <w:t>22.1-279.1</w:t>
        </w:r>
      </w:hyperlink>
      <w:r w:rsidRPr="00FE3CE9">
        <w:rPr>
          <w:color w:val="333333"/>
          <w:shd w:val="clear" w:color="auto" w:fill="FFFFFF"/>
        </w:rPr>
        <w:t xml:space="preserve">; </w:t>
      </w:r>
      <w:hyperlink r:id="rId12" w:history="1">
        <w:r w:rsidRPr="00FE3CE9">
          <w:rPr>
            <w:rStyle w:val="Hyperlink"/>
          </w:rPr>
          <w:t>63.2-1511</w:t>
        </w:r>
      </w:hyperlink>
      <w:r w:rsidRPr="00FE3CE9">
        <w:rPr>
          <w:color w:val="333333"/>
          <w:shd w:val="clear" w:color="auto" w:fill="FFFFFF"/>
        </w:rPr>
        <w:t>;</w:t>
      </w:r>
      <w:r>
        <w:rPr>
          <w:color w:val="333333"/>
          <w:shd w:val="clear" w:color="auto" w:fill="FFFFFF"/>
        </w:rPr>
        <w:br/>
      </w:r>
      <w:hyperlink r:id="rId13" w:history="1">
        <w:r w:rsidRPr="00FE3CE9">
          <w:rPr>
            <w:rStyle w:val="Hyperlink"/>
            <w:shd w:val="clear" w:color="auto" w:fill="FFFFFF"/>
          </w:rPr>
          <w:t>63.2-1516.1</w:t>
        </w:r>
      </w:hyperlink>
      <w:r w:rsidRPr="00FE3CE9">
        <w:rPr>
          <w:color w:val="333333"/>
          <w:shd w:val="clear" w:color="auto" w:fill="FFFFFF"/>
        </w:rPr>
        <w:t>)</w:t>
      </w:r>
    </w:p>
    <w:p w14:paraId="24E5450D" w14:textId="77777777" w:rsidR="00C9126D" w:rsidRPr="00FE3CE9" w:rsidRDefault="00C9126D" w:rsidP="00C9126D">
      <w:pPr>
        <w:pStyle w:val="ListParagraph"/>
        <w:widowControl w:val="0"/>
        <w:tabs>
          <w:tab w:val="left" w:pos="1919"/>
          <w:tab w:val="left" w:pos="1920"/>
        </w:tabs>
        <w:autoSpaceDE w:val="0"/>
        <w:autoSpaceDN w:val="0"/>
        <w:ind w:left="0"/>
        <w:contextualSpacing w:val="0"/>
      </w:pPr>
    </w:p>
    <w:p w14:paraId="0A96DC97" w14:textId="77777777" w:rsidR="00C9126D" w:rsidRPr="005618D9" w:rsidRDefault="00C9126D" w:rsidP="00353928">
      <w:pPr>
        <w:pStyle w:val="Heading3"/>
      </w:pPr>
      <w:r w:rsidRPr="005618D9">
        <w:t>Goal 5: To understand social services’ response to a report</w:t>
      </w:r>
    </w:p>
    <w:p w14:paraId="589950AA" w14:textId="77777777" w:rsidR="00C9126D" w:rsidRPr="00FE3CE9" w:rsidRDefault="00C9126D" w:rsidP="00C9126D">
      <w:pPr>
        <w:pStyle w:val="ListParagraph"/>
        <w:widowControl w:val="0"/>
        <w:numPr>
          <w:ilvl w:val="0"/>
          <w:numId w:val="5"/>
        </w:numPr>
        <w:tabs>
          <w:tab w:val="left" w:pos="1919"/>
          <w:tab w:val="left" w:pos="1920"/>
        </w:tabs>
        <w:autoSpaceDE w:val="0"/>
        <w:autoSpaceDN w:val="0"/>
        <w:ind w:left="720"/>
        <w:contextualSpacing w:val="0"/>
      </w:pPr>
      <w:r w:rsidRPr="00FE3CE9">
        <w:t>Mission of child protective</w:t>
      </w:r>
      <w:r w:rsidRPr="00FE3CE9">
        <w:rPr>
          <w:spacing w:val="-6"/>
        </w:rPr>
        <w:t xml:space="preserve"> </w:t>
      </w:r>
      <w:r w:rsidRPr="00FE3CE9">
        <w:t>services</w:t>
      </w:r>
    </w:p>
    <w:p w14:paraId="0CB8725C" w14:textId="77777777" w:rsidR="00C9126D" w:rsidRPr="00FE3CE9" w:rsidRDefault="00C9126D" w:rsidP="00C9126D">
      <w:pPr>
        <w:pStyle w:val="ListParagraph"/>
        <w:widowControl w:val="0"/>
        <w:numPr>
          <w:ilvl w:val="0"/>
          <w:numId w:val="5"/>
        </w:numPr>
        <w:tabs>
          <w:tab w:val="left" w:pos="1919"/>
          <w:tab w:val="left" w:pos="1920"/>
        </w:tabs>
        <w:autoSpaceDE w:val="0"/>
        <w:autoSpaceDN w:val="0"/>
        <w:ind w:left="720"/>
        <w:contextualSpacing w:val="0"/>
      </w:pPr>
      <w:r w:rsidRPr="00FE3CE9">
        <w:t>Child protective services’ process and authority</w:t>
      </w:r>
    </w:p>
    <w:p w14:paraId="1B07FCC7" w14:textId="77777777" w:rsidR="00C9126D" w:rsidRPr="00FE3CE9" w:rsidRDefault="00C9126D" w:rsidP="00C9126D">
      <w:pPr>
        <w:pStyle w:val="ListParagraph"/>
        <w:widowControl w:val="0"/>
        <w:numPr>
          <w:ilvl w:val="2"/>
          <w:numId w:val="6"/>
        </w:numPr>
        <w:tabs>
          <w:tab w:val="left" w:pos="1919"/>
          <w:tab w:val="left" w:pos="1920"/>
        </w:tabs>
        <w:autoSpaceDE w:val="0"/>
        <w:autoSpaceDN w:val="0"/>
        <w:ind w:left="1267"/>
        <w:contextualSpacing w:val="0"/>
      </w:pPr>
      <w:r w:rsidRPr="00FE3CE9">
        <w:t xml:space="preserve">Parent consent </w:t>
      </w:r>
      <w:r w:rsidRPr="00FE3CE9">
        <w:rPr>
          <w:color w:val="000000"/>
        </w:rPr>
        <w:t>(</w:t>
      </w:r>
      <w:r w:rsidRPr="00FE3CE9">
        <w:rPr>
          <w:i/>
          <w:color w:val="000000"/>
        </w:rPr>
        <w:t>Code of Virginia</w:t>
      </w:r>
      <w:r w:rsidRPr="00FE3CE9">
        <w:rPr>
          <w:color w:val="000000"/>
        </w:rPr>
        <w:t xml:space="preserve"> </w:t>
      </w:r>
      <w:r w:rsidRPr="00FE3CE9">
        <w:rPr>
          <w:color w:val="333333"/>
          <w:shd w:val="clear" w:color="auto" w:fill="FFFFFF"/>
        </w:rPr>
        <w:t>§</w:t>
      </w:r>
      <w:r w:rsidRPr="00FE3CE9">
        <w:rPr>
          <w:color w:val="000000"/>
        </w:rPr>
        <w:t xml:space="preserve"> </w:t>
      </w:r>
      <w:hyperlink r:id="rId14" w:history="1">
        <w:r w:rsidRPr="00FE3CE9">
          <w:rPr>
            <w:rStyle w:val="Hyperlink"/>
          </w:rPr>
          <w:t>63.2-1518</w:t>
        </w:r>
      </w:hyperlink>
      <w:r w:rsidRPr="00FE3CE9">
        <w:rPr>
          <w:color w:val="000000"/>
        </w:rPr>
        <w:t>)</w:t>
      </w:r>
    </w:p>
    <w:p w14:paraId="1C793177" w14:textId="77777777" w:rsidR="00C9126D" w:rsidRPr="00FE3CE9" w:rsidRDefault="00C9126D" w:rsidP="00C9126D">
      <w:pPr>
        <w:pStyle w:val="ListParagraph"/>
        <w:widowControl w:val="0"/>
        <w:numPr>
          <w:ilvl w:val="2"/>
          <w:numId w:val="6"/>
        </w:numPr>
        <w:tabs>
          <w:tab w:val="left" w:pos="1919"/>
          <w:tab w:val="left" w:pos="1920"/>
        </w:tabs>
        <w:autoSpaceDE w:val="0"/>
        <w:autoSpaceDN w:val="0"/>
        <w:ind w:left="1267"/>
        <w:contextualSpacing w:val="0"/>
      </w:pPr>
      <w:r w:rsidRPr="00FE3CE9">
        <w:t xml:space="preserve">Photographs </w:t>
      </w:r>
      <w:r w:rsidRPr="00FE3CE9">
        <w:rPr>
          <w:color w:val="000000"/>
        </w:rPr>
        <w:t>(</w:t>
      </w:r>
      <w:r w:rsidRPr="00FE3CE9">
        <w:rPr>
          <w:i/>
          <w:color w:val="000000"/>
        </w:rPr>
        <w:t>Code of Virginia</w:t>
      </w:r>
      <w:r w:rsidRPr="00FE3CE9">
        <w:rPr>
          <w:color w:val="000000"/>
        </w:rPr>
        <w:t xml:space="preserve"> </w:t>
      </w:r>
      <w:r w:rsidRPr="00FE3CE9">
        <w:rPr>
          <w:color w:val="333333"/>
          <w:shd w:val="clear" w:color="auto" w:fill="FFFFFF"/>
        </w:rPr>
        <w:t>§</w:t>
      </w:r>
      <w:r w:rsidRPr="00FE3CE9">
        <w:rPr>
          <w:color w:val="000000"/>
        </w:rPr>
        <w:t xml:space="preserve"> </w:t>
      </w:r>
      <w:hyperlink r:id="rId15" w:history="1">
        <w:r w:rsidRPr="00FE3CE9">
          <w:rPr>
            <w:rStyle w:val="Hyperlink"/>
          </w:rPr>
          <w:t>63.2-1520</w:t>
        </w:r>
      </w:hyperlink>
      <w:r w:rsidRPr="00FE3CE9">
        <w:rPr>
          <w:color w:val="000000"/>
        </w:rPr>
        <w:t>)</w:t>
      </w:r>
    </w:p>
    <w:p w14:paraId="706B6D88" w14:textId="77777777" w:rsidR="00C9126D" w:rsidRPr="00FE3CE9" w:rsidRDefault="00C9126D" w:rsidP="00C9126D">
      <w:pPr>
        <w:pStyle w:val="ListParagraph"/>
        <w:widowControl w:val="0"/>
        <w:numPr>
          <w:ilvl w:val="0"/>
          <w:numId w:val="11"/>
        </w:numPr>
        <w:tabs>
          <w:tab w:val="left" w:pos="1919"/>
          <w:tab w:val="left" w:pos="1920"/>
        </w:tabs>
        <w:autoSpaceDE w:val="0"/>
        <w:autoSpaceDN w:val="0"/>
        <w:ind w:left="720"/>
        <w:contextualSpacing w:val="0"/>
      </w:pPr>
      <w:r w:rsidRPr="00FE3CE9">
        <w:t>Types of responses to valid reports: family assessment, investigation</w:t>
      </w:r>
    </w:p>
    <w:p w14:paraId="6455E94C" w14:textId="77777777" w:rsidR="00C9126D" w:rsidRPr="00FE3CE9" w:rsidRDefault="00C9126D" w:rsidP="00C9126D">
      <w:pPr>
        <w:pStyle w:val="ListParagraph"/>
        <w:widowControl w:val="0"/>
        <w:numPr>
          <w:ilvl w:val="0"/>
          <w:numId w:val="11"/>
        </w:numPr>
        <w:tabs>
          <w:tab w:val="left" w:pos="1919"/>
          <w:tab w:val="left" w:pos="1920"/>
        </w:tabs>
        <w:autoSpaceDE w:val="0"/>
        <w:autoSpaceDN w:val="0"/>
        <w:ind w:left="720"/>
        <w:contextualSpacing w:val="0"/>
      </w:pPr>
      <w:r w:rsidRPr="00FE3CE9">
        <w:t>Human trafficking assessments (</w:t>
      </w:r>
      <w:r w:rsidRPr="00FE3CE9">
        <w:rPr>
          <w:i/>
        </w:rPr>
        <w:t>Code of Virginia</w:t>
      </w:r>
      <w:r w:rsidRPr="00FE3CE9">
        <w:t xml:space="preserve"> </w:t>
      </w:r>
      <w:r w:rsidRPr="00FE3CE9">
        <w:rPr>
          <w:color w:val="333333"/>
          <w:shd w:val="clear" w:color="auto" w:fill="FFFFFF"/>
        </w:rPr>
        <w:t xml:space="preserve">§ </w:t>
      </w:r>
      <w:hyperlink r:id="rId16" w:history="1">
        <w:r w:rsidRPr="00FE3CE9">
          <w:rPr>
            <w:rStyle w:val="Hyperlink"/>
          </w:rPr>
          <w:t>63.2-1506.1</w:t>
        </w:r>
      </w:hyperlink>
      <w:r w:rsidRPr="00FE3CE9">
        <w:rPr>
          <w:color w:val="333333"/>
          <w:shd w:val="clear" w:color="auto" w:fill="FFFFFF"/>
        </w:rPr>
        <w:t>)</w:t>
      </w:r>
    </w:p>
    <w:p w14:paraId="4EE40238" w14:textId="77777777" w:rsidR="00C9126D" w:rsidRPr="00FE3CE9" w:rsidRDefault="00C9126D" w:rsidP="00C9126D">
      <w:pPr>
        <w:pStyle w:val="ListParagraph"/>
        <w:widowControl w:val="0"/>
        <w:numPr>
          <w:ilvl w:val="0"/>
          <w:numId w:val="11"/>
        </w:numPr>
        <w:tabs>
          <w:tab w:val="left" w:pos="1919"/>
          <w:tab w:val="left" w:pos="1920"/>
        </w:tabs>
        <w:autoSpaceDE w:val="0"/>
        <w:autoSpaceDN w:val="0"/>
        <w:ind w:left="720"/>
        <w:contextualSpacing w:val="0"/>
      </w:pPr>
      <w:r w:rsidRPr="00FE3CE9">
        <w:t>Types of</w:t>
      </w:r>
      <w:r w:rsidRPr="00FE3CE9">
        <w:rPr>
          <w:spacing w:val="-5"/>
        </w:rPr>
        <w:t xml:space="preserve"> </w:t>
      </w:r>
      <w:r w:rsidRPr="00FE3CE9">
        <w:t>findings</w:t>
      </w:r>
    </w:p>
    <w:p w14:paraId="1C35F09E" w14:textId="77777777" w:rsidR="00C9126D" w:rsidRPr="00FE3CE9" w:rsidRDefault="00C9126D" w:rsidP="00C9126D">
      <w:pPr>
        <w:pStyle w:val="ListParagraph"/>
        <w:widowControl w:val="0"/>
        <w:numPr>
          <w:ilvl w:val="0"/>
          <w:numId w:val="11"/>
        </w:numPr>
        <w:tabs>
          <w:tab w:val="left" w:pos="1919"/>
          <w:tab w:val="left" w:pos="1920"/>
        </w:tabs>
        <w:autoSpaceDE w:val="0"/>
        <w:autoSpaceDN w:val="0"/>
        <w:ind w:left="720"/>
        <w:contextualSpacing w:val="0"/>
      </w:pPr>
      <w:r w:rsidRPr="00FE3CE9">
        <w:t xml:space="preserve">Child removal and placement </w:t>
      </w:r>
      <w:r w:rsidRPr="00FE3CE9">
        <w:rPr>
          <w:color w:val="000000"/>
        </w:rPr>
        <w:t>(</w:t>
      </w:r>
      <w:r w:rsidRPr="00FE3CE9">
        <w:rPr>
          <w:i/>
          <w:color w:val="000000"/>
        </w:rPr>
        <w:t>Code of Virginia</w:t>
      </w:r>
      <w:r w:rsidRPr="00FE3CE9">
        <w:rPr>
          <w:color w:val="000000"/>
        </w:rPr>
        <w:t xml:space="preserve"> </w:t>
      </w:r>
      <w:r w:rsidRPr="00FE3CE9">
        <w:rPr>
          <w:color w:val="333333"/>
          <w:shd w:val="clear" w:color="auto" w:fill="FFFFFF"/>
        </w:rPr>
        <w:t>§</w:t>
      </w:r>
      <w:r w:rsidRPr="00FE3CE9">
        <w:rPr>
          <w:color w:val="000000"/>
        </w:rPr>
        <w:t xml:space="preserve"> </w:t>
      </w:r>
      <w:hyperlink r:id="rId17" w:history="1">
        <w:r w:rsidRPr="00FE3CE9">
          <w:rPr>
            <w:rStyle w:val="Hyperlink"/>
          </w:rPr>
          <w:t>63.2-1517</w:t>
        </w:r>
      </w:hyperlink>
      <w:r w:rsidRPr="00FE3CE9">
        <w:rPr>
          <w:color w:val="000000"/>
        </w:rPr>
        <w:t>)</w:t>
      </w:r>
    </w:p>
    <w:p w14:paraId="5C5CA1CE" w14:textId="77777777" w:rsidR="00C9126D" w:rsidRPr="00FE3CE9" w:rsidRDefault="00C9126D" w:rsidP="00C9126D">
      <w:pPr>
        <w:pStyle w:val="ListParagraph"/>
        <w:widowControl w:val="0"/>
        <w:numPr>
          <w:ilvl w:val="0"/>
          <w:numId w:val="11"/>
        </w:numPr>
        <w:tabs>
          <w:tab w:val="left" w:pos="1919"/>
          <w:tab w:val="left" w:pos="1920"/>
        </w:tabs>
        <w:autoSpaceDE w:val="0"/>
        <w:autoSpaceDN w:val="0"/>
        <w:ind w:left="720"/>
        <w:contextualSpacing w:val="0"/>
      </w:pPr>
      <w:r w:rsidRPr="00FE3CE9">
        <w:t>Information reported back to the</w:t>
      </w:r>
      <w:r w:rsidRPr="00FE3CE9">
        <w:rPr>
          <w:spacing w:val="4"/>
        </w:rPr>
        <w:t xml:space="preserve"> </w:t>
      </w:r>
      <w:r w:rsidRPr="00FE3CE9">
        <w:t>reporter</w:t>
      </w:r>
    </w:p>
    <w:p w14:paraId="68B855D1" w14:textId="77777777" w:rsidR="00C9126D" w:rsidRPr="007A7AFC" w:rsidRDefault="00C9126D" w:rsidP="00C9126D"/>
    <w:p w14:paraId="02C1280B" w14:textId="77777777" w:rsidR="00C9126D" w:rsidRDefault="00C9126D" w:rsidP="008F5694">
      <w:pPr>
        <w:pStyle w:val="Heading2"/>
      </w:pPr>
      <w:r w:rsidRPr="005618D9">
        <w:t>Intervention and Responding to Reports</w:t>
      </w:r>
    </w:p>
    <w:p w14:paraId="4729DDCD" w14:textId="77777777" w:rsidR="00C9126D" w:rsidRPr="00353928" w:rsidRDefault="00C9126D" w:rsidP="00C9126D">
      <w:pPr>
        <w:rPr>
          <w:sz w:val="18"/>
          <w:szCs w:val="18"/>
        </w:rPr>
      </w:pPr>
    </w:p>
    <w:p w14:paraId="2C2ED6F8" w14:textId="77777777" w:rsidR="00C9126D" w:rsidRPr="005618D9" w:rsidRDefault="00C9126D" w:rsidP="00353928">
      <w:pPr>
        <w:pStyle w:val="Heading3"/>
      </w:pPr>
      <w:r w:rsidRPr="005618D9">
        <w:t>Goal 6: To understand how to promote resilience in children for mandated reporters</w:t>
      </w:r>
    </w:p>
    <w:p w14:paraId="1BF9BC3E" w14:textId="77777777" w:rsidR="00C9126D" w:rsidRDefault="00C9126D" w:rsidP="00C9126D">
      <w:pPr>
        <w:pStyle w:val="ListParagraph"/>
        <w:widowControl w:val="0"/>
        <w:numPr>
          <w:ilvl w:val="1"/>
          <w:numId w:val="7"/>
        </w:numPr>
        <w:tabs>
          <w:tab w:val="left" w:pos="1919"/>
          <w:tab w:val="left" w:pos="1920"/>
        </w:tabs>
        <w:autoSpaceDE w:val="0"/>
        <w:autoSpaceDN w:val="0"/>
        <w:ind w:left="720"/>
        <w:contextualSpacing w:val="0"/>
      </w:pPr>
      <w:r>
        <w:t>Identifying indicators of resilience and assessment of protective factors</w:t>
      </w:r>
    </w:p>
    <w:p w14:paraId="56B74953" w14:textId="77777777" w:rsidR="00C9126D" w:rsidRDefault="00C9126D" w:rsidP="00C9126D">
      <w:pPr>
        <w:pStyle w:val="ListParagraph"/>
        <w:widowControl w:val="0"/>
        <w:numPr>
          <w:ilvl w:val="1"/>
          <w:numId w:val="7"/>
        </w:numPr>
        <w:tabs>
          <w:tab w:val="left" w:pos="1919"/>
          <w:tab w:val="left" w:pos="1920"/>
        </w:tabs>
        <w:autoSpaceDE w:val="0"/>
        <w:autoSpaceDN w:val="0"/>
        <w:ind w:left="720"/>
        <w:contextualSpacing w:val="0"/>
      </w:pPr>
      <w:r>
        <w:t>Trauma-informed approaches to respond to the child who reports being abused or neglected</w:t>
      </w:r>
    </w:p>
    <w:p w14:paraId="5084D4D6" w14:textId="77777777" w:rsidR="00C9126D" w:rsidRDefault="00C9126D" w:rsidP="00C9126D">
      <w:pPr>
        <w:pStyle w:val="ListParagraph"/>
        <w:widowControl w:val="0"/>
        <w:tabs>
          <w:tab w:val="left" w:pos="1919"/>
          <w:tab w:val="left" w:pos="1920"/>
        </w:tabs>
        <w:autoSpaceDE w:val="0"/>
        <w:autoSpaceDN w:val="0"/>
        <w:ind w:left="0"/>
        <w:contextualSpacing w:val="0"/>
      </w:pPr>
    </w:p>
    <w:p w14:paraId="12E5EDDC" w14:textId="77777777" w:rsidR="00C9126D" w:rsidRPr="005618D9" w:rsidRDefault="00C9126D" w:rsidP="00353928">
      <w:pPr>
        <w:pStyle w:val="Heading3"/>
      </w:pPr>
      <w:r w:rsidRPr="005618D9">
        <w:t>Goal 7: To become familiar with effective intervention strategies for social services</w:t>
      </w:r>
    </w:p>
    <w:p w14:paraId="19E2DBC7" w14:textId="77777777" w:rsidR="00C9126D" w:rsidRDefault="00C9126D" w:rsidP="00C9126D">
      <w:pPr>
        <w:pStyle w:val="ListParagraph"/>
        <w:widowControl w:val="0"/>
        <w:numPr>
          <w:ilvl w:val="0"/>
          <w:numId w:val="8"/>
        </w:numPr>
        <w:tabs>
          <w:tab w:val="left" w:pos="1919"/>
          <w:tab w:val="left" w:pos="1920"/>
        </w:tabs>
        <w:autoSpaceDE w:val="0"/>
        <w:autoSpaceDN w:val="0"/>
        <w:ind w:left="720"/>
        <w:contextualSpacing w:val="0"/>
      </w:pPr>
      <w:r>
        <w:t>Services within a trauma-informed social services system</w:t>
      </w:r>
    </w:p>
    <w:p w14:paraId="2F162661" w14:textId="77777777" w:rsidR="00C9126D" w:rsidRDefault="00C9126D" w:rsidP="00C9126D">
      <w:pPr>
        <w:pStyle w:val="ListParagraph"/>
        <w:widowControl w:val="0"/>
        <w:numPr>
          <w:ilvl w:val="0"/>
          <w:numId w:val="8"/>
        </w:numPr>
        <w:tabs>
          <w:tab w:val="left" w:pos="1919"/>
          <w:tab w:val="left" w:pos="1920"/>
        </w:tabs>
        <w:autoSpaceDE w:val="0"/>
        <w:autoSpaceDN w:val="0"/>
        <w:ind w:left="720"/>
        <w:contextualSpacing w:val="0"/>
      </w:pPr>
      <w:r>
        <w:t>Interdisciplinary collaboration with social</w:t>
      </w:r>
      <w:r w:rsidRPr="003D38B7">
        <w:rPr>
          <w:spacing w:val="-1"/>
        </w:rPr>
        <w:t xml:space="preserve"> </w:t>
      </w:r>
      <w:r>
        <w:t>services (i.e., Systems of Care approach)</w:t>
      </w:r>
    </w:p>
    <w:p w14:paraId="7FCB1CD8" w14:textId="77777777" w:rsidR="00C9126D" w:rsidRPr="00353928" w:rsidRDefault="00C9126D" w:rsidP="00C9126D">
      <w:pPr>
        <w:widowControl w:val="0"/>
        <w:tabs>
          <w:tab w:val="left" w:pos="1919"/>
          <w:tab w:val="left" w:pos="1920"/>
        </w:tabs>
        <w:autoSpaceDE w:val="0"/>
        <w:autoSpaceDN w:val="0"/>
        <w:rPr>
          <w:sz w:val="72"/>
          <w:szCs w:val="72"/>
        </w:rPr>
      </w:pPr>
    </w:p>
    <w:p w14:paraId="2E1E80DB" w14:textId="043C5E69" w:rsidR="00C9126D" w:rsidRDefault="00C9126D" w:rsidP="008F5694">
      <w:pPr>
        <w:pStyle w:val="Heading2"/>
      </w:pPr>
      <w:r w:rsidRPr="005618D9">
        <w:lastRenderedPageBreak/>
        <w:t>Resources</w:t>
      </w:r>
    </w:p>
    <w:p w14:paraId="1AFE8E48" w14:textId="77777777" w:rsidR="00353928" w:rsidRPr="00353928" w:rsidRDefault="00353928" w:rsidP="00353928">
      <w:pPr>
        <w:rPr>
          <w:sz w:val="18"/>
          <w:szCs w:val="18"/>
        </w:rPr>
      </w:pPr>
    </w:p>
    <w:p w14:paraId="63422B19" w14:textId="77777777" w:rsidR="00C9126D" w:rsidRDefault="00C9126D" w:rsidP="00C9126D">
      <w:r w:rsidRPr="00834330">
        <w:t>The following resources may be helpful in designing training to assist licensed education personnel in recognizing child abuse and neglect and in fulfilling their legal responsibility to report suspected cases of child abuse.</w:t>
      </w:r>
    </w:p>
    <w:p w14:paraId="7C7C3A3E" w14:textId="77777777" w:rsidR="00C9126D" w:rsidRPr="00834330" w:rsidRDefault="00C9126D" w:rsidP="00C9126D"/>
    <w:p w14:paraId="44D34666" w14:textId="77777777" w:rsidR="00C9126D" w:rsidRPr="00353928" w:rsidRDefault="00C9126D" w:rsidP="00353928">
      <w:pPr>
        <w:pStyle w:val="Heading3"/>
      </w:pPr>
      <w:r w:rsidRPr="00353928">
        <w:t>Legal requirements</w:t>
      </w:r>
    </w:p>
    <w:p w14:paraId="784083DA" w14:textId="77777777" w:rsidR="00C9126D" w:rsidRPr="00AA4E53" w:rsidRDefault="00C9126D" w:rsidP="00C9126D">
      <w:pPr>
        <w:pStyle w:val="BodyText"/>
        <w:numPr>
          <w:ilvl w:val="0"/>
          <w:numId w:val="12"/>
        </w:numPr>
        <w:suppressAutoHyphens w:val="0"/>
        <w:autoSpaceDE w:val="0"/>
        <w:autoSpaceDN w:val="0"/>
        <w:spacing w:after="0"/>
        <w:ind w:left="720"/>
        <w:rPr>
          <w:color w:val="0000FF"/>
        </w:rPr>
      </w:pPr>
      <w:r w:rsidRPr="00834330">
        <w:t xml:space="preserve">Licensure requirements: </w:t>
      </w:r>
      <w:r w:rsidRPr="00834330">
        <w:rPr>
          <w:i/>
        </w:rPr>
        <w:t>Code of Virginia</w:t>
      </w:r>
      <w:r w:rsidRPr="00834330">
        <w:t xml:space="preserve"> </w:t>
      </w:r>
      <w:hyperlink r:id="rId18" w:history="1">
        <w:r w:rsidRPr="00AA4E53">
          <w:rPr>
            <w:rStyle w:val="Hyperlink"/>
          </w:rPr>
          <w:t xml:space="preserve">§ </w:t>
        </w:r>
        <w:r w:rsidRPr="00497B6C">
          <w:rPr>
            <w:rStyle w:val="Hyperlink"/>
          </w:rPr>
          <w:t>22.1-298.1</w:t>
        </w:r>
      </w:hyperlink>
      <w:r w:rsidRPr="00AA4E53">
        <w:rPr>
          <w:color w:val="333333"/>
        </w:rPr>
        <w:t xml:space="preserve"> </w:t>
      </w:r>
    </w:p>
    <w:p w14:paraId="5E0F495D" w14:textId="77777777" w:rsidR="00C9126D" w:rsidRPr="00AA4E53" w:rsidRDefault="00C9126D" w:rsidP="00C9126D">
      <w:pPr>
        <w:pStyle w:val="BodyText"/>
        <w:numPr>
          <w:ilvl w:val="0"/>
          <w:numId w:val="12"/>
        </w:numPr>
        <w:suppressAutoHyphens w:val="0"/>
        <w:autoSpaceDE w:val="0"/>
        <w:autoSpaceDN w:val="0"/>
        <w:spacing w:after="0"/>
        <w:ind w:left="720"/>
        <w:rPr>
          <w:color w:val="333333"/>
          <w:shd w:val="clear" w:color="auto" w:fill="FFFFFF"/>
        </w:rPr>
      </w:pPr>
      <w:r w:rsidRPr="00AA4E53">
        <w:rPr>
          <w:color w:val="000000" w:themeColor="text1"/>
        </w:rPr>
        <w:t>Child abuse and n</w:t>
      </w:r>
      <w:r w:rsidRPr="00497B6C">
        <w:rPr>
          <w:color w:val="000000" w:themeColor="text1"/>
        </w:rPr>
        <w:t xml:space="preserve">eglect: </w:t>
      </w:r>
      <w:r w:rsidRPr="00497B6C">
        <w:rPr>
          <w:i/>
          <w:color w:val="000000" w:themeColor="text1"/>
        </w:rPr>
        <w:t>Code of Virginia</w:t>
      </w:r>
      <w:r w:rsidRPr="00497B6C">
        <w:t xml:space="preserve"> </w:t>
      </w:r>
      <w:hyperlink r:id="rId19" w:history="1">
        <w:r w:rsidRPr="00AA4E53">
          <w:rPr>
            <w:rStyle w:val="Hyperlink"/>
          </w:rPr>
          <w:t xml:space="preserve">§ </w:t>
        </w:r>
        <w:r w:rsidRPr="00497B6C">
          <w:rPr>
            <w:rStyle w:val="Hyperlink"/>
          </w:rPr>
          <w:t>63.2-100</w:t>
        </w:r>
      </w:hyperlink>
    </w:p>
    <w:p w14:paraId="0B7E68B4" w14:textId="77777777" w:rsidR="00C9126D" w:rsidRPr="00AA4E53" w:rsidRDefault="00C9126D" w:rsidP="00C9126D">
      <w:pPr>
        <w:pStyle w:val="BodyText"/>
        <w:numPr>
          <w:ilvl w:val="0"/>
          <w:numId w:val="12"/>
        </w:numPr>
        <w:suppressAutoHyphens w:val="0"/>
        <w:autoSpaceDE w:val="0"/>
        <w:autoSpaceDN w:val="0"/>
        <w:spacing w:after="0"/>
        <w:ind w:left="720"/>
        <w:rPr>
          <w:color w:val="0000FF"/>
          <w:u w:val="single" w:color="0000FF"/>
        </w:rPr>
      </w:pPr>
      <w:r w:rsidRPr="00AA4E53">
        <w:rPr>
          <w:color w:val="000000" w:themeColor="text1"/>
        </w:rPr>
        <w:t xml:space="preserve">Mandated reporter requirements: </w:t>
      </w:r>
      <w:r w:rsidRPr="00AA4E53">
        <w:rPr>
          <w:i/>
          <w:color w:val="000000" w:themeColor="text1"/>
        </w:rPr>
        <w:t xml:space="preserve">Code </w:t>
      </w:r>
      <w:r w:rsidRPr="00497B6C">
        <w:rPr>
          <w:i/>
          <w:color w:val="000000" w:themeColor="text1"/>
        </w:rPr>
        <w:t>of Virginia</w:t>
      </w:r>
      <w:r w:rsidRPr="00497B6C">
        <w:rPr>
          <w:color w:val="000000" w:themeColor="text1"/>
        </w:rPr>
        <w:t xml:space="preserve"> </w:t>
      </w:r>
      <w:hyperlink r:id="rId20" w:history="1">
        <w:r w:rsidRPr="00AA4E53">
          <w:rPr>
            <w:rStyle w:val="Hyperlink"/>
          </w:rPr>
          <w:t xml:space="preserve">§ </w:t>
        </w:r>
        <w:r w:rsidRPr="00497B6C">
          <w:rPr>
            <w:rStyle w:val="Hyperlink"/>
          </w:rPr>
          <w:t>63.2-1509</w:t>
        </w:r>
      </w:hyperlink>
    </w:p>
    <w:p w14:paraId="0B8374CC" w14:textId="77777777" w:rsidR="00C9126D" w:rsidRPr="00AA4E53" w:rsidRDefault="00C9126D" w:rsidP="00C9126D">
      <w:pPr>
        <w:pStyle w:val="BodyText"/>
        <w:numPr>
          <w:ilvl w:val="0"/>
          <w:numId w:val="12"/>
        </w:numPr>
        <w:suppressAutoHyphens w:val="0"/>
        <w:autoSpaceDE w:val="0"/>
        <w:autoSpaceDN w:val="0"/>
        <w:spacing w:after="0"/>
        <w:ind w:left="720"/>
        <w:rPr>
          <w:color w:val="333333"/>
          <w:shd w:val="clear" w:color="auto" w:fill="FFFFFF"/>
        </w:rPr>
      </w:pPr>
      <w:r w:rsidRPr="00AA4E53">
        <w:rPr>
          <w:color w:val="000000" w:themeColor="text1"/>
        </w:rPr>
        <w:t xml:space="preserve">Human trafficking: </w:t>
      </w:r>
      <w:r w:rsidRPr="00497B6C">
        <w:rPr>
          <w:i/>
          <w:color w:val="000000" w:themeColor="text1"/>
        </w:rPr>
        <w:t>Code of Virginia</w:t>
      </w:r>
      <w:r w:rsidRPr="00497B6C">
        <w:rPr>
          <w:color w:val="000000" w:themeColor="text1"/>
          <w:shd w:val="clear" w:color="auto" w:fill="FFFFFF"/>
        </w:rPr>
        <w:t xml:space="preserve"> </w:t>
      </w:r>
      <w:hyperlink r:id="rId21" w:history="1">
        <w:r w:rsidRPr="00AA4E53">
          <w:rPr>
            <w:rStyle w:val="Hyperlink"/>
          </w:rPr>
          <w:t xml:space="preserve">§ </w:t>
        </w:r>
        <w:r w:rsidRPr="00497B6C">
          <w:rPr>
            <w:rStyle w:val="Hyperlink"/>
          </w:rPr>
          <w:t>63.2-1506.1</w:t>
        </w:r>
      </w:hyperlink>
    </w:p>
    <w:p w14:paraId="4D245A73" w14:textId="77777777" w:rsidR="00C9126D" w:rsidRDefault="00C9126D" w:rsidP="00C9126D">
      <w:pPr>
        <w:pStyle w:val="BodyText"/>
        <w:numPr>
          <w:ilvl w:val="0"/>
          <w:numId w:val="12"/>
        </w:numPr>
        <w:suppressAutoHyphens w:val="0"/>
        <w:autoSpaceDE w:val="0"/>
        <w:autoSpaceDN w:val="0"/>
        <w:spacing w:after="0"/>
        <w:ind w:left="720"/>
        <w:rPr>
          <w:rStyle w:val="Hyperlink"/>
        </w:rPr>
      </w:pPr>
      <w:r w:rsidRPr="00AA4E53">
        <w:rPr>
          <w:color w:val="000000" w:themeColor="text1"/>
        </w:rPr>
        <w:t xml:space="preserve">Complaints against school personnel: </w:t>
      </w:r>
      <w:r w:rsidRPr="00AA4E53">
        <w:rPr>
          <w:i/>
          <w:color w:val="000000" w:themeColor="text1"/>
        </w:rPr>
        <w:t>Code o</w:t>
      </w:r>
      <w:r w:rsidRPr="00497B6C">
        <w:rPr>
          <w:i/>
          <w:color w:val="000000" w:themeColor="text1"/>
        </w:rPr>
        <w:t>f Virginia</w:t>
      </w:r>
      <w:r w:rsidRPr="00497B6C">
        <w:rPr>
          <w:color w:val="000000" w:themeColor="text1"/>
        </w:rPr>
        <w:t xml:space="preserve"> </w:t>
      </w:r>
      <w:hyperlink r:id="rId22" w:history="1">
        <w:r w:rsidRPr="006F4D5D">
          <w:rPr>
            <w:rStyle w:val="Hyperlink"/>
          </w:rPr>
          <w:t>§§ 63.2-1505</w:t>
        </w:r>
      </w:hyperlink>
      <w:r w:rsidRPr="00AA4E53">
        <w:t xml:space="preserve">; </w:t>
      </w:r>
      <w:hyperlink r:id="rId23" w:history="1">
        <w:r w:rsidRPr="00AA4E53">
          <w:rPr>
            <w:rStyle w:val="Hyperlink"/>
          </w:rPr>
          <w:t>63.2-1511</w:t>
        </w:r>
      </w:hyperlink>
      <w:r w:rsidRPr="00AA4E53">
        <w:rPr>
          <w:color w:val="333333"/>
          <w:shd w:val="clear" w:color="auto" w:fill="FFFFFF"/>
        </w:rPr>
        <w:t xml:space="preserve">; </w:t>
      </w:r>
      <w:r>
        <w:rPr>
          <w:color w:val="333333"/>
          <w:shd w:val="clear" w:color="auto" w:fill="FFFFFF"/>
        </w:rPr>
        <w:br/>
      </w:r>
      <w:hyperlink r:id="rId24" w:history="1">
        <w:r w:rsidRPr="00AA4E53">
          <w:rPr>
            <w:rStyle w:val="Hyperlink"/>
          </w:rPr>
          <w:t>63.2-1516.1</w:t>
        </w:r>
      </w:hyperlink>
      <w:r w:rsidRPr="00AA4E53">
        <w:rPr>
          <w:color w:val="333333"/>
          <w:shd w:val="clear" w:color="auto" w:fill="FFFFFF"/>
        </w:rPr>
        <w:t>;</w:t>
      </w:r>
      <w:hyperlink r:id="rId25" w:history="1">
        <w:r w:rsidRPr="00AA4E53">
          <w:rPr>
            <w:rStyle w:val="Hyperlink"/>
          </w:rPr>
          <w:t xml:space="preserve"> 22.1-279.1</w:t>
        </w:r>
        <w:r w:rsidRPr="00497B6C">
          <w:rPr>
            <w:rStyle w:val="Hyperlink"/>
          </w:rPr>
          <w:t xml:space="preserve"> </w:t>
        </w:r>
      </w:hyperlink>
    </w:p>
    <w:p w14:paraId="06AECB4B" w14:textId="77777777" w:rsidR="00C9126D" w:rsidRPr="00567BDB" w:rsidRDefault="00C9126D" w:rsidP="00C9126D">
      <w:pPr>
        <w:pStyle w:val="BodyText"/>
        <w:rPr>
          <w:color w:val="0000FF"/>
          <w:u w:val="single"/>
        </w:rPr>
      </w:pPr>
    </w:p>
    <w:p w14:paraId="7AB9A3BB" w14:textId="77777777" w:rsidR="00C9126D" w:rsidRPr="00FD1F43" w:rsidRDefault="00C9126D" w:rsidP="00353928">
      <w:pPr>
        <w:pStyle w:val="Heading3"/>
      </w:pPr>
      <w:r w:rsidRPr="00FD1F43">
        <w:t>Recommended local protocols and procedures</w:t>
      </w:r>
    </w:p>
    <w:p w14:paraId="3ECB3292" w14:textId="77777777" w:rsidR="00C9126D" w:rsidRDefault="00C9126D" w:rsidP="00C9126D">
      <w:pPr>
        <w:pStyle w:val="ListParagraph"/>
        <w:numPr>
          <w:ilvl w:val="0"/>
          <w:numId w:val="15"/>
        </w:numPr>
        <w:rPr>
          <w:rStyle w:val="Hyperlink"/>
        </w:rPr>
      </w:pPr>
      <w:r w:rsidRPr="00353928">
        <w:rPr>
          <w:color w:val="000000" w:themeColor="text1"/>
        </w:rPr>
        <w:t xml:space="preserve">Superintendent’s Memo 221-20 </w:t>
      </w:r>
      <w:hyperlink r:id="rId26" w:history="1">
        <w:r w:rsidRPr="00FD1F43">
          <w:rPr>
            <w:rStyle w:val="Hyperlink"/>
            <w:i/>
          </w:rPr>
          <w:t>Local Interagency Agreement for Responding to Reports of Child Abuse and Neglect</w:t>
        </w:r>
      </w:hyperlink>
      <w:r w:rsidRPr="00CC33E0">
        <w:rPr>
          <w:rStyle w:val="Hyperlink"/>
        </w:rPr>
        <w:t>.</w:t>
      </w:r>
    </w:p>
    <w:p w14:paraId="145FEBC6" w14:textId="77777777" w:rsidR="00C9126D" w:rsidRPr="00941649" w:rsidRDefault="00C9126D" w:rsidP="00C9126D"/>
    <w:p w14:paraId="3EE4D183" w14:textId="77777777" w:rsidR="00C9126D" w:rsidRPr="00FD1F43" w:rsidRDefault="00C9126D" w:rsidP="00353928">
      <w:pPr>
        <w:pStyle w:val="Heading3"/>
      </w:pPr>
      <w:r w:rsidRPr="00FD1F43">
        <w:t>Recognizing child abuse and neglect</w:t>
      </w:r>
    </w:p>
    <w:p w14:paraId="6B466C79" w14:textId="77777777" w:rsidR="00C9126D" w:rsidRPr="00CE7481" w:rsidRDefault="00C9126D" w:rsidP="00C9126D">
      <w:pPr>
        <w:pStyle w:val="ListParagraph"/>
        <w:widowControl w:val="0"/>
        <w:numPr>
          <w:ilvl w:val="0"/>
          <w:numId w:val="9"/>
        </w:numPr>
        <w:autoSpaceDE w:val="0"/>
        <w:autoSpaceDN w:val="0"/>
        <w:contextualSpacing w:val="0"/>
      </w:pPr>
      <w:r w:rsidRPr="00CE7481">
        <w:t>Commonwealth of Virginia Department of Social Services Child Protective Services:</w:t>
      </w:r>
    </w:p>
    <w:p w14:paraId="07BC4EA7" w14:textId="77777777" w:rsidR="00C9126D" w:rsidRPr="00CA540A" w:rsidRDefault="00D3793E" w:rsidP="00C9126D">
      <w:pPr>
        <w:pStyle w:val="ListParagraph"/>
        <w:numPr>
          <w:ilvl w:val="0"/>
          <w:numId w:val="14"/>
        </w:numPr>
        <w:tabs>
          <w:tab w:val="left" w:pos="720"/>
        </w:tabs>
        <w:ind w:left="1274"/>
        <w:rPr>
          <w:i/>
        </w:rPr>
      </w:pPr>
      <w:hyperlink r:id="rId27" w:history="1">
        <w:r w:rsidR="00C9126D" w:rsidRPr="00CA540A">
          <w:rPr>
            <w:rStyle w:val="Hyperlink"/>
            <w:i/>
          </w:rPr>
          <w:t>Recognizing and Reporting Child Abuse and Neglect in Virginia: A Guide for School Employees</w:t>
        </w:r>
      </w:hyperlink>
      <w:r w:rsidR="00C9126D" w:rsidRPr="00CA540A">
        <w:rPr>
          <w:i/>
        </w:rPr>
        <w:t>.</w:t>
      </w:r>
    </w:p>
    <w:p w14:paraId="5E221756" w14:textId="77777777" w:rsidR="00C9126D" w:rsidRPr="00353928" w:rsidRDefault="00C9126D" w:rsidP="00C9126D">
      <w:pPr>
        <w:pStyle w:val="ListParagraph"/>
        <w:widowControl w:val="0"/>
        <w:numPr>
          <w:ilvl w:val="0"/>
          <w:numId w:val="9"/>
        </w:numPr>
        <w:autoSpaceDE w:val="0"/>
        <w:autoSpaceDN w:val="0"/>
        <w:contextualSpacing w:val="0"/>
        <w:rPr>
          <w:i/>
          <w:color w:val="000000" w:themeColor="text1"/>
        </w:rPr>
      </w:pPr>
      <w:r w:rsidRPr="00353928">
        <w:rPr>
          <w:color w:val="000000" w:themeColor="text1"/>
        </w:rPr>
        <w:t>Commonwealth of Virginia Department of Social Services Child Protective Services:</w:t>
      </w:r>
    </w:p>
    <w:p w14:paraId="5CE620B2" w14:textId="77777777" w:rsidR="00C9126D" w:rsidRPr="002A3D69" w:rsidRDefault="00C9126D" w:rsidP="00C9126D">
      <w:pPr>
        <w:pStyle w:val="ListParagraph"/>
        <w:widowControl w:val="0"/>
        <w:numPr>
          <w:ilvl w:val="0"/>
          <w:numId w:val="13"/>
        </w:numPr>
        <w:autoSpaceDE w:val="0"/>
        <w:autoSpaceDN w:val="0"/>
        <w:ind w:left="1267"/>
        <w:contextualSpacing w:val="0"/>
        <w:rPr>
          <w:i/>
        </w:rPr>
      </w:pPr>
      <w:r w:rsidRPr="00CE7481">
        <w:t xml:space="preserve"> </w:t>
      </w:r>
      <w:hyperlink r:id="rId28" w:history="1">
        <w:r w:rsidRPr="00CE7481">
          <w:rPr>
            <w:rStyle w:val="Hyperlink"/>
            <w:i/>
          </w:rPr>
          <w:t>A Guide for Mandated Reporters in Recognizing and Reporting Child Abuse and Neglect</w:t>
        </w:r>
      </w:hyperlink>
      <w:r w:rsidRPr="00CE7481">
        <w:rPr>
          <w:i/>
        </w:rPr>
        <w:t>.</w:t>
      </w:r>
      <w:r w:rsidRPr="002A3D69">
        <w:rPr>
          <w:i/>
        </w:rPr>
        <w:t xml:space="preserve"> </w:t>
      </w:r>
    </w:p>
    <w:p w14:paraId="0381406F" w14:textId="77777777" w:rsidR="00C9126D" w:rsidRPr="007A7AFC" w:rsidRDefault="00C9126D" w:rsidP="00C9126D"/>
    <w:p w14:paraId="109187CB" w14:textId="77777777" w:rsidR="00C9126D" w:rsidRPr="00FD1F43" w:rsidRDefault="00C9126D" w:rsidP="00353928">
      <w:pPr>
        <w:pStyle w:val="Heading3"/>
      </w:pPr>
      <w:r w:rsidRPr="00FD1F43">
        <w:t>Websites of interest</w:t>
      </w:r>
    </w:p>
    <w:p w14:paraId="3A132354" w14:textId="77777777" w:rsidR="00C9126D" w:rsidRPr="003D38B7" w:rsidRDefault="00D3793E" w:rsidP="00C9126D">
      <w:pPr>
        <w:pStyle w:val="ListParagraph"/>
        <w:numPr>
          <w:ilvl w:val="0"/>
          <w:numId w:val="9"/>
        </w:numPr>
        <w:spacing w:after="200" w:line="276" w:lineRule="auto"/>
      </w:pPr>
      <w:hyperlink r:id="rId29" w:history="1">
        <w:r w:rsidR="00C9126D" w:rsidRPr="003D38B7">
          <w:rPr>
            <w:rStyle w:val="Hyperlink"/>
          </w:rPr>
          <w:t>Virginia Department of Education: Child Abuse and Neglect</w:t>
        </w:r>
      </w:hyperlink>
      <w:r w:rsidR="00C9126D" w:rsidRPr="003D38B7">
        <w:t xml:space="preserve"> </w:t>
      </w:r>
    </w:p>
    <w:p w14:paraId="0B3F2A48" w14:textId="77777777" w:rsidR="00C9126D" w:rsidRPr="003D38B7" w:rsidRDefault="00D3793E" w:rsidP="00C9126D">
      <w:pPr>
        <w:pStyle w:val="ListParagraph"/>
        <w:numPr>
          <w:ilvl w:val="0"/>
          <w:numId w:val="9"/>
        </w:numPr>
        <w:spacing w:after="200" w:line="276" w:lineRule="auto"/>
      </w:pPr>
      <w:hyperlink r:id="rId30" w:history="1">
        <w:r w:rsidR="00C9126D" w:rsidRPr="003D38B7">
          <w:rPr>
            <w:rStyle w:val="Hyperlink"/>
          </w:rPr>
          <w:t>Virginia Department of Social Services: Child Abuse and Neglect</w:t>
        </w:r>
      </w:hyperlink>
      <w:r w:rsidR="00C9126D" w:rsidRPr="003D38B7">
        <w:t xml:space="preserve"> </w:t>
      </w:r>
    </w:p>
    <w:p w14:paraId="1145BAB1" w14:textId="77777777" w:rsidR="00C9126D" w:rsidRPr="003D38B7" w:rsidRDefault="00D3793E" w:rsidP="00C9126D">
      <w:pPr>
        <w:pStyle w:val="ListParagraph"/>
        <w:numPr>
          <w:ilvl w:val="0"/>
          <w:numId w:val="9"/>
        </w:numPr>
        <w:spacing w:after="200" w:line="276" w:lineRule="auto"/>
      </w:pPr>
      <w:hyperlink r:id="rId31" w:history="1">
        <w:r w:rsidR="00C9126D" w:rsidRPr="003D38B7">
          <w:rPr>
            <w:rStyle w:val="Hyperlink"/>
          </w:rPr>
          <w:t>Virginia Department of Social Services: Mandated Reporters Training &amp; Resources</w:t>
        </w:r>
      </w:hyperlink>
      <w:r w:rsidR="00C9126D" w:rsidRPr="003D38B7">
        <w:t xml:space="preserve"> </w:t>
      </w:r>
    </w:p>
    <w:p w14:paraId="3B17C40F" w14:textId="77777777" w:rsidR="00C9126D" w:rsidRPr="003D38B7" w:rsidRDefault="00D3793E" w:rsidP="00C9126D">
      <w:pPr>
        <w:pStyle w:val="ListParagraph"/>
        <w:numPr>
          <w:ilvl w:val="0"/>
          <w:numId w:val="9"/>
        </w:numPr>
        <w:spacing w:after="200" w:line="276" w:lineRule="auto"/>
      </w:pPr>
      <w:hyperlink r:id="rId32" w:history="1">
        <w:r w:rsidR="00C9126D" w:rsidRPr="003D38B7">
          <w:rPr>
            <w:rStyle w:val="Hyperlink"/>
          </w:rPr>
          <w:t>Virginia Commonwealth University’s Partnership for People with Disabilities’ Training on Abuse and Neglect of Children with Disabilities</w:t>
        </w:r>
      </w:hyperlink>
    </w:p>
    <w:p w14:paraId="39D8BC5E" w14:textId="66C6F2AD" w:rsidR="00011BC2" w:rsidRDefault="00011BC2" w:rsidP="008E4F7F"/>
    <w:sectPr w:rsidR="00011BC2" w:rsidSect="00C912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67921"/>
    <w:multiLevelType w:val="hybridMultilevel"/>
    <w:tmpl w:val="5A48DD0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3">
      <w:start w:val="1"/>
      <w:numFmt w:val="bullet"/>
      <w:lvlText w:val="o"/>
      <w:lvlJc w:val="left"/>
      <w:pPr>
        <w:ind w:left="3240" w:hanging="360"/>
      </w:pPr>
      <w:rPr>
        <w:rFonts w:ascii="Courier New" w:hAnsi="Courier New" w:cs="Courier New"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3C2A7D"/>
    <w:multiLevelType w:val="hybridMultilevel"/>
    <w:tmpl w:val="87A08C8A"/>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79228A3"/>
    <w:multiLevelType w:val="hybridMultilevel"/>
    <w:tmpl w:val="5C302D88"/>
    <w:lvl w:ilvl="0" w:tplc="3EDA9940">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123115B"/>
    <w:multiLevelType w:val="hybridMultilevel"/>
    <w:tmpl w:val="F098BAF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3">
      <w:start w:val="1"/>
      <w:numFmt w:val="bullet"/>
      <w:lvlText w:val="o"/>
      <w:lvlJc w:val="left"/>
      <w:pPr>
        <w:ind w:left="3240" w:hanging="360"/>
      </w:pPr>
      <w:rPr>
        <w:rFonts w:ascii="Courier New" w:hAnsi="Courier New" w:cs="Courier New"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BD55F45"/>
    <w:multiLevelType w:val="hybridMultilevel"/>
    <w:tmpl w:val="3D7657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92329B"/>
    <w:multiLevelType w:val="hybridMultilevel"/>
    <w:tmpl w:val="45F641AE"/>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41600B8"/>
    <w:multiLevelType w:val="hybridMultilevel"/>
    <w:tmpl w:val="91365B56"/>
    <w:lvl w:ilvl="0" w:tplc="3EDA99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5A7602"/>
    <w:multiLevelType w:val="hybridMultilevel"/>
    <w:tmpl w:val="E946CB12"/>
    <w:lvl w:ilvl="0" w:tplc="8110B1E2">
      <w:start w:val="1"/>
      <w:numFmt w:val="upperLetter"/>
      <w:lvlText w:val="%1."/>
      <w:lvlJc w:val="left"/>
      <w:pPr>
        <w:ind w:left="476" w:hanging="357"/>
      </w:pPr>
      <w:rPr>
        <w:rFonts w:hint="default"/>
        <w:spacing w:val="-1"/>
        <w:w w:val="99"/>
        <w:u w:val="thick" w:color="000000"/>
      </w:rPr>
    </w:lvl>
    <w:lvl w:ilvl="1" w:tplc="B55C2AEA">
      <w:numFmt w:val="bullet"/>
      <w:lvlText w:val=""/>
      <w:lvlJc w:val="left"/>
      <w:pPr>
        <w:ind w:left="1920" w:hanging="360"/>
      </w:pPr>
      <w:rPr>
        <w:rFonts w:ascii="Symbol" w:eastAsia="Symbol" w:hAnsi="Symbol" w:cs="Symbol" w:hint="default"/>
        <w:w w:val="100"/>
        <w:sz w:val="24"/>
        <w:szCs w:val="24"/>
      </w:rPr>
    </w:lvl>
    <w:lvl w:ilvl="2" w:tplc="B3241080">
      <w:numFmt w:val="bullet"/>
      <w:lvlText w:val="o"/>
      <w:lvlJc w:val="left"/>
      <w:pPr>
        <w:ind w:left="2640" w:hanging="360"/>
      </w:pPr>
      <w:rPr>
        <w:rFonts w:ascii="Courier New" w:eastAsia="Courier New" w:hAnsi="Courier New" w:cs="Courier New" w:hint="default"/>
        <w:w w:val="99"/>
        <w:sz w:val="24"/>
        <w:szCs w:val="24"/>
      </w:rPr>
    </w:lvl>
    <w:lvl w:ilvl="3" w:tplc="70281410">
      <w:numFmt w:val="bullet"/>
      <w:lvlText w:val="•"/>
      <w:lvlJc w:val="left"/>
      <w:pPr>
        <w:ind w:left="3417" w:hanging="360"/>
      </w:pPr>
      <w:rPr>
        <w:rFonts w:hint="default"/>
      </w:rPr>
    </w:lvl>
    <w:lvl w:ilvl="4" w:tplc="08DACD14">
      <w:numFmt w:val="bullet"/>
      <w:lvlText w:val="•"/>
      <w:lvlJc w:val="left"/>
      <w:pPr>
        <w:ind w:left="4195" w:hanging="360"/>
      </w:pPr>
      <w:rPr>
        <w:rFonts w:hint="default"/>
      </w:rPr>
    </w:lvl>
    <w:lvl w:ilvl="5" w:tplc="130ACA1A">
      <w:numFmt w:val="bullet"/>
      <w:lvlText w:val="•"/>
      <w:lvlJc w:val="left"/>
      <w:pPr>
        <w:ind w:left="4972" w:hanging="360"/>
      </w:pPr>
      <w:rPr>
        <w:rFonts w:hint="default"/>
      </w:rPr>
    </w:lvl>
    <w:lvl w:ilvl="6" w:tplc="D70A26A4">
      <w:numFmt w:val="bullet"/>
      <w:lvlText w:val="•"/>
      <w:lvlJc w:val="left"/>
      <w:pPr>
        <w:ind w:left="5750" w:hanging="360"/>
      </w:pPr>
      <w:rPr>
        <w:rFonts w:hint="default"/>
      </w:rPr>
    </w:lvl>
    <w:lvl w:ilvl="7" w:tplc="DD06BC44">
      <w:numFmt w:val="bullet"/>
      <w:lvlText w:val="•"/>
      <w:lvlJc w:val="left"/>
      <w:pPr>
        <w:ind w:left="6527" w:hanging="360"/>
      </w:pPr>
      <w:rPr>
        <w:rFonts w:hint="default"/>
      </w:rPr>
    </w:lvl>
    <w:lvl w:ilvl="8" w:tplc="36E0B4EA">
      <w:numFmt w:val="bullet"/>
      <w:lvlText w:val="•"/>
      <w:lvlJc w:val="left"/>
      <w:pPr>
        <w:ind w:left="7305" w:hanging="360"/>
      </w:pPr>
      <w:rPr>
        <w:rFonts w:hint="default"/>
      </w:rPr>
    </w:lvl>
  </w:abstractNum>
  <w:abstractNum w:abstractNumId="8" w15:restartNumberingAfterBreak="0">
    <w:nsid w:val="4498482C"/>
    <w:multiLevelType w:val="hybridMultilevel"/>
    <w:tmpl w:val="0E60BB56"/>
    <w:lvl w:ilvl="0" w:tplc="3EDA994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B245E08"/>
    <w:multiLevelType w:val="hybridMultilevel"/>
    <w:tmpl w:val="27288366"/>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EAB2A8D"/>
    <w:multiLevelType w:val="hybridMultilevel"/>
    <w:tmpl w:val="1AC0A8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A4E3165"/>
    <w:multiLevelType w:val="hybridMultilevel"/>
    <w:tmpl w:val="F1C22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E25617"/>
    <w:multiLevelType w:val="hybridMultilevel"/>
    <w:tmpl w:val="E738171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201503B"/>
    <w:multiLevelType w:val="hybridMultilevel"/>
    <w:tmpl w:val="5CF0BFE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3">
      <w:start w:val="1"/>
      <w:numFmt w:val="bullet"/>
      <w:lvlText w:val="o"/>
      <w:lvlJc w:val="left"/>
      <w:pPr>
        <w:ind w:left="3240" w:hanging="360"/>
      </w:pPr>
      <w:rPr>
        <w:rFonts w:ascii="Courier New" w:hAnsi="Courier New" w:cs="Courier New"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2F73746"/>
    <w:multiLevelType w:val="hybridMultilevel"/>
    <w:tmpl w:val="589EFE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2"/>
  </w:num>
  <w:num w:numId="3">
    <w:abstractNumId w:val="13"/>
  </w:num>
  <w:num w:numId="4">
    <w:abstractNumId w:val="0"/>
  </w:num>
  <w:num w:numId="5">
    <w:abstractNumId w:val="1"/>
  </w:num>
  <w:num w:numId="6">
    <w:abstractNumId w:val="3"/>
  </w:num>
  <w:num w:numId="7">
    <w:abstractNumId w:val="9"/>
  </w:num>
  <w:num w:numId="8">
    <w:abstractNumId w:val="5"/>
  </w:num>
  <w:num w:numId="9">
    <w:abstractNumId w:val="11"/>
  </w:num>
  <w:num w:numId="10">
    <w:abstractNumId w:val="14"/>
  </w:num>
  <w:num w:numId="11">
    <w:abstractNumId w:val="2"/>
  </w:num>
  <w:num w:numId="12">
    <w:abstractNumId w:val="8"/>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60B"/>
    <w:rsid w:val="000075D0"/>
    <w:rsid w:val="00011BC2"/>
    <w:rsid w:val="00020DE3"/>
    <w:rsid w:val="001C0CAE"/>
    <w:rsid w:val="0031708D"/>
    <w:rsid w:val="00353928"/>
    <w:rsid w:val="00416298"/>
    <w:rsid w:val="005C1508"/>
    <w:rsid w:val="008E4F7F"/>
    <w:rsid w:val="008F5694"/>
    <w:rsid w:val="00957D75"/>
    <w:rsid w:val="00C24FDD"/>
    <w:rsid w:val="00C9126D"/>
    <w:rsid w:val="00CF0EB6"/>
    <w:rsid w:val="00D3793E"/>
    <w:rsid w:val="00D54FA7"/>
    <w:rsid w:val="00D7375F"/>
    <w:rsid w:val="00D8360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BE945"/>
  <w15:chartTrackingRefBased/>
  <w15:docId w15:val="{DE5A6803-09FE-9D42-99F9-FEED2F44B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60B"/>
    <w:rPr>
      <w:rFonts w:ascii="Times New Roman" w:eastAsiaTheme="minorHAnsi" w:hAnsi="Times New Roman" w:cs="Times New Roman"/>
      <w:lang w:eastAsia="en-US"/>
    </w:rPr>
  </w:style>
  <w:style w:type="paragraph" w:styleId="Heading1">
    <w:name w:val="heading 1"/>
    <w:basedOn w:val="Normal"/>
    <w:next w:val="Normal"/>
    <w:link w:val="Heading1Char"/>
    <w:uiPriority w:val="9"/>
    <w:qFormat/>
    <w:rsid w:val="00C9126D"/>
    <w:pPr>
      <w:keepNext/>
      <w:keepLines/>
      <w:spacing w:before="440"/>
      <w:outlineLvl w:val="0"/>
    </w:pPr>
    <w:rPr>
      <w:rFonts w:eastAsiaTheme="majorEastAsia" w:cstheme="majorBidi"/>
      <w:b/>
      <w:bCs/>
      <w:color w:val="2F5496" w:themeColor="accent1" w:themeShade="BF"/>
      <w:sz w:val="44"/>
      <w:szCs w:val="44"/>
    </w:rPr>
  </w:style>
  <w:style w:type="paragraph" w:styleId="Heading2">
    <w:name w:val="heading 2"/>
    <w:basedOn w:val="Normal"/>
    <w:next w:val="Normal"/>
    <w:link w:val="Heading2Char"/>
    <w:uiPriority w:val="9"/>
    <w:unhideWhenUsed/>
    <w:qFormat/>
    <w:rsid w:val="008F5694"/>
    <w:pPr>
      <w:keepNext/>
      <w:keepLines/>
      <w:outlineLvl w:val="1"/>
    </w:pPr>
    <w:rPr>
      <w:rFonts w:eastAsiaTheme="majorEastAsia" w:cstheme="majorBidi"/>
      <w:b/>
      <w:bCs/>
      <w:sz w:val="30"/>
      <w:szCs w:val="30"/>
    </w:rPr>
  </w:style>
  <w:style w:type="paragraph" w:styleId="Heading3">
    <w:name w:val="heading 3"/>
    <w:basedOn w:val="Normal"/>
    <w:next w:val="Normal"/>
    <w:link w:val="Heading3Char"/>
    <w:uiPriority w:val="9"/>
    <w:unhideWhenUsed/>
    <w:qFormat/>
    <w:rsid w:val="00353928"/>
    <w:pPr>
      <w:keepNext/>
      <w:keepLines/>
      <w:outlineLvl w:val="2"/>
    </w:pPr>
    <w:rPr>
      <w:rFonts w:eastAsiaTheme="majorEastAsia" w:cstheme="majorBidi"/>
      <w:b/>
      <w:bCs/>
      <w:color w:val="2F5496" w:themeColor="accent1" w:themeShade="BF"/>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8360B"/>
    <w:pPr>
      <w:jc w:val="center"/>
    </w:pPr>
    <w:rPr>
      <w:b/>
      <w:bCs/>
      <w:sz w:val="72"/>
      <w:szCs w:val="72"/>
    </w:rPr>
  </w:style>
  <w:style w:type="character" w:customStyle="1" w:styleId="TitleChar">
    <w:name w:val="Title Char"/>
    <w:basedOn w:val="DefaultParagraphFont"/>
    <w:link w:val="Title"/>
    <w:uiPriority w:val="10"/>
    <w:rsid w:val="00D8360B"/>
    <w:rPr>
      <w:rFonts w:ascii="Times New Roman" w:eastAsiaTheme="minorHAnsi" w:hAnsi="Times New Roman" w:cs="Times New Roman"/>
      <w:b/>
      <w:bCs/>
      <w:sz w:val="72"/>
      <w:szCs w:val="72"/>
      <w:lang w:eastAsia="en-US"/>
    </w:rPr>
  </w:style>
  <w:style w:type="paragraph" w:styleId="Subtitle">
    <w:name w:val="Subtitle"/>
    <w:basedOn w:val="Normal"/>
    <w:next w:val="Normal"/>
    <w:link w:val="SubtitleChar"/>
    <w:uiPriority w:val="11"/>
    <w:qFormat/>
    <w:rsid w:val="00D8360B"/>
    <w:pPr>
      <w:jc w:val="center"/>
    </w:pPr>
    <w:rPr>
      <w:sz w:val="36"/>
      <w:szCs w:val="36"/>
    </w:rPr>
  </w:style>
  <w:style w:type="character" w:customStyle="1" w:styleId="SubtitleChar">
    <w:name w:val="Subtitle Char"/>
    <w:basedOn w:val="DefaultParagraphFont"/>
    <w:link w:val="Subtitle"/>
    <w:uiPriority w:val="11"/>
    <w:rsid w:val="00D8360B"/>
    <w:rPr>
      <w:rFonts w:ascii="Times New Roman" w:eastAsiaTheme="minorHAnsi" w:hAnsi="Times New Roman" w:cs="Times New Roman"/>
      <w:sz w:val="36"/>
      <w:szCs w:val="36"/>
      <w:lang w:eastAsia="en-US"/>
    </w:rPr>
  </w:style>
  <w:style w:type="character" w:customStyle="1" w:styleId="Heading1Char">
    <w:name w:val="Heading 1 Char"/>
    <w:basedOn w:val="DefaultParagraphFont"/>
    <w:link w:val="Heading1"/>
    <w:uiPriority w:val="9"/>
    <w:rsid w:val="00C9126D"/>
    <w:rPr>
      <w:rFonts w:ascii="Times New Roman" w:eastAsiaTheme="majorEastAsia" w:hAnsi="Times New Roman" w:cstheme="majorBidi"/>
      <w:b/>
      <w:bCs/>
      <w:color w:val="2F5496" w:themeColor="accent1" w:themeShade="BF"/>
      <w:sz w:val="44"/>
      <w:szCs w:val="44"/>
      <w:lang w:eastAsia="en-US"/>
    </w:rPr>
  </w:style>
  <w:style w:type="character" w:customStyle="1" w:styleId="Heading2Char">
    <w:name w:val="Heading 2 Char"/>
    <w:basedOn w:val="DefaultParagraphFont"/>
    <w:link w:val="Heading2"/>
    <w:uiPriority w:val="9"/>
    <w:rsid w:val="008F5694"/>
    <w:rPr>
      <w:rFonts w:ascii="Times New Roman" w:eastAsiaTheme="majorEastAsia" w:hAnsi="Times New Roman" w:cstheme="majorBidi"/>
      <w:b/>
      <w:bCs/>
      <w:sz w:val="30"/>
      <w:szCs w:val="30"/>
      <w:lang w:eastAsia="en-US"/>
    </w:rPr>
  </w:style>
  <w:style w:type="character" w:customStyle="1" w:styleId="Heading3Char">
    <w:name w:val="Heading 3 Char"/>
    <w:basedOn w:val="DefaultParagraphFont"/>
    <w:link w:val="Heading3"/>
    <w:uiPriority w:val="9"/>
    <w:rsid w:val="00353928"/>
    <w:rPr>
      <w:rFonts w:ascii="Times New Roman" w:eastAsiaTheme="majorEastAsia" w:hAnsi="Times New Roman" w:cstheme="majorBidi"/>
      <w:b/>
      <w:bCs/>
      <w:color w:val="2F5496" w:themeColor="accent1" w:themeShade="BF"/>
      <w:sz w:val="28"/>
      <w:szCs w:val="36"/>
      <w:lang w:eastAsia="en-US"/>
    </w:rPr>
  </w:style>
  <w:style w:type="paragraph" w:styleId="ListParagraph">
    <w:name w:val="List Paragraph"/>
    <w:aliases w:val="Client details"/>
    <w:basedOn w:val="Normal"/>
    <w:uiPriority w:val="1"/>
    <w:qFormat/>
    <w:rsid w:val="00C9126D"/>
    <w:pPr>
      <w:ind w:left="720"/>
      <w:contextualSpacing/>
    </w:pPr>
  </w:style>
  <w:style w:type="character" w:styleId="Hyperlink">
    <w:name w:val="Hyperlink"/>
    <w:basedOn w:val="DefaultParagraphFont"/>
    <w:uiPriority w:val="99"/>
    <w:rsid w:val="00C9126D"/>
    <w:rPr>
      <w:color w:val="0563C1" w:themeColor="hyperlink"/>
      <w:u w:val="single"/>
    </w:rPr>
  </w:style>
  <w:style w:type="paragraph" w:styleId="BodyText">
    <w:name w:val="Body Text"/>
    <w:basedOn w:val="Normal"/>
    <w:link w:val="BodyTextChar"/>
    <w:uiPriority w:val="1"/>
    <w:qFormat/>
    <w:rsid w:val="00C9126D"/>
    <w:pPr>
      <w:widowControl w:val="0"/>
      <w:suppressAutoHyphens/>
      <w:spacing w:after="120"/>
    </w:pPr>
    <w:rPr>
      <w:rFonts w:eastAsia="Arial Unicode MS"/>
      <w:kern w:val="1"/>
      <w:lang w:val="x-none" w:eastAsia="x-none"/>
    </w:rPr>
  </w:style>
  <w:style w:type="character" w:customStyle="1" w:styleId="BodyTextChar">
    <w:name w:val="Body Text Char"/>
    <w:basedOn w:val="DefaultParagraphFont"/>
    <w:link w:val="BodyText"/>
    <w:uiPriority w:val="1"/>
    <w:rsid w:val="00C9126D"/>
    <w:rPr>
      <w:rFonts w:ascii="Times New Roman" w:eastAsia="Arial Unicode MS" w:hAnsi="Times New Roman" w:cs="Times New Roman"/>
      <w:kern w:val="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lis.virginia.gov/vacode/title63.2/chapter1/section63.2-100/" TargetMode="External"/><Relationship Id="rId13" Type="http://schemas.openxmlformats.org/officeDocument/2006/relationships/hyperlink" Target="https://law.lis.virginia.gov/vacode/title63.2/chapter15/section63.2-1516.1/" TargetMode="External"/><Relationship Id="rId18" Type="http://schemas.openxmlformats.org/officeDocument/2006/relationships/hyperlink" Target="https://law.lis.virginia.gov/vacode/title22.1/chapter15/section22.1-298.1/" TargetMode="External"/><Relationship Id="rId26" Type="http://schemas.openxmlformats.org/officeDocument/2006/relationships/hyperlink" Target="http://www.doe.virginia.gov/administrators/superintendents_memos/2020/221-20.docx" TargetMode="External"/><Relationship Id="rId3" Type="http://schemas.openxmlformats.org/officeDocument/2006/relationships/settings" Target="settings.xml"/><Relationship Id="rId21" Type="http://schemas.openxmlformats.org/officeDocument/2006/relationships/hyperlink" Target="https://law.lis.virginia.gov/vacode/title63.2/chapter15/section63.2-1506.1/" TargetMode="External"/><Relationship Id="rId34" Type="http://schemas.openxmlformats.org/officeDocument/2006/relationships/theme" Target="theme/theme1.xml"/><Relationship Id="rId7" Type="http://schemas.openxmlformats.org/officeDocument/2006/relationships/hyperlink" Target="https://law.lis.virginia.gov/vacode/title22.1/chapter15/section22.1-298.1/" TargetMode="External"/><Relationship Id="rId12" Type="http://schemas.openxmlformats.org/officeDocument/2006/relationships/hyperlink" Target="https://law.lis.virginia.gov/vacode/title63.2/chapter15/section63.2-1511/" TargetMode="External"/><Relationship Id="rId17" Type="http://schemas.openxmlformats.org/officeDocument/2006/relationships/hyperlink" Target="https://law.lis.virginia.gov/vacode/title63.2/chapter15/section63.2-1517/" TargetMode="External"/><Relationship Id="rId25" Type="http://schemas.openxmlformats.org/officeDocument/2006/relationships/hyperlink" Target="https://law.lis.virginia.gov/vacode/title22.1/chapter14/section22.1-279.1/"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aw.lis.virginia.gov/vacode/title63.2/chapter15/section63.2-1506.1/" TargetMode="External"/><Relationship Id="rId20" Type="http://schemas.openxmlformats.org/officeDocument/2006/relationships/hyperlink" Target="https://law.lis.virginia.gov/vacode/title63.2/chapter15/section63.2-1509/" TargetMode="External"/><Relationship Id="rId29" Type="http://schemas.openxmlformats.org/officeDocument/2006/relationships/hyperlink" Target="http://www.doe.virginia.gov/support/prevention/child_abuse/index.shtml" TargetMode="Externa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hyperlink" Target="https://law.lis.virginia.gov/vacode/title22.1/chapter14/section22.1-279.1/" TargetMode="External"/><Relationship Id="rId24" Type="http://schemas.openxmlformats.org/officeDocument/2006/relationships/hyperlink" Target="https://law.lis.virginia.gov/vacode/title63.2/chapter15/section63.2-1516.1/" TargetMode="External"/><Relationship Id="rId32" Type="http://schemas.openxmlformats.org/officeDocument/2006/relationships/hyperlink" Target="https://partnership.vcu.edu/tippingthescales/" TargetMode="External"/><Relationship Id="rId5" Type="http://schemas.openxmlformats.org/officeDocument/2006/relationships/image" Target="media/image1.png"/><Relationship Id="rId15" Type="http://schemas.openxmlformats.org/officeDocument/2006/relationships/hyperlink" Target="https://law.lis.virginia.gov/vacode/title63.2/chapter15/section63.2-1520/" TargetMode="External"/><Relationship Id="rId23" Type="http://schemas.openxmlformats.org/officeDocument/2006/relationships/hyperlink" Target="https://law.lis.virginia.gov/vacode/title63.2/chapter15/section63.2-1511/" TargetMode="External"/><Relationship Id="rId28" Type="http://schemas.openxmlformats.org/officeDocument/2006/relationships/hyperlink" Target="https://www.dss.virginia.gov/files/division/dfs/cps/intro_page/publications/general/032-02-0280-03-eng-07-19.pdf" TargetMode="External"/><Relationship Id="rId10" Type="http://schemas.openxmlformats.org/officeDocument/2006/relationships/hyperlink" Target="https://law.lis.virginia.gov/vacode/title63.2/chapter15/section63.2-1509/" TargetMode="External"/><Relationship Id="rId19" Type="http://schemas.openxmlformats.org/officeDocument/2006/relationships/hyperlink" Target="https://law.lis.virginia.gov/vacode/title63.2/chapter1/section63.2-100/" TargetMode="External"/><Relationship Id="rId31" Type="http://schemas.openxmlformats.org/officeDocument/2006/relationships/hyperlink" Target="https://www.dss.virginia.gov/abuse/mr.cgi" TargetMode="External"/><Relationship Id="rId4" Type="http://schemas.openxmlformats.org/officeDocument/2006/relationships/webSettings" Target="webSettings.xml"/><Relationship Id="rId9" Type="http://schemas.openxmlformats.org/officeDocument/2006/relationships/hyperlink" Target="https://law.lis.virginia.gov/vacode/title63.2/chapter1/section63.2-100/" TargetMode="External"/><Relationship Id="rId14" Type="http://schemas.openxmlformats.org/officeDocument/2006/relationships/hyperlink" Target="https://law.lis.virginia.gov/vacode/title63.2/chapter15/section63.2-1518/" TargetMode="External"/><Relationship Id="rId22" Type="http://schemas.openxmlformats.org/officeDocument/2006/relationships/hyperlink" Target="https://law.lis.virginia.gov/vacode/63.2-1505/" TargetMode="External"/><Relationship Id="rId27" Type="http://schemas.openxmlformats.org/officeDocument/2006/relationships/hyperlink" Target="https://www.dss.virginia.gov/files/division/dfs/cps/intro_page/publications/general/B032-01-0035-04-eng_7-19_web.pdf" TargetMode="External"/><Relationship Id="rId30" Type="http://schemas.openxmlformats.org/officeDocument/2006/relationships/hyperlink" Target="https://www.dss.virginia.gov/family/cps/index.c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1036</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P</dc:creator>
  <cp:keywords/>
  <dc:description/>
  <cp:lastModifiedBy>Wharff, Joseph (DOE)</cp:lastModifiedBy>
  <cp:revision>2</cp:revision>
  <dcterms:created xsi:type="dcterms:W3CDTF">2021-03-19T12:14:00Z</dcterms:created>
  <dcterms:modified xsi:type="dcterms:W3CDTF">2021-03-19T12:14:00Z</dcterms:modified>
</cp:coreProperties>
</file>