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F3A" w:rsidRPr="00245F3A" w:rsidRDefault="00245F3A" w:rsidP="00245F3A">
      <w:pPr>
        <w:pStyle w:val="Title"/>
      </w:pPr>
      <w:bookmarkStart w:id="0" w:name="_GoBack"/>
      <w:bookmarkEnd w:id="0"/>
      <w:r w:rsidRPr="00245F3A">
        <w:t>Sharing information regarding services to children and families</w:t>
      </w:r>
    </w:p>
    <w:p w:rsidR="00245F3A" w:rsidRDefault="00245F3A" w:rsidP="00245F3A">
      <w:pPr>
        <w:pStyle w:val="Subtitle"/>
      </w:pPr>
      <w:r w:rsidRPr="00245F3A">
        <w:t>Notes to Grid:</w:t>
      </w:r>
    </w:p>
    <w:p w:rsidR="00245F3A" w:rsidRDefault="00245F3A" w:rsidP="00245F3A">
      <w:pPr>
        <w:pStyle w:val="ListParagraph"/>
        <w:numPr>
          <w:ilvl w:val="0"/>
          <w:numId w:val="1"/>
        </w:numPr>
        <w:rPr>
          <w:rFonts w:asciiTheme="majorHAnsi" w:hAnsiTheme="majorHAnsi"/>
        </w:rPr>
      </w:pPr>
      <w:r>
        <w:rPr>
          <w:rFonts w:asciiTheme="majorHAnsi" w:hAnsiTheme="majorHAnsi"/>
        </w:rPr>
        <w:t>This grid highlights the most relevant provisions of applicable confidentiality law when agencies are sharing information related to service provision to youth. The descriptions are brief. Agencies and providers should reference the cited law for more information on how to implement the specific exception.</w:t>
      </w:r>
    </w:p>
    <w:p w:rsidR="00245F3A" w:rsidRDefault="00245F3A" w:rsidP="00245F3A">
      <w:pPr>
        <w:pStyle w:val="ListParagraph"/>
        <w:rPr>
          <w:rFonts w:asciiTheme="majorHAnsi" w:hAnsiTheme="majorHAnsi"/>
        </w:rPr>
      </w:pPr>
    </w:p>
    <w:p w:rsidR="00245F3A" w:rsidRDefault="00245F3A" w:rsidP="00245F3A">
      <w:pPr>
        <w:pStyle w:val="ListParagraph"/>
        <w:numPr>
          <w:ilvl w:val="0"/>
          <w:numId w:val="1"/>
        </w:numPr>
        <w:rPr>
          <w:rFonts w:asciiTheme="majorHAnsi" w:hAnsiTheme="majorHAnsi"/>
        </w:rPr>
      </w:pPr>
      <w:r>
        <w:rPr>
          <w:rFonts w:asciiTheme="majorHAnsi" w:hAnsiTheme="majorHAnsi"/>
        </w:rPr>
        <w:t xml:space="preserve">This grid </w:t>
      </w:r>
      <w:r w:rsidRPr="00186658">
        <w:rPr>
          <w:rFonts w:asciiTheme="majorHAnsi" w:hAnsiTheme="majorHAnsi"/>
          <w:u w:val="single"/>
        </w:rPr>
        <w:t>does not reference every information-sharing provision and exception in each law</w:t>
      </w:r>
      <w:r>
        <w:rPr>
          <w:rFonts w:asciiTheme="majorHAnsi" w:hAnsiTheme="majorHAnsi"/>
        </w:rPr>
        <w:t xml:space="preserve">. Rather, key provisions were selected based on the information sharing goals of this project. The grid therefore should be understood in that context and not assumed to include everything. </w:t>
      </w:r>
    </w:p>
    <w:p w:rsidR="00245F3A" w:rsidRDefault="00245F3A" w:rsidP="00245F3A">
      <w:pPr>
        <w:pStyle w:val="ListParagraph"/>
        <w:rPr>
          <w:rFonts w:asciiTheme="majorHAnsi" w:hAnsiTheme="majorHAnsi"/>
        </w:rPr>
      </w:pPr>
    </w:p>
    <w:p w:rsidR="00245F3A" w:rsidRDefault="00245F3A" w:rsidP="00245F3A">
      <w:pPr>
        <w:pStyle w:val="ListParagraph"/>
        <w:numPr>
          <w:ilvl w:val="0"/>
          <w:numId w:val="1"/>
        </w:numPr>
        <w:rPr>
          <w:rFonts w:asciiTheme="majorHAnsi" w:hAnsiTheme="majorHAnsi"/>
        </w:rPr>
      </w:pPr>
      <w:r w:rsidRPr="00534C45">
        <w:rPr>
          <w:rFonts w:asciiTheme="majorHAnsi" w:hAnsiTheme="majorHAnsi"/>
        </w:rPr>
        <w:t>Where an authorization to release information is required, often the applicable law requires the release form include certain information and/or elements to be valid</w:t>
      </w:r>
      <w:r>
        <w:rPr>
          <w:rFonts w:asciiTheme="majorHAnsi" w:hAnsiTheme="majorHAnsi"/>
        </w:rPr>
        <w:t xml:space="preserve">. The law also will define who may or must sign the release. </w:t>
      </w:r>
      <w:r w:rsidRPr="00534C45">
        <w:rPr>
          <w:rFonts w:asciiTheme="majorHAnsi" w:hAnsiTheme="majorHAnsi"/>
        </w:rPr>
        <w:t xml:space="preserve">It is important to reference the applicable law </w:t>
      </w:r>
      <w:r>
        <w:rPr>
          <w:rFonts w:asciiTheme="majorHAnsi" w:hAnsiTheme="majorHAnsi"/>
        </w:rPr>
        <w:t>for this information</w:t>
      </w:r>
      <w:r w:rsidRPr="00534C45">
        <w:rPr>
          <w:rFonts w:asciiTheme="majorHAnsi" w:hAnsiTheme="majorHAnsi"/>
        </w:rPr>
        <w:t>.</w:t>
      </w:r>
    </w:p>
    <w:p w:rsidR="00245F3A" w:rsidRPr="00534C45" w:rsidRDefault="00245F3A" w:rsidP="00245F3A">
      <w:pPr>
        <w:pStyle w:val="ListParagraph"/>
        <w:rPr>
          <w:rFonts w:asciiTheme="majorHAnsi" w:hAnsiTheme="majorHAnsi"/>
        </w:rPr>
      </w:pPr>
    </w:p>
    <w:p w:rsidR="00245F3A" w:rsidRDefault="00245F3A" w:rsidP="00245F3A">
      <w:pPr>
        <w:pStyle w:val="ListParagraph"/>
        <w:numPr>
          <w:ilvl w:val="0"/>
          <w:numId w:val="1"/>
        </w:numPr>
        <w:rPr>
          <w:rFonts w:asciiTheme="majorHAnsi" w:hAnsiTheme="majorHAnsi"/>
        </w:rPr>
      </w:pPr>
      <w:r w:rsidRPr="00534C45">
        <w:rPr>
          <w:rFonts w:asciiTheme="majorHAnsi" w:hAnsiTheme="majorHAnsi"/>
        </w:rPr>
        <w:t>Often there are limits that restrict the recipient of information from re-disclosing information</w:t>
      </w:r>
      <w:r>
        <w:rPr>
          <w:rFonts w:asciiTheme="majorHAnsi" w:hAnsiTheme="majorHAnsi"/>
        </w:rPr>
        <w:t xml:space="preserve">. </w:t>
      </w:r>
      <w:r w:rsidRPr="00534C45">
        <w:rPr>
          <w:rFonts w:asciiTheme="majorHAnsi" w:hAnsiTheme="majorHAnsi"/>
        </w:rPr>
        <w:t>It is important to understand how these work.</w:t>
      </w:r>
    </w:p>
    <w:p w:rsidR="00245F3A" w:rsidRPr="0058177C" w:rsidRDefault="00245F3A" w:rsidP="00245F3A">
      <w:pPr>
        <w:rPr>
          <w:rFonts w:asciiTheme="majorHAnsi" w:hAnsiTheme="majorHAnsi"/>
        </w:rPr>
      </w:pPr>
    </w:p>
    <w:p w:rsidR="00245F3A" w:rsidRDefault="00245F3A" w:rsidP="00245F3A">
      <w:pPr>
        <w:pStyle w:val="ListParagraph"/>
        <w:numPr>
          <w:ilvl w:val="0"/>
          <w:numId w:val="1"/>
        </w:numPr>
        <w:rPr>
          <w:rFonts w:asciiTheme="majorHAnsi" w:hAnsiTheme="majorHAnsi"/>
        </w:rPr>
      </w:pPr>
      <w:r>
        <w:rPr>
          <w:rFonts w:asciiTheme="majorHAnsi" w:hAnsiTheme="majorHAnsi"/>
        </w:rPr>
        <w:t>Many confidentiality laws include</w:t>
      </w:r>
      <w:r w:rsidRPr="00534C45">
        <w:rPr>
          <w:rFonts w:asciiTheme="majorHAnsi" w:hAnsiTheme="majorHAnsi"/>
        </w:rPr>
        <w:t xml:space="preserve"> exceptions that allow release of information for research or data analysis</w:t>
      </w:r>
      <w:r>
        <w:rPr>
          <w:rFonts w:asciiTheme="majorHAnsi" w:hAnsiTheme="majorHAnsi"/>
        </w:rPr>
        <w:t>. These exceptions are not referenced in this chart.</w:t>
      </w:r>
    </w:p>
    <w:p w:rsidR="00245F3A" w:rsidRPr="0058177C" w:rsidRDefault="00245F3A" w:rsidP="00245F3A">
      <w:pPr>
        <w:rPr>
          <w:rFonts w:asciiTheme="majorHAnsi" w:hAnsiTheme="majorHAnsi"/>
        </w:rPr>
      </w:pPr>
    </w:p>
    <w:p w:rsidR="00245F3A" w:rsidRDefault="00245F3A" w:rsidP="00245F3A">
      <w:pPr>
        <w:pStyle w:val="ListParagraph"/>
        <w:numPr>
          <w:ilvl w:val="0"/>
          <w:numId w:val="1"/>
        </w:numPr>
        <w:rPr>
          <w:rFonts w:asciiTheme="majorHAnsi" w:hAnsiTheme="majorHAnsi"/>
        </w:rPr>
      </w:pPr>
      <w:r w:rsidRPr="00534C45">
        <w:rPr>
          <w:rFonts w:asciiTheme="majorHAnsi" w:hAnsiTheme="majorHAnsi"/>
        </w:rPr>
        <w:t>Where health information is housed in another agency’s file</w:t>
      </w:r>
      <w:r>
        <w:rPr>
          <w:rFonts w:asciiTheme="majorHAnsi" w:hAnsiTheme="majorHAnsi"/>
        </w:rPr>
        <w:t xml:space="preserve"> (for example, in social services files)</w:t>
      </w:r>
      <w:r w:rsidRPr="00534C45">
        <w:rPr>
          <w:rFonts w:asciiTheme="majorHAnsi" w:hAnsiTheme="majorHAnsi"/>
        </w:rPr>
        <w:t xml:space="preserve">, there may be applicable health </w:t>
      </w:r>
      <w:r>
        <w:rPr>
          <w:rFonts w:asciiTheme="majorHAnsi" w:hAnsiTheme="majorHAnsi"/>
        </w:rPr>
        <w:t xml:space="preserve">confidentiality </w:t>
      </w:r>
      <w:r w:rsidRPr="00534C45">
        <w:rPr>
          <w:rFonts w:asciiTheme="majorHAnsi" w:hAnsiTheme="majorHAnsi"/>
        </w:rPr>
        <w:t>laws</w:t>
      </w:r>
      <w:r>
        <w:rPr>
          <w:rFonts w:asciiTheme="majorHAnsi" w:hAnsiTheme="majorHAnsi"/>
        </w:rPr>
        <w:t xml:space="preserve"> to consider</w:t>
      </w:r>
      <w:r w:rsidRPr="00534C45">
        <w:rPr>
          <w:rFonts w:asciiTheme="majorHAnsi" w:hAnsiTheme="majorHAnsi"/>
        </w:rPr>
        <w:t xml:space="preserve"> as well as </w:t>
      </w:r>
      <w:r>
        <w:rPr>
          <w:rFonts w:asciiTheme="majorHAnsi" w:hAnsiTheme="majorHAnsi"/>
        </w:rPr>
        <w:t>the</w:t>
      </w:r>
      <w:r w:rsidRPr="00534C45">
        <w:rPr>
          <w:rFonts w:asciiTheme="majorHAnsi" w:hAnsiTheme="majorHAnsi"/>
        </w:rPr>
        <w:t xml:space="preserve"> laws that </w:t>
      </w:r>
      <w:r>
        <w:rPr>
          <w:rFonts w:asciiTheme="majorHAnsi" w:hAnsiTheme="majorHAnsi"/>
        </w:rPr>
        <w:t>control</w:t>
      </w:r>
      <w:r w:rsidRPr="00534C45">
        <w:rPr>
          <w:rFonts w:asciiTheme="majorHAnsi" w:hAnsiTheme="majorHAnsi"/>
        </w:rPr>
        <w:t xml:space="preserve"> release of </w:t>
      </w:r>
      <w:r>
        <w:rPr>
          <w:rFonts w:asciiTheme="majorHAnsi" w:hAnsiTheme="majorHAnsi"/>
        </w:rPr>
        <w:t xml:space="preserve">information in </w:t>
      </w:r>
      <w:r w:rsidRPr="00534C45">
        <w:rPr>
          <w:rFonts w:asciiTheme="majorHAnsi" w:hAnsiTheme="majorHAnsi"/>
        </w:rPr>
        <w:t>the agency file.</w:t>
      </w:r>
    </w:p>
    <w:p w:rsidR="00245F3A" w:rsidRPr="00245F3A" w:rsidRDefault="00245F3A" w:rsidP="00245F3A">
      <w:pPr>
        <w:pStyle w:val="ListParagraph"/>
        <w:rPr>
          <w:rFonts w:asciiTheme="majorHAnsi" w:hAnsiTheme="majorHAnsi"/>
        </w:rPr>
      </w:pPr>
    </w:p>
    <w:p w:rsidR="00245F3A" w:rsidRPr="00245F3A" w:rsidRDefault="00245F3A" w:rsidP="00245F3A">
      <w:pPr>
        <w:rPr>
          <w:rFonts w:asciiTheme="majorHAnsi" w:hAnsiTheme="majorHAnsi"/>
          <w:b/>
        </w:rPr>
      </w:pPr>
      <w:r w:rsidRPr="00245F3A">
        <w:rPr>
          <w:rFonts w:asciiTheme="majorHAnsi" w:hAnsiTheme="majorHAnsi"/>
          <w:b/>
        </w:rPr>
        <w:t xml:space="preserve">Note: the </w:t>
      </w:r>
      <w:r w:rsidR="00F00454">
        <w:rPr>
          <w:rFonts w:asciiTheme="majorHAnsi" w:hAnsiTheme="majorHAnsi"/>
          <w:b/>
        </w:rPr>
        <w:t>columns</w:t>
      </w:r>
      <w:r>
        <w:rPr>
          <w:rFonts w:asciiTheme="majorHAnsi" w:hAnsiTheme="majorHAnsi"/>
          <w:b/>
        </w:rPr>
        <w:t xml:space="preserve"> in the tables below</w:t>
      </w:r>
      <w:r w:rsidRPr="00245F3A">
        <w:rPr>
          <w:rFonts w:asciiTheme="majorHAnsi" w:hAnsiTheme="majorHAnsi"/>
          <w:b/>
        </w:rPr>
        <w:t xml:space="preserve"> indicate the “Recipients of </w:t>
      </w:r>
      <w:r w:rsidR="000C1A3B" w:rsidRPr="00245F3A">
        <w:rPr>
          <w:rFonts w:asciiTheme="majorHAnsi" w:hAnsiTheme="majorHAnsi"/>
          <w:b/>
        </w:rPr>
        <w:t>Information</w:t>
      </w:r>
      <w:r w:rsidRPr="00245F3A">
        <w:rPr>
          <w:rFonts w:asciiTheme="majorHAnsi" w:hAnsiTheme="majorHAnsi"/>
          <w:b/>
        </w:rPr>
        <w:t>.”</w:t>
      </w:r>
    </w:p>
    <w:p w:rsidR="00245F3A" w:rsidRDefault="00245F3A" w:rsidP="00245F3A">
      <w:pPr>
        <w:rPr>
          <w:rFonts w:cstheme="minorBidi"/>
        </w:rPr>
      </w:pPr>
      <w:r>
        <w:br w:type="page"/>
      </w:r>
    </w:p>
    <w:p w:rsidR="00245F3A" w:rsidRPr="00DF56ED" w:rsidRDefault="00245F3A" w:rsidP="00DF56ED">
      <w:pPr>
        <w:spacing w:before="120" w:after="120"/>
        <w:jc w:val="center"/>
        <w:rPr>
          <w:b/>
        </w:rPr>
      </w:pPr>
      <w:r w:rsidRPr="00DF56ED">
        <w:rPr>
          <w:b/>
        </w:rPr>
        <w:lastRenderedPageBreak/>
        <w:t>Giver of Information – School Official</w:t>
      </w:r>
      <w:bookmarkStart w:id="1" w:name="_Ref528934320"/>
      <w:r w:rsidR="00306975" w:rsidRPr="00DF56ED">
        <w:rPr>
          <w:rStyle w:val="EndnoteReference"/>
          <w:b/>
        </w:rPr>
        <w:endnoteReference w:id="1"/>
      </w:r>
      <w:bookmarkEnd w:id="1"/>
    </w:p>
    <w:tbl>
      <w:tblPr>
        <w:tblStyle w:val="TableGrid"/>
        <w:tblW w:w="10260" w:type="dxa"/>
        <w:tblInd w:w="-275" w:type="dxa"/>
        <w:tblLook w:val="04A0" w:firstRow="1" w:lastRow="0" w:firstColumn="1" w:lastColumn="0" w:noHBand="0" w:noVBand="1"/>
        <w:tblCaption w:val="Quick Reference for GIver of Information - School Official"/>
      </w:tblPr>
      <w:tblGrid>
        <w:gridCol w:w="1260"/>
        <w:gridCol w:w="1530"/>
        <w:gridCol w:w="1350"/>
        <w:gridCol w:w="1800"/>
        <w:gridCol w:w="1440"/>
        <w:gridCol w:w="1620"/>
        <w:gridCol w:w="1260"/>
      </w:tblGrid>
      <w:tr w:rsidR="00245F3A" w:rsidTr="00A87D1C">
        <w:trPr>
          <w:tblHeader/>
        </w:trPr>
        <w:tc>
          <w:tcPr>
            <w:tcW w:w="1260" w:type="dxa"/>
            <w:shd w:val="clear" w:color="auto" w:fill="FFCC99"/>
          </w:tcPr>
          <w:p w:rsidR="00245F3A" w:rsidRPr="00245F3A" w:rsidRDefault="00245F3A" w:rsidP="00306975">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sidR="00306975">
              <w:rPr>
                <w:rFonts w:asciiTheme="minorHAnsi" w:hAnsiTheme="minorHAnsi" w:cstheme="minorHAnsi"/>
                <w:b/>
                <w:sz w:val="20"/>
                <w:szCs w:val="20"/>
              </w:rPr>
              <w:fldChar w:fldCharType="begin"/>
            </w:r>
            <w:r w:rsidR="00306975">
              <w:rPr>
                <w:rFonts w:asciiTheme="minorHAnsi" w:hAnsiTheme="minorHAnsi" w:cstheme="minorHAnsi"/>
                <w:b/>
                <w:sz w:val="20"/>
                <w:szCs w:val="20"/>
              </w:rPr>
              <w:instrText xml:space="preserve"> NOTEREF _Ref528934320 \f \h </w:instrText>
            </w:r>
            <w:r w:rsidR="00306975">
              <w:rPr>
                <w:rFonts w:asciiTheme="minorHAnsi" w:hAnsiTheme="minorHAnsi" w:cstheme="minorHAnsi"/>
                <w:b/>
                <w:sz w:val="20"/>
                <w:szCs w:val="20"/>
              </w:rPr>
            </w:r>
            <w:r w:rsidR="00306975">
              <w:rPr>
                <w:rFonts w:asciiTheme="minorHAnsi" w:hAnsiTheme="minorHAnsi" w:cstheme="minorHAnsi"/>
                <w:b/>
                <w:sz w:val="20"/>
                <w:szCs w:val="20"/>
              </w:rPr>
              <w:fldChar w:fldCharType="separate"/>
            </w:r>
            <w:r w:rsidR="00306975" w:rsidRPr="00306975">
              <w:rPr>
                <w:rStyle w:val="EndnoteReference"/>
              </w:rPr>
              <w:t>1</w:t>
            </w:r>
            <w:r w:rsidR="00306975">
              <w:rPr>
                <w:rFonts w:asciiTheme="minorHAnsi" w:hAnsiTheme="minorHAnsi" w:cstheme="minorHAnsi"/>
                <w:b/>
                <w:sz w:val="20"/>
                <w:szCs w:val="20"/>
              </w:rPr>
              <w:fldChar w:fldCharType="end"/>
            </w:r>
          </w:p>
        </w:tc>
        <w:tc>
          <w:tcPr>
            <w:tcW w:w="153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245F3A" w:rsidRPr="00245F3A" w:rsidRDefault="00245F3A" w:rsidP="00245F3A">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245F3A" w:rsidTr="00306975">
        <w:tc>
          <w:tcPr>
            <w:tcW w:w="1260" w:type="dxa"/>
            <w:shd w:val="clear" w:color="auto" w:fill="E6E6E6"/>
          </w:tcPr>
          <w:p w:rsidR="00245F3A" w:rsidRDefault="00306975">
            <w:pPr>
              <w:rPr>
                <w:rFonts w:asciiTheme="majorHAnsi" w:hAnsiTheme="majorHAnsi"/>
                <w:sz w:val="16"/>
                <w:szCs w:val="16"/>
              </w:rPr>
            </w:pPr>
            <w:r w:rsidRPr="007C1C64">
              <w:rPr>
                <w:rFonts w:asciiTheme="majorHAnsi" w:hAnsiTheme="majorHAnsi"/>
                <w:sz w:val="16"/>
                <w:szCs w:val="16"/>
              </w:rPr>
              <w:t>School staff on same campus may access information in education record</w:t>
            </w:r>
            <w:r w:rsidRPr="007C1C64">
              <w:rPr>
                <w:rStyle w:val="EndnoteReference"/>
                <w:rFonts w:asciiTheme="majorHAnsi" w:hAnsiTheme="majorHAnsi"/>
                <w:sz w:val="16"/>
                <w:szCs w:val="16"/>
              </w:rPr>
              <w:endnoteReference w:id="2"/>
            </w:r>
            <w:r w:rsidRPr="007C1C64">
              <w:rPr>
                <w:rFonts w:asciiTheme="majorHAnsi" w:hAnsiTheme="majorHAnsi"/>
                <w:sz w:val="16"/>
                <w:szCs w:val="16"/>
              </w:rPr>
              <w:t xml:space="preserve"> of students if they have “legitimate educational interests” in information.</w:t>
            </w:r>
            <w:r w:rsidRPr="007C1C64">
              <w:rPr>
                <w:rStyle w:val="EndnoteReference"/>
                <w:rFonts w:asciiTheme="majorHAnsi" w:hAnsiTheme="majorHAnsi"/>
                <w:sz w:val="16"/>
                <w:szCs w:val="16"/>
              </w:rPr>
              <w:endnoteReference w:id="3"/>
            </w:r>
          </w:p>
          <w:p w:rsidR="00306975" w:rsidRPr="00306975" w:rsidRDefault="00306975" w:rsidP="00306975">
            <w:pPr>
              <w:pStyle w:val="Seenextrow"/>
            </w:pPr>
            <w:r w:rsidRPr="00306975">
              <w:t>See next row</w:t>
            </w:r>
          </w:p>
        </w:tc>
        <w:tc>
          <w:tcPr>
            <w:tcW w:w="1530" w:type="dxa"/>
            <w:shd w:val="clear" w:color="auto" w:fill="E6E6E6"/>
          </w:tcPr>
          <w:p w:rsidR="00245F3A" w:rsidRDefault="00306975" w:rsidP="00306975">
            <w:pPr>
              <w:pStyle w:val="Seenextrow"/>
            </w:pPr>
            <w:r w:rsidRPr="00306975">
              <w:t>See next row</w:t>
            </w:r>
          </w:p>
        </w:tc>
        <w:tc>
          <w:tcPr>
            <w:tcW w:w="1350" w:type="dxa"/>
            <w:shd w:val="clear" w:color="auto" w:fill="E6E6E6"/>
          </w:tcPr>
          <w:p w:rsidR="00245F3A" w:rsidRDefault="00306975" w:rsidP="00306975">
            <w:pPr>
              <w:pStyle w:val="Seenextrow"/>
            </w:pPr>
            <w:r w:rsidRPr="00306975">
              <w:t>See next row</w:t>
            </w:r>
          </w:p>
        </w:tc>
        <w:tc>
          <w:tcPr>
            <w:tcW w:w="1800" w:type="dxa"/>
            <w:shd w:val="clear" w:color="auto" w:fill="E6E6E6"/>
          </w:tcPr>
          <w:p w:rsidR="00306975" w:rsidRPr="007C1C64" w:rsidRDefault="00306975" w:rsidP="00306975">
            <w:pPr>
              <w:spacing w:before="40"/>
              <w:rPr>
                <w:rFonts w:asciiTheme="majorHAnsi" w:hAnsiTheme="majorHAnsi"/>
                <w:sz w:val="16"/>
                <w:szCs w:val="16"/>
              </w:rPr>
            </w:pPr>
            <w:r w:rsidRPr="007C1C64">
              <w:rPr>
                <w:rFonts w:asciiTheme="majorHAnsi" w:hAnsiTheme="majorHAnsi"/>
                <w:sz w:val="16"/>
                <w:szCs w:val="16"/>
              </w:rPr>
              <w:t>May share in</w:t>
            </w:r>
            <w:r>
              <w:rPr>
                <w:rFonts w:asciiTheme="majorHAnsi" w:hAnsiTheme="majorHAnsi"/>
                <w:sz w:val="16"/>
                <w:szCs w:val="16"/>
              </w:rPr>
              <w:t>formation necessary in</w:t>
            </w:r>
            <w:r w:rsidRPr="007C1C64">
              <w:rPr>
                <w:rFonts w:asciiTheme="majorHAnsi" w:hAnsiTheme="majorHAnsi"/>
                <w:sz w:val="16"/>
                <w:szCs w:val="16"/>
              </w:rPr>
              <w:t xml:space="preserve"> order to satisfy mandated child abuse reporting duty.</w:t>
            </w:r>
            <w:r w:rsidRPr="007C1C64">
              <w:rPr>
                <w:rStyle w:val="EndnoteReference"/>
                <w:rFonts w:asciiTheme="majorHAnsi" w:hAnsiTheme="majorHAnsi"/>
                <w:sz w:val="16"/>
                <w:szCs w:val="16"/>
              </w:rPr>
              <w:endnoteReference w:id="4"/>
            </w:r>
            <w:r w:rsidRPr="007C1C64">
              <w:rPr>
                <w:rFonts w:asciiTheme="majorHAnsi" w:hAnsiTheme="majorHAnsi"/>
                <w:sz w:val="16"/>
                <w:szCs w:val="16"/>
              </w:rPr>
              <w:t xml:space="preserve"> </w:t>
            </w:r>
          </w:p>
          <w:p w:rsidR="00306975" w:rsidRPr="007C1C64" w:rsidRDefault="00306975" w:rsidP="00306975">
            <w:pPr>
              <w:ind w:left="72"/>
              <w:rPr>
                <w:rFonts w:asciiTheme="majorHAnsi" w:hAnsiTheme="majorHAnsi"/>
                <w:sz w:val="16"/>
                <w:szCs w:val="16"/>
              </w:rPr>
            </w:pPr>
          </w:p>
          <w:p w:rsidR="00245F3A" w:rsidRDefault="00306975" w:rsidP="00306975">
            <w:pPr>
              <w:spacing w:after="80"/>
              <w:rPr>
                <w:rFonts w:asciiTheme="majorHAnsi" w:hAnsiTheme="majorHAnsi"/>
                <w:sz w:val="16"/>
                <w:szCs w:val="16"/>
              </w:rPr>
            </w:pPr>
            <w:r w:rsidRPr="007C1C64">
              <w:rPr>
                <w:rFonts w:asciiTheme="majorHAnsi" w:hAnsiTheme="majorHAnsi"/>
                <w:sz w:val="16"/>
                <w:szCs w:val="16"/>
              </w:rPr>
              <w:t xml:space="preserve">May share </w:t>
            </w:r>
            <w:r>
              <w:rPr>
                <w:rFonts w:asciiTheme="majorHAnsi" w:hAnsiTheme="majorHAnsi"/>
                <w:sz w:val="16"/>
                <w:szCs w:val="16"/>
              </w:rPr>
              <w:t xml:space="preserve">any information </w:t>
            </w:r>
            <w:r w:rsidR="00DD1418">
              <w:rPr>
                <w:rFonts w:asciiTheme="majorHAnsi" w:hAnsiTheme="majorHAnsi"/>
                <w:sz w:val="16"/>
                <w:szCs w:val="16"/>
              </w:rPr>
              <w:t xml:space="preserve">with </w:t>
            </w:r>
            <w:r>
              <w:rPr>
                <w:rFonts w:asciiTheme="majorHAnsi" w:hAnsiTheme="majorHAnsi"/>
                <w:sz w:val="16"/>
                <w:szCs w:val="16"/>
              </w:rPr>
              <w:t xml:space="preserve">agency </w:t>
            </w:r>
            <w:r w:rsidRPr="007C1C64">
              <w:rPr>
                <w:rFonts w:asciiTheme="majorHAnsi" w:hAnsiTheme="majorHAnsi"/>
                <w:sz w:val="16"/>
                <w:szCs w:val="16"/>
              </w:rPr>
              <w:t xml:space="preserve">caseworker when agency is </w:t>
            </w:r>
            <w:r>
              <w:rPr>
                <w:rFonts w:asciiTheme="majorHAnsi" w:hAnsiTheme="majorHAnsi"/>
                <w:sz w:val="16"/>
                <w:szCs w:val="16"/>
              </w:rPr>
              <w:t xml:space="preserve">legally </w:t>
            </w:r>
            <w:r w:rsidRPr="007C1C64">
              <w:rPr>
                <w:rFonts w:asciiTheme="majorHAnsi" w:hAnsiTheme="majorHAnsi"/>
                <w:sz w:val="16"/>
                <w:szCs w:val="16"/>
              </w:rPr>
              <w:t>responsible for care and protection of student</w:t>
            </w:r>
            <w:r>
              <w:rPr>
                <w:rFonts w:asciiTheme="majorHAnsi" w:hAnsiTheme="majorHAnsi"/>
                <w:sz w:val="16"/>
                <w:szCs w:val="16"/>
              </w:rPr>
              <w:t xml:space="preserve"> (with restrictions on re-disclosure)</w:t>
            </w:r>
            <w:r w:rsidRPr="007C1C64">
              <w:rPr>
                <w:rFonts w:asciiTheme="majorHAnsi" w:hAnsiTheme="majorHAnsi"/>
                <w:sz w:val="16"/>
                <w:szCs w:val="16"/>
              </w:rPr>
              <w:t>.</w:t>
            </w:r>
            <w:r w:rsidRPr="007C1C64">
              <w:rPr>
                <w:rStyle w:val="EndnoteReference"/>
                <w:rFonts w:asciiTheme="majorHAnsi" w:hAnsiTheme="majorHAnsi"/>
                <w:sz w:val="16"/>
                <w:szCs w:val="16"/>
              </w:rPr>
              <w:endnoteReference w:id="5"/>
            </w:r>
          </w:p>
          <w:p w:rsidR="00306975" w:rsidRPr="00306975" w:rsidRDefault="00306975" w:rsidP="00306975">
            <w:pPr>
              <w:pStyle w:val="Seenextrow"/>
            </w:pPr>
            <w:r w:rsidRPr="00306975">
              <w:t>See next row</w:t>
            </w:r>
          </w:p>
        </w:tc>
        <w:tc>
          <w:tcPr>
            <w:tcW w:w="1440" w:type="dxa"/>
            <w:shd w:val="clear" w:color="auto" w:fill="E6E6E6"/>
          </w:tcPr>
          <w:p w:rsidR="00306975" w:rsidRPr="007C1C64" w:rsidRDefault="00306975" w:rsidP="00306975">
            <w:pPr>
              <w:rPr>
                <w:rFonts w:asciiTheme="majorHAnsi" w:hAnsiTheme="majorHAnsi"/>
                <w:sz w:val="16"/>
                <w:szCs w:val="16"/>
              </w:rPr>
            </w:pPr>
            <w:r w:rsidRPr="007C1C64">
              <w:rPr>
                <w:rFonts w:asciiTheme="majorHAnsi" w:hAnsiTheme="majorHAnsi"/>
                <w:sz w:val="16"/>
                <w:szCs w:val="16"/>
              </w:rPr>
              <w:t>Shall permit CASA to inspect and copy records relating to the child after CASA shows appointment order and specific court order regarding records access.</w:t>
            </w:r>
            <w:r w:rsidRPr="007C1C64">
              <w:rPr>
                <w:rStyle w:val="EndnoteReference"/>
                <w:rFonts w:asciiTheme="majorHAnsi" w:hAnsiTheme="majorHAnsi"/>
                <w:sz w:val="16"/>
                <w:szCs w:val="16"/>
              </w:rPr>
              <w:endnoteReference w:id="6"/>
            </w:r>
          </w:p>
          <w:p w:rsidR="00245F3A" w:rsidRDefault="00306975" w:rsidP="00306975">
            <w:pPr>
              <w:pStyle w:val="Seenextrow"/>
            </w:pPr>
            <w:r w:rsidRPr="00306975">
              <w:t>See next row</w:t>
            </w:r>
          </w:p>
        </w:tc>
        <w:tc>
          <w:tcPr>
            <w:tcW w:w="1620" w:type="dxa"/>
            <w:shd w:val="clear" w:color="auto" w:fill="E6E6E6"/>
          </w:tcPr>
          <w:p w:rsidR="00245F3A" w:rsidRDefault="00306975" w:rsidP="00306975">
            <w:pPr>
              <w:pStyle w:val="Seenextrow"/>
            </w:pPr>
            <w:r w:rsidRPr="00306975">
              <w:t>See next row</w:t>
            </w:r>
          </w:p>
        </w:tc>
        <w:tc>
          <w:tcPr>
            <w:tcW w:w="1260" w:type="dxa"/>
            <w:shd w:val="clear" w:color="auto" w:fill="E6E6E6"/>
          </w:tcPr>
          <w:p w:rsidR="00245F3A" w:rsidRDefault="00306975" w:rsidP="00306975">
            <w:pPr>
              <w:pStyle w:val="Seenextrow"/>
            </w:pPr>
            <w:r w:rsidRPr="00306975">
              <w:t>See next row</w:t>
            </w:r>
          </w:p>
        </w:tc>
      </w:tr>
      <w:tr w:rsidR="00306975" w:rsidTr="00785106">
        <w:tc>
          <w:tcPr>
            <w:tcW w:w="10260" w:type="dxa"/>
            <w:gridSpan w:val="7"/>
            <w:shd w:val="clear" w:color="auto" w:fill="E6E6E6"/>
          </w:tcPr>
          <w:p w:rsidR="00306975" w:rsidRPr="007C1C64" w:rsidRDefault="00306975" w:rsidP="00DD1418">
            <w:pPr>
              <w:pStyle w:val="ListParagraph"/>
              <w:numPr>
                <w:ilvl w:val="0"/>
                <w:numId w:val="2"/>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 xml:space="preserve">May share </w:t>
            </w:r>
            <w:r>
              <w:rPr>
                <w:rFonts w:asciiTheme="majorHAnsi" w:hAnsiTheme="majorHAnsi"/>
                <w:sz w:val="16"/>
                <w:szCs w:val="16"/>
              </w:rPr>
              <w:t xml:space="preserve">information obtained through </w:t>
            </w:r>
            <w:r w:rsidRPr="007C1C64">
              <w:rPr>
                <w:rFonts w:asciiTheme="majorHAnsi" w:hAnsiTheme="majorHAnsi"/>
                <w:sz w:val="16"/>
                <w:szCs w:val="16"/>
              </w:rPr>
              <w:t>personal</w:t>
            </w:r>
            <w:r>
              <w:rPr>
                <w:rFonts w:asciiTheme="majorHAnsi" w:hAnsiTheme="majorHAnsi"/>
                <w:sz w:val="16"/>
                <w:szCs w:val="16"/>
              </w:rPr>
              <w:t xml:space="preserve"> knowledge or observation</w:t>
            </w:r>
            <w:r w:rsidRPr="007C1C64">
              <w:rPr>
                <w:rFonts w:asciiTheme="majorHAnsi" w:hAnsiTheme="majorHAnsi"/>
                <w:sz w:val="16"/>
                <w:szCs w:val="16"/>
              </w:rPr>
              <w:t>.</w:t>
            </w:r>
            <w:r w:rsidRPr="007C1C64">
              <w:rPr>
                <w:rStyle w:val="EndnoteReference"/>
                <w:rFonts w:asciiTheme="majorHAnsi" w:hAnsiTheme="majorHAnsi"/>
                <w:sz w:val="16"/>
                <w:szCs w:val="16"/>
              </w:rPr>
              <w:endnoteReference w:id="7"/>
            </w:r>
          </w:p>
          <w:p w:rsidR="00306975" w:rsidRPr="007C1C64" w:rsidRDefault="00306975" w:rsidP="00DD1418">
            <w:pPr>
              <w:pStyle w:val="ListParagraph"/>
              <w:numPr>
                <w:ilvl w:val="0"/>
                <w:numId w:val="2"/>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share directory information.</w:t>
            </w:r>
            <w:r w:rsidRPr="007C1C64">
              <w:rPr>
                <w:rStyle w:val="EndnoteReference"/>
                <w:rFonts w:asciiTheme="majorHAnsi" w:hAnsiTheme="majorHAnsi"/>
                <w:sz w:val="16"/>
                <w:szCs w:val="16"/>
              </w:rPr>
              <w:endnoteReference w:id="8"/>
            </w:r>
          </w:p>
          <w:p w:rsidR="00306975" w:rsidRPr="007C1C64" w:rsidRDefault="00306975" w:rsidP="00DD1418">
            <w:pPr>
              <w:pStyle w:val="ListParagraph"/>
              <w:numPr>
                <w:ilvl w:val="0"/>
                <w:numId w:val="2"/>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share pursuant to FERPA compliant release of information form</w:t>
            </w:r>
            <w:r>
              <w:rPr>
                <w:rFonts w:asciiTheme="majorHAnsi" w:hAnsiTheme="majorHAnsi"/>
                <w:sz w:val="16"/>
                <w:szCs w:val="16"/>
              </w:rPr>
              <w:t xml:space="preserve"> dated and signed by parent, guardian</w:t>
            </w:r>
            <w:r w:rsidR="00DD1418">
              <w:rPr>
                <w:rFonts w:asciiTheme="majorHAnsi" w:hAnsiTheme="majorHAnsi"/>
                <w:sz w:val="16"/>
                <w:szCs w:val="16"/>
              </w:rPr>
              <w:t>,</w:t>
            </w:r>
            <w:r>
              <w:rPr>
                <w:rFonts w:asciiTheme="majorHAnsi" w:hAnsiTheme="majorHAnsi"/>
                <w:sz w:val="16"/>
                <w:szCs w:val="16"/>
              </w:rPr>
              <w:t xml:space="preserve"> or adult student</w:t>
            </w:r>
            <w:r w:rsidRPr="007C1C64">
              <w:rPr>
                <w:rFonts w:asciiTheme="majorHAnsi" w:hAnsiTheme="majorHAnsi"/>
                <w:sz w:val="16"/>
                <w:szCs w:val="16"/>
              </w:rPr>
              <w:t>.</w:t>
            </w:r>
            <w:r w:rsidRPr="007C1C64">
              <w:rPr>
                <w:rStyle w:val="EndnoteReference"/>
                <w:rFonts w:asciiTheme="majorHAnsi" w:hAnsiTheme="majorHAnsi"/>
                <w:sz w:val="16"/>
                <w:szCs w:val="16"/>
              </w:rPr>
              <w:endnoteReference w:id="9"/>
            </w:r>
          </w:p>
          <w:p w:rsidR="00306975" w:rsidRPr="007C1C64" w:rsidRDefault="00306975" w:rsidP="00DD1418">
            <w:pPr>
              <w:pStyle w:val="ListParagraph"/>
              <w:numPr>
                <w:ilvl w:val="0"/>
                <w:numId w:val="2"/>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 xml:space="preserve">May share pursuant to </w:t>
            </w:r>
            <w:r>
              <w:rPr>
                <w:rFonts w:asciiTheme="majorHAnsi" w:hAnsiTheme="majorHAnsi"/>
                <w:sz w:val="16"/>
                <w:szCs w:val="16"/>
              </w:rPr>
              <w:t xml:space="preserve">health and safety </w:t>
            </w:r>
            <w:r w:rsidRPr="007C1C64">
              <w:rPr>
                <w:rFonts w:asciiTheme="majorHAnsi" w:hAnsiTheme="majorHAnsi"/>
                <w:sz w:val="16"/>
                <w:szCs w:val="16"/>
              </w:rPr>
              <w:t>emergency exception.</w:t>
            </w:r>
            <w:r w:rsidRPr="007C1C64">
              <w:rPr>
                <w:rStyle w:val="EndnoteReference"/>
                <w:rFonts w:asciiTheme="majorHAnsi" w:hAnsiTheme="majorHAnsi"/>
                <w:sz w:val="16"/>
                <w:szCs w:val="16"/>
              </w:rPr>
              <w:endnoteReference w:id="10"/>
            </w:r>
          </w:p>
          <w:p w:rsidR="00306975" w:rsidRPr="00306975" w:rsidRDefault="00306975" w:rsidP="00DD1418">
            <w:pPr>
              <w:pStyle w:val="ListParagraph"/>
              <w:numPr>
                <w:ilvl w:val="0"/>
                <w:numId w:val="2"/>
              </w:numPr>
              <w:spacing w:before="40" w:after="40"/>
              <w:ind w:left="161" w:hanging="180"/>
              <w:contextualSpacing w:val="0"/>
            </w:pPr>
            <w:r w:rsidRPr="007C1C64">
              <w:rPr>
                <w:rFonts w:asciiTheme="majorHAnsi" w:hAnsiTheme="majorHAnsi"/>
                <w:sz w:val="16"/>
                <w:szCs w:val="16"/>
              </w:rPr>
              <w:t>May share if required by court order or lawful subpoena.</w:t>
            </w:r>
            <w:r w:rsidRPr="007C1C64">
              <w:rPr>
                <w:rStyle w:val="EndnoteReference"/>
                <w:rFonts w:asciiTheme="majorHAnsi" w:hAnsiTheme="majorHAnsi"/>
                <w:sz w:val="16"/>
                <w:szCs w:val="16"/>
              </w:rPr>
              <w:endnoteReference w:id="11"/>
            </w:r>
          </w:p>
          <w:p w:rsidR="00306975" w:rsidRDefault="00306975" w:rsidP="00DD1418">
            <w:pPr>
              <w:pStyle w:val="ListParagraph"/>
              <w:numPr>
                <w:ilvl w:val="0"/>
                <w:numId w:val="2"/>
              </w:numPr>
              <w:spacing w:before="40" w:after="40"/>
              <w:ind w:left="161" w:hanging="180"/>
              <w:contextualSpacing w:val="0"/>
            </w:pPr>
            <w:r w:rsidRPr="007C1C64">
              <w:rPr>
                <w:rFonts w:asciiTheme="majorHAnsi" w:hAnsiTheme="majorHAnsi"/>
                <w:sz w:val="16"/>
                <w:szCs w:val="16"/>
              </w:rPr>
              <w:t>May share de-identified information</w:t>
            </w:r>
            <w:r>
              <w:rPr>
                <w:rFonts w:asciiTheme="majorHAnsi" w:hAnsiTheme="majorHAnsi"/>
                <w:sz w:val="16"/>
                <w:szCs w:val="16"/>
              </w:rPr>
              <w:t xml:space="preserve"> (personally identifiable information removed) in certain circumstances</w:t>
            </w:r>
            <w:r w:rsidRPr="007C1C64">
              <w:rPr>
                <w:rFonts w:asciiTheme="majorHAnsi" w:hAnsiTheme="majorHAnsi"/>
                <w:sz w:val="16"/>
                <w:szCs w:val="16"/>
              </w:rPr>
              <w:t>.</w:t>
            </w:r>
            <w:r w:rsidRPr="007C1C64">
              <w:rPr>
                <w:rStyle w:val="EndnoteReference"/>
                <w:rFonts w:asciiTheme="majorHAnsi" w:hAnsiTheme="majorHAnsi"/>
                <w:sz w:val="16"/>
                <w:szCs w:val="16"/>
              </w:rPr>
              <w:endnoteReference w:id="12"/>
            </w:r>
          </w:p>
        </w:tc>
      </w:tr>
    </w:tbl>
    <w:p w:rsidR="00DF56ED" w:rsidRPr="00DF56ED" w:rsidRDefault="00DF56ED" w:rsidP="00DF56ED">
      <w:pPr>
        <w:spacing w:before="120" w:after="120"/>
        <w:jc w:val="center"/>
        <w:rPr>
          <w:b/>
        </w:rPr>
      </w:pPr>
      <w:r w:rsidRPr="00DF56ED">
        <w:rPr>
          <w:b/>
        </w:rPr>
        <w:t>Giver of Information - Substance Abuse Providers</w:t>
      </w:r>
      <w:r w:rsidRPr="00DF56ED">
        <w:rPr>
          <w:vertAlign w:val="superscript"/>
        </w:rPr>
        <w:endnoteReference w:id="13"/>
      </w:r>
    </w:p>
    <w:tbl>
      <w:tblPr>
        <w:tblStyle w:val="TableGrid"/>
        <w:tblW w:w="10260" w:type="dxa"/>
        <w:tblInd w:w="-275" w:type="dxa"/>
        <w:tblLook w:val="04A0" w:firstRow="1" w:lastRow="0" w:firstColumn="1" w:lastColumn="0" w:noHBand="0" w:noVBand="1"/>
        <w:tblCaption w:val="Quick Reference for GIver of Information - Substance Abuse Providers"/>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861E28" w:rsidTr="00CE4262">
        <w:tc>
          <w:tcPr>
            <w:tcW w:w="1260" w:type="dxa"/>
          </w:tcPr>
          <w:p w:rsidR="00861E28" w:rsidRDefault="00861E28" w:rsidP="00861E28">
            <w:pPr>
              <w:pStyle w:val="Seenextrow"/>
            </w:pPr>
            <w:r w:rsidRPr="00306975">
              <w:t>See next row</w:t>
            </w:r>
          </w:p>
        </w:tc>
        <w:tc>
          <w:tcPr>
            <w:tcW w:w="1530" w:type="dxa"/>
          </w:tcPr>
          <w:p w:rsidR="00861E28" w:rsidRDefault="00861E28" w:rsidP="00861E28">
            <w:pPr>
              <w:pStyle w:val="Seenextrow"/>
            </w:pPr>
            <w:r w:rsidRPr="00306975">
              <w:t>See next row</w:t>
            </w:r>
          </w:p>
        </w:tc>
        <w:tc>
          <w:tcPr>
            <w:tcW w:w="1350" w:type="dxa"/>
          </w:tcPr>
          <w:p w:rsidR="00861E28" w:rsidRDefault="00861E28" w:rsidP="00861E28">
            <w:pPr>
              <w:pStyle w:val="Seenextrow"/>
            </w:pPr>
            <w:r w:rsidRPr="00306975">
              <w:t>See next row</w:t>
            </w:r>
          </w:p>
        </w:tc>
        <w:tc>
          <w:tcPr>
            <w:tcW w:w="1800" w:type="dxa"/>
          </w:tcPr>
          <w:p w:rsidR="00861E28" w:rsidRPr="007C1C64" w:rsidRDefault="00861E28" w:rsidP="00861E28">
            <w:pPr>
              <w:spacing w:before="40" w:after="40"/>
              <w:rPr>
                <w:rFonts w:asciiTheme="majorHAnsi" w:hAnsiTheme="majorHAnsi"/>
                <w:sz w:val="16"/>
                <w:szCs w:val="16"/>
              </w:rPr>
            </w:pPr>
            <w:r w:rsidRPr="007C1C64">
              <w:rPr>
                <w:rFonts w:asciiTheme="majorHAnsi" w:hAnsiTheme="majorHAnsi"/>
                <w:sz w:val="16"/>
                <w:szCs w:val="16"/>
              </w:rPr>
              <w:t>May share in</w:t>
            </w:r>
            <w:r>
              <w:rPr>
                <w:rFonts w:asciiTheme="majorHAnsi" w:hAnsiTheme="majorHAnsi"/>
                <w:sz w:val="16"/>
                <w:szCs w:val="16"/>
              </w:rPr>
              <w:t>formation necessary in</w:t>
            </w:r>
            <w:r w:rsidRPr="007C1C64">
              <w:rPr>
                <w:rFonts w:asciiTheme="majorHAnsi" w:hAnsiTheme="majorHAnsi"/>
                <w:sz w:val="16"/>
                <w:szCs w:val="16"/>
              </w:rPr>
              <w:t xml:space="preserve"> order to satisfy mandated child abuse reporting duty.</w:t>
            </w:r>
            <w:r>
              <w:rPr>
                <w:rStyle w:val="EndnoteReference"/>
                <w:rFonts w:asciiTheme="majorHAnsi" w:hAnsiTheme="majorHAnsi"/>
                <w:sz w:val="16"/>
                <w:szCs w:val="16"/>
              </w:rPr>
              <w:endnoteReference w:id="14"/>
            </w:r>
            <w:r w:rsidRPr="007C1C64">
              <w:rPr>
                <w:rFonts w:asciiTheme="majorHAnsi" w:hAnsiTheme="majorHAnsi"/>
                <w:sz w:val="16"/>
                <w:szCs w:val="16"/>
              </w:rPr>
              <w:t xml:space="preserve"> </w:t>
            </w:r>
          </w:p>
          <w:p w:rsidR="00861E28" w:rsidRPr="007C1C64" w:rsidRDefault="00861E28" w:rsidP="00861E28">
            <w:pPr>
              <w:pStyle w:val="Seenextrow"/>
            </w:pPr>
            <w:r w:rsidRPr="00306975">
              <w:t>See next row</w:t>
            </w:r>
          </w:p>
        </w:tc>
        <w:tc>
          <w:tcPr>
            <w:tcW w:w="1440" w:type="dxa"/>
          </w:tcPr>
          <w:p w:rsidR="00861E28" w:rsidRDefault="00861E28" w:rsidP="00861E28">
            <w:pPr>
              <w:pStyle w:val="Seenextrow"/>
            </w:pPr>
            <w:r w:rsidRPr="00306975">
              <w:t>See next row</w:t>
            </w:r>
          </w:p>
        </w:tc>
        <w:tc>
          <w:tcPr>
            <w:tcW w:w="1620" w:type="dxa"/>
          </w:tcPr>
          <w:p w:rsidR="00861E28" w:rsidRDefault="00861E28" w:rsidP="00861E28">
            <w:pPr>
              <w:pStyle w:val="Seenextrow"/>
            </w:pPr>
            <w:r w:rsidRPr="00306975">
              <w:t>See next row</w:t>
            </w:r>
          </w:p>
        </w:tc>
        <w:tc>
          <w:tcPr>
            <w:tcW w:w="1260" w:type="dxa"/>
          </w:tcPr>
          <w:p w:rsidR="00861E28" w:rsidRDefault="00861E28" w:rsidP="00861E28">
            <w:pPr>
              <w:pStyle w:val="Seenextrow"/>
            </w:pPr>
            <w:r w:rsidRPr="00306975">
              <w:t>See next row</w:t>
            </w:r>
          </w:p>
        </w:tc>
      </w:tr>
      <w:tr w:rsidR="00861E28" w:rsidTr="00510B59">
        <w:tc>
          <w:tcPr>
            <w:tcW w:w="10260" w:type="dxa"/>
            <w:gridSpan w:val="7"/>
          </w:tcPr>
          <w:p w:rsidR="00861E28" w:rsidRPr="00AA6500" w:rsidRDefault="00861E28" w:rsidP="00DD1418">
            <w:pPr>
              <w:pStyle w:val="ListParagraph"/>
              <w:numPr>
                <w:ilvl w:val="0"/>
                <w:numId w:val="4"/>
              </w:numPr>
              <w:tabs>
                <w:tab w:val="left" w:pos="800"/>
                <w:tab w:val="left" w:pos="1872"/>
              </w:tabs>
              <w:spacing w:before="40" w:after="40"/>
              <w:ind w:left="161" w:hanging="180"/>
              <w:contextualSpacing w:val="0"/>
              <w:rPr>
                <w:rFonts w:asciiTheme="majorHAnsi" w:hAnsiTheme="majorHAnsi"/>
                <w:sz w:val="16"/>
                <w:szCs w:val="16"/>
              </w:rPr>
            </w:pPr>
            <w:r w:rsidRPr="00AA6500">
              <w:rPr>
                <w:rFonts w:asciiTheme="majorHAnsi" w:hAnsiTheme="majorHAnsi"/>
                <w:sz w:val="16"/>
                <w:szCs w:val="16"/>
              </w:rPr>
              <w:t>May share pursuant to 42 CFR Part 2 compliant release of information form</w:t>
            </w:r>
            <w:r>
              <w:rPr>
                <w:rFonts w:asciiTheme="majorHAnsi" w:hAnsiTheme="majorHAnsi"/>
                <w:sz w:val="16"/>
                <w:szCs w:val="16"/>
              </w:rPr>
              <w:t>.</w:t>
            </w:r>
            <w:r w:rsidRPr="007C1C64">
              <w:rPr>
                <w:rStyle w:val="EndnoteReference"/>
                <w:rFonts w:asciiTheme="majorHAnsi" w:hAnsiTheme="majorHAnsi"/>
                <w:sz w:val="16"/>
                <w:szCs w:val="16"/>
              </w:rPr>
              <w:endnoteReference w:id="15"/>
            </w:r>
          </w:p>
          <w:p w:rsidR="00861E28" w:rsidRPr="00861E28" w:rsidRDefault="00861E28" w:rsidP="00DD1418">
            <w:pPr>
              <w:pStyle w:val="ListParagraph"/>
              <w:numPr>
                <w:ilvl w:val="0"/>
                <w:numId w:val="3"/>
              </w:numPr>
              <w:tabs>
                <w:tab w:val="left" w:pos="800"/>
                <w:tab w:val="left" w:pos="1872"/>
              </w:tabs>
              <w:spacing w:before="40" w:after="40"/>
              <w:ind w:left="161" w:hanging="180"/>
              <w:contextualSpacing w:val="0"/>
            </w:pPr>
            <w:r w:rsidRPr="007C1C64">
              <w:rPr>
                <w:rFonts w:asciiTheme="majorHAnsi" w:hAnsiTheme="majorHAnsi"/>
                <w:sz w:val="16"/>
                <w:szCs w:val="16"/>
              </w:rPr>
              <w:t>May share pursuant to 42 CFR Part 2 compliant court order.</w:t>
            </w:r>
            <w:r w:rsidRPr="007C1C64">
              <w:rPr>
                <w:rStyle w:val="EndnoteReference"/>
                <w:rFonts w:asciiTheme="majorHAnsi" w:hAnsiTheme="majorHAnsi"/>
                <w:sz w:val="16"/>
                <w:szCs w:val="16"/>
              </w:rPr>
              <w:endnoteReference w:id="16"/>
            </w:r>
            <w:r w:rsidRPr="007C1C64">
              <w:rPr>
                <w:rFonts w:asciiTheme="majorHAnsi" w:hAnsiTheme="majorHAnsi"/>
                <w:sz w:val="16"/>
                <w:szCs w:val="16"/>
              </w:rPr>
              <w:t xml:space="preserve">  Must share if there are both subpoena and a court order.</w:t>
            </w:r>
            <w:r w:rsidRPr="007C1C64">
              <w:rPr>
                <w:rStyle w:val="EndnoteReference"/>
                <w:rFonts w:asciiTheme="majorHAnsi" w:hAnsiTheme="majorHAnsi"/>
                <w:sz w:val="16"/>
                <w:szCs w:val="16"/>
              </w:rPr>
              <w:endnoteReference w:id="17"/>
            </w:r>
          </w:p>
          <w:p w:rsidR="00861E28" w:rsidRDefault="00861E28" w:rsidP="00DD1418">
            <w:pPr>
              <w:pStyle w:val="ListParagraph"/>
              <w:numPr>
                <w:ilvl w:val="0"/>
                <w:numId w:val="3"/>
              </w:numPr>
              <w:tabs>
                <w:tab w:val="left" w:pos="800"/>
                <w:tab w:val="left" w:pos="1872"/>
              </w:tabs>
              <w:spacing w:before="40" w:after="40"/>
              <w:ind w:left="161" w:hanging="180"/>
              <w:contextualSpacing w:val="0"/>
            </w:pPr>
            <w:r w:rsidRPr="007C1C64">
              <w:rPr>
                <w:rFonts w:asciiTheme="majorHAnsi" w:hAnsiTheme="majorHAnsi"/>
                <w:sz w:val="16"/>
                <w:szCs w:val="16"/>
              </w:rPr>
              <w:t>May share in medical emergency with medical personnel who need the information to treat emergency situation.</w:t>
            </w:r>
            <w:r w:rsidRPr="007C1C64">
              <w:rPr>
                <w:rStyle w:val="EndnoteReference"/>
                <w:rFonts w:asciiTheme="majorHAnsi" w:hAnsiTheme="majorHAnsi"/>
                <w:sz w:val="16"/>
                <w:szCs w:val="16"/>
              </w:rPr>
              <w:endnoteReference w:id="18"/>
            </w:r>
          </w:p>
        </w:tc>
      </w:tr>
    </w:tbl>
    <w:p w:rsidR="00DF56ED" w:rsidRDefault="00EF7692" w:rsidP="00EF7692">
      <w:pPr>
        <w:spacing w:before="120" w:after="120"/>
        <w:jc w:val="center"/>
      </w:pPr>
      <w:r w:rsidRPr="00EF7692">
        <w:rPr>
          <w:b/>
          <w:color w:val="000000" w:themeColor="text1"/>
        </w:rPr>
        <w:t>Giver of Information - Mental health providers licensed, funded,</w:t>
      </w:r>
      <w:r>
        <w:rPr>
          <w:b/>
          <w:color w:val="000000" w:themeColor="text1"/>
        </w:rPr>
        <w:t xml:space="preserve"> </w:t>
      </w:r>
      <w:r w:rsidRPr="00EF7692">
        <w:rPr>
          <w:b/>
          <w:color w:val="000000" w:themeColor="text1"/>
        </w:rPr>
        <w:t>operated by Dep</w:t>
      </w:r>
      <w:r w:rsidR="00A848E2">
        <w:rPr>
          <w:b/>
          <w:color w:val="000000" w:themeColor="text1"/>
        </w:rPr>
        <w:t>artmen</w:t>
      </w:r>
      <w:r w:rsidRPr="00EF7692">
        <w:rPr>
          <w:b/>
          <w:color w:val="000000" w:themeColor="text1"/>
        </w:rPr>
        <w:t>t of Behavioral Health</w:t>
      </w:r>
      <w:bookmarkStart w:id="3" w:name="_Ref528938057"/>
      <w:r w:rsidRPr="00EF7692">
        <w:rPr>
          <w:rStyle w:val="EndnoteReference"/>
          <w:b/>
          <w:color w:val="000000" w:themeColor="text1"/>
        </w:rPr>
        <w:endnoteReference w:id="19"/>
      </w:r>
      <w:bookmarkEnd w:id="3"/>
    </w:p>
    <w:tbl>
      <w:tblPr>
        <w:tblStyle w:val="TableGrid"/>
        <w:tblW w:w="10260" w:type="dxa"/>
        <w:tblInd w:w="-275" w:type="dxa"/>
        <w:tblLook w:val="04A0" w:firstRow="1" w:lastRow="0" w:firstColumn="1" w:lastColumn="0" w:noHBand="0" w:noVBand="1"/>
        <w:tblCaption w:val="Quick Reference for GIver of Information - Mental health providers licensed, funded or operated by Department of Behavioral Health"/>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306975" w:rsidTr="00306975">
        <w:tc>
          <w:tcPr>
            <w:tcW w:w="1260" w:type="dxa"/>
            <w:shd w:val="clear" w:color="auto" w:fill="E6E6E6"/>
          </w:tcPr>
          <w:p w:rsidR="00306975" w:rsidRDefault="00743575" w:rsidP="00743575">
            <w:pPr>
              <w:pStyle w:val="Seenextrow"/>
            </w:pPr>
            <w:r w:rsidRPr="007C1C64">
              <w:t>See next row</w:t>
            </w:r>
          </w:p>
        </w:tc>
        <w:tc>
          <w:tcPr>
            <w:tcW w:w="1530" w:type="dxa"/>
            <w:shd w:val="clear" w:color="auto" w:fill="E6E6E6"/>
          </w:tcPr>
          <w:p w:rsidR="00306975" w:rsidRDefault="00743575" w:rsidP="00CE4262">
            <w:pPr>
              <w:rPr>
                <w:rFonts w:asciiTheme="majorHAnsi" w:hAnsiTheme="majorHAnsi"/>
                <w:sz w:val="16"/>
                <w:szCs w:val="16"/>
              </w:rPr>
            </w:pPr>
            <w:r>
              <w:rPr>
                <w:rFonts w:asciiTheme="majorHAnsi" w:hAnsiTheme="majorHAnsi"/>
                <w:sz w:val="16"/>
                <w:szCs w:val="16"/>
              </w:rPr>
              <w:t>May share with another provider information required to give services to the minor.</w:t>
            </w:r>
            <w:r>
              <w:rPr>
                <w:rStyle w:val="EndnoteReference"/>
                <w:rFonts w:asciiTheme="majorHAnsi" w:hAnsiTheme="majorHAnsi"/>
                <w:sz w:val="16"/>
                <w:szCs w:val="16"/>
              </w:rPr>
              <w:endnoteReference w:id="20"/>
            </w:r>
          </w:p>
          <w:p w:rsidR="00743575" w:rsidRPr="00743575" w:rsidRDefault="00743575" w:rsidP="00743575">
            <w:pPr>
              <w:pStyle w:val="Seenextrow"/>
            </w:pPr>
            <w:r w:rsidRPr="007C1C64">
              <w:t>See next row</w:t>
            </w:r>
          </w:p>
        </w:tc>
        <w:tc>
          <w:tcPr>
            <w:tcW w:w="1350" w:type="dxa"/>
            <w:shd w:val="clear" w:color="auto" w:fill="E6E6E6"/>
          </w:tcPr>
          <w:p w:rsidR="00306975" w:rsidRDefault="00743575" w:rsidP="00CE4262">
            <w:pPr>
              <w:rPr>
                <w:rFonts w:asciiTheme="majorHAnsi" w:hAnsiTheme="majorHAnsi"/>
                <w:sz w:val="16"/>
                <w:szCs w:val="16"/>
              </w:rPr>
            </w:pPr>
            <w:r>
              <w:rPr>
                <w:rFonts w:asciiTheme="majorHAnsi" w:hAnsiTheme="majorHAnsi"/>
                <w:sz w:val="16"/>
                <w:szCs w:val="16"/>
              </w:rPr>
              <w:t>May share with another provider information required to give services to the minor.</w:t>
            </w:r>
            <w:r>
              <w:rPr>
                <w:rStyle w:val="EndnoteReference"/>
                <w:rFonts w:asciiTheme="majorHAnsi" w:hAnsiTheme="majorHAnsi"/>
                <w:sz w:val="16"/>
                <w:szCs w:val="16"/>
              </w:rPr>
              <w:endnoteReference w:id="21"/>
            </w:r>
          </w:p>
          <w:p w:rsidR="00743575" w:rsidRPr="00743575" w:rsidRDefault="00743575" w:rsidP="00743575">
            <w:pPr>
              <w:pStyle w:val="Seenextrow"/>
            </w:pPr>
            <w:r w:rsidRPr="007C1C64">
              <w:t>See next row</w:t>
            </w:r>
          </w:p>
        </w:tc>
        <w:tc>
          <w:tcPr>
            <w:tcW w:w="1800" w:type="dxa"/>
            <w:shd w:val="clear" w:color="auto" w:fill="E6E6E6"/>
          </w:tcPr>
          <w:p w:rsidR="00306975" w:rsidRDefault="00743575" w:rsidP="00743575">
            <w:pPr>
              <w:rPr>
                <w:rFonts w:asciiTheme="majorHAnsi" w:hAnsiTheme="majorHAnsi"/>
                <w:sz w:val="16"/>
                <w:szCs w:val="16"/>
              </w:rPr>
            </w:pPr>
            <w:r w:rsidRPr="007C1C64">
              <w:rPr>
                <w:rFonts w:asciiTheme="majorHAnsi" w:hAnsiTheme="majorHAnsi"/>
                <w:sz w:val="16"/>
                <w:szCs w:val="16"/>
              </w:rPr>
              <w:t>May share</w:t>
            </w:r>
            <w:r>
              <w:rPr>
                <w:rFonts w:asciiTheme="majorHAnsi" w:hAnsiTheme="majorHAnsi"/>
                <w:sz w:val="16"/>
                <w:szCs w:val="16"/>
              </w:rPr>
              <w:t xml:space="preserve"> information necessary</w:t>
            </w:r>
            <w:r w:rsidRPr="007C1C64">
              <w:rPr>
                <w:rFonts w:asciiTheme="majorHAnsi" w:hAnsiTheme="majorHAnsi"/>
                <w:sz w:val="16"/>
                <w:szCs w:val="16"/>
              </w:rPr>
              <w:t xml:space="preserve"> in order to satisfy mandated child abuse reporting duty.</w:t>
            </w:r>
            <w:r>
              <w:rPr>
                <w:rStyle w:val="EndnoteReference"/>
                <w:rFonts w:asciiTheme="majorHAnsi" w:hAnsiTheme="majorHAnsi"/>
                <w:sz w:val="16"/>
                <w:szCs w:val="16"/>
              </w:rPr>
              <w:endnoteReference w:id="22"/>
            </w:r>
          </w:p>
          <w:p w:rsidR="00743575" w:rsidRPr="00743575" w:rsidRDefault="00743575" w:rsidP="00743575">
            <w:pPr>
              <w:pStyle w:val="Seenextrow"/>
            </w:pPr>
            <w:r w:rsidRPr="007C1C64">
              <w:t>See next row</w:t>
            </w:r>
          </w:p>
        </w:tc>
        <w:tc>
          <w:tcPr>
            <w:tcW w:w="1440" w:type="dxa"/>
            <w:shd w:val="clear" w:color="auto" w:fill="E6E6E6"/>
          </w:tcPr>
          <w:p w:rsidR="00306975" w:rsidRDefault="00743575" w:rsidP="00743575">
            <w:pPr>
              <w:rPr>
                <w:rFonts w:asciiTheme="majorHAnsi" w:hAnsiTheme="majorHAnsi"/>
                <w:sz w:val="16"/>
                <w:szCs w:val="16"/>
              </w:rPr>
            </w:pPr>
            <w:r w:rsidRPr="007C1C64">
              <w:rPr>
                <w:rFonts w:asciiTheme="majorHAnsi" w:hAnsiTheme="majorHAnsi"/>
                <w:sz w:val="16"/>
                <w:szCs w:val="16"/>
              </w:rPr>
              <w:t>Shall permit CASA to inspect and copy records relating to the child after CASA shows appointment order and specific court order regarding records access.</w:t>
            </w:r>
            <w:r w:rsidRPr="007C1C64">
              <w:rPr>
                <w:rStyle w:val="EndnoteReference"/>
                <w:rFonts w:asciiTheme="majorHAnsi" w:hAnsiTheme="majorHAnsi"/>
                <w:sz w:val="16"/>
                <w:szCs w:val="16"/>
              </w:rPr>
              <w:endnoteReference w:id="23"/>
            </w:r>
          </w:p>
          <w:p w:rsidR="00743575" w:rsidRPr="00743575" w:rsidRDefault="00743575" w:rsidP="00743575">
            <w:pPr>
              <w:pStyle w:val="Seenextrow"/>
            </w:pPr>
            <w:r w:rsidRPr="007C1C64">
              <w:t>See next row</w:t>
            </w:r>
          </w:p>
        </w:tc>
        <w:tc>
          <w:tcPr>
            <w:tcW w:w="1620" w:type="dxa"/>
            <w:shd w:val="clear" w:color="auto" w:fill="E6E6E6"/>
          </w:tcPr>
          <w:p w:rsidR="00743575" w:rsidRDefault="00743575" w:rsidP="00743575">
            <w:pPr>
              <w:tabs>
                <w:tab w:val="left" w:pos="792"/>
              </w:tabs>
              <w:rPr>
                <w:rFonts w:asciiTheme="majorHAnsi" w:hAnsiTheme="majorHAnsi"/>
                <w:sz w:val="16"/>
                <w:szCs w:val="16"/>
              </w:rPr>
            </w:pPr>
            <w:r>
              <w:rPr>
                <w:rFonts w:asciiTheme="majorHAnsi" w:hAnsiTheme="majorHAnsi"/>
                <w:sz w:val="16"/>
                <w:szCs w:val="16"/>
              </w:rPr>
              <w:t>Pursuant to a search warrant or a grand jury subpoena.</w:t>
            </w:r>
            <w:r>
              <w:rPr>
                <w:rStyle w:val="EndnoteReference"/>
                <w:rFonts w:asciiTheme="majorHAnsi" w:hAnsiTheme="majorHAnsi"/>
                <w:sz w:val="16"/>
                <w:szCs w:val="16"/>
              </w:rPr>
              <w:endnoteReference w:id="24"/>
            </w:r>
          </w:p>
          <w:p w:rsidR="00743575" w:rsidRDefault="00743575" w:rsidP="00743575">
            <w:pPr>
              <w:pStyle w:val="Seenextrow"/>
            </w:pPr>
            <w:r w:rsidRPr="007C1C64">
              <w:t>See next row</w:t>
            </w:r>
          </w:p>
        </w:tc>
        <w:tc>
          <w:tcPr>
            <w:tcW w:w="1260" w:type="dxa"/>
            <w:shd w:val="clear" w:color="auto" w:fill="E6E6E6"/>
          </w:tcPr>
          <w:p w:rsidR="00306975" w:rsidRDefault="00743575" w:rsidP="00743575">
            <w:pPr>
              <w:pStyle w:val="Seenextrow"/>
            </w:pPr>
            <w:r w:rsidRPr="007C1C64">
              <w:t>See next row</w:t>
            </w:r>
          </w:p>
        </w:tc>
      </w:tr>
      <w:tr w:rsidR="00306975" w:rsidTr="007B1E43">
        <w:tc>
          <w:tcPr>
            <w:tcW w:w="10260" w:type="dxa"/>
            <w:gridSpan w:val="7"/>
            <w:shd w:val="clear" w:color="auto" w:fill="E6E6E6"/>
          </w:tcPr>
          <w:p w:rsidR="00743575" w:rsidRPr="007C1C64" w:rsidRDefault="00743575" w:rsidP="00DD1418">
            <w:pPr>
              <w:pStyle w:val="ListParagraph"/>
              <w:numPr>
                <w:ilvl w:val="0"/>
                <w:numId w:val="5"/>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share pursuant to a HIPAA and state law compliant authorization to release information.</w:t>
            </w:r>
            <w:r w:rsidRPr="007C1C64">
              <w:rPr>
                <w:rStyle w:val="EndnoteReference"/>
                <w:rFonts w:asciiTheme="majorHAnsi" w:hAnsiTheme="majorHAnsi"/>
                <w:sz w:val="16"/>
                <w:szCs w:val="16"/>
              </w:rPr>
              <w:endnoteReference w:id="25"/>
            </w:r>
          </w:p>
          <w:p w:rsidR="00743575" w:rsidRDefault="00743575" w:rsidP="00DD1418">
            <w:pPr>
              <w:pStyle w:val="ListParagraph"/>
              <w:numPr>
                <w:ilvl w:val="0"/>
                <w:numId w:val="5"/>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lastRenderedPageBreak/>
              <w:t>May disclose in an emergency to any person who needs the information to prevent injury or death of an individual or another person. Shall not disclose information not needed for this purpose.</w:t>
            </w:r>
            <w:r w:rsidRPr="007C1C64">
              <w:rPr>
                <w:rStyle w:val="EndnoteReference"/>
                <w:rFonts w:asciiTheme="majorHAnsi" w:hAnsiTheme="majorHAnsi"/>
                <w:sz w:val="16"/>
                <w:szCs w:val="16"/>
              </w:rPr>
              <w:endnoteReference w:id="26"/>
            </w:r>
          </w:p>
          <w:p w:rsidR="00743575" w:rsidRPr="007C1C64" w:rsidRDefault="00743575" w:rsidP="00DD1418">
            <w:pPr>
              <w:pStyle w:val="ListParagraph"/>
              <w:numPr>
                <w:ilvl w:val="0"/>
                <w:numId w:val="5"/>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disclose facts necessary to alleviate potential threat if person receiving services makes a specific threat to cause serious bodily injury or death to an identified or readily identifiable person and provider reasonably believes individual has intent and ability to carry out threat immediately.</w:t>
            </w:r>
            <w:r w:rsidRPr="007C1C64">
              <w:rPr>
                <w:rStyle w:val="EndnoteReference"/>
                <w:rFonts w:asciiTheme="majorHAnsi" w:hAnsiTheme="majorHAnsi"/>
                <w:sz w:val="16"/>
                <w:szCs w:val="16"/>
              </w:rPr>
              <w:endnoteReference w:id="27"/>
            </w:r>
          </w:p>
          <w:p w:rsidR="00306975" w:rsidRPr="00743575" w:rsidRDefault="00743575" w:rsidP="00DD1418">
            <w:pPr>
              <w:pStyle w:val="ListParagraph"/>
              <w:numPr>
                <w:ilvl w:val="0"/>
                <w:numId w:val="5"/>
              </w:numPr>
              <w:ind w:left="161" w:hanging="180"/>
              <w:rPr>
                <w:rFonts w:asciiTheme="majorHAnsi" w:hAnsiTheme="majorHAnsi"/>
                <w:sz w:val="16"/>
                <w:szCs w:val="16"/>
              </w:rPr>
            </w:pPr>
            <w:r w:rsidRPr="007C1C64">
              <w:rPr>
                <w:rFonts w:asciiTheme="majorHAnsi" w:hAnsiTheme="majorHAnsi"/>
                <w:sz w:val="16"/>
                <w:szCs w:val="16"/>
              </w:rPr>
              <w:t>May disclose if another state law or regulation require</w:t>
            </w:r>
            <w:r>
              <w:rPr>
                <w:rFonts w:asciiTheme="majorHAnsi" w:hAnsiTheme="majorHAnsi"/>
                <w:sz w:val="16"/>
                <w:szCs w:val="16"/>
              </w:rPr>
              <w:t>s</w:t>
            </w:r>
            <w:r w:rsidRPr="007C1C64">
              <w:rPr>
                <w:rFonts w:asciiTheme="majorHAnsi" w:hAnsiTheme="majorHAnsi"/>
                <w:sz w:val="16"/>
                <w:szCs w:val="16"/>
              </w:rPr>
              <w:t xml:space="preserve"> or permit</w:t>
            </w:r>
            <w:r>
              <w:rPr>
                <w:rFonts w:asciiTheme="majorHAnsi" w:hAnsiTheme="majorHAnsi"/>
                <w:sz w:val="16"/>
                <w:szCs w:val="16"/>
              </w:rPr>
              <w:t>s</w:t>
            </w:r>
            <w:r w:rsidRPr="007C1C64">
              <w:rPr>
                <w:rFonts w:asciiTheme="majorHAnsi" w:hAnsiTheme="majorHAnsi"/>
                <w:sz w:val="16"/>
                <w:szCs w:val="16"/>
              </w:rPr>
              <w:t xml:space="preserve"> disclosure</w:t>
            </w:r>
            <w:r w:rsidRPr="007C1C64">
              <w:rPr>
                <w:rStyle w:val="EndnoteReference"/>
                <w:rFonts w:asciiTheme="majorHAnsi" w:hAnsiTheme="majorHAnsi"/>
                <w:sz w:val="16"/>
                <w:szCs w:val="16"/>
              </w:rPr>
              <w:endnoteReference w:id="28"/>
            </w:r>
          </w:p>
        </w:tc>
      </w:tr>
    </w:tbl>
    <w:p w:rsidR="00306975" w:rsidRDefault="00306975"/>
    <w:p w:rsidR="00DF56ED" w:rsidRDefault="00D34832" w:rsidP="00D34832">
      <w:pPr>
        <w:spacing w:before="120" w:after="120"/>
        <w:jc w:val="center"/>
      </w:pPr>
      <w:r w:rsidRPr="00D34832">
        <w:rPr>
          <w:b/>
          <w:color w:val="000000" w:themeColor="text1"/>
        </w:rPr>
        <w:t>Giver of Information - Mental Health Inpatient facilities</w:t>
      </w:r>
      <w:r w:rsidRPr="00D34832">
        <w:rPr>
          <w:rStyle w:val="EndnoteReference"/>
          <w:b/>
          <w:color w:val="000000" w:themeColor="text1"/>
        </w:rPr>
        <w:endnoteReference w:id="29"/>
      </w:r>
      <w:r w:rsidRPr="00D34832">
        <w:rPr>
          <w:b/>
          <w:color w:val="000000" w:themeColor="text1"/>
        </w:rPr>
        <w:t xml:space="preserve"> licensed, funded or operated by </w:t>
      </w:r>
      <w:r w:rsidR="00A848E2" w:rsidRPr="00EF7692">
        <w:rPr>
          <w:b/>
          <w:color w:val="000000" w:themeColor="text1"/>
        </w:rPr>
        <w:t>Dep</w:t>
      </w:r>
      <w:r w:rsidR="00A848E2">
        <w:rPr>
          <w:b/>
          <w:color w:val="000000" w:themeColor="text1"/>
        </w:rPr>
        <w:t>artmen</w:t>
      </w:r>
      <w:r w:rsidR="00A848E2" w:rsidRPr="00EF7692">
        <w:rPr>
          <w:b/>
          <w:color w:val="000000" w:themeColor="text1"/>
        </w:rPr>
        <w:t>t of Behavioral Health</w:t>
      </w:r>
      <w:r w:rsidR="00DF0801" w:rsidRPr="00DF0801">
        <w:rPr>
          <w:b/>
          <w:color w:val="000000" w:themeColor="text1"/>
        </w:rPr>
        <w:fldChar w:fldCharType="begin"/>
      </w:r>
      <w:r w:rsidR="00DF0801" w:rsidRPr="00DF0801">
        <w:rPr>
          <w:b/>
          <w:color w:val="000000" w:themeColor="text1"/>
        </w:rPr>
        <w:instrText xml:space="preserve"> NOTEREF _Ref528938057 \f \h  \* MERGEFORMAT </w:instrText>
      </w:r>
      <w:r w:rsidR="00DF0801" w:rsidRPr="00DF0801">
        <w:rPr>
          <w:b/>
          <w:color w:val="000000" w:themeColor="text1"/>
        </w:rPr>
      </w:r>
      <w:r w:rsidR="00DF0801" w:rsidRPr="00DF0801">
        <w:rPr>
          <w:b/>
          <w:color w:val="000000" w:themeColor="text1"/>
        </w:rPr>
        <w:fldChar w:fldCharType="separate"/>
      </w:r>
      <w:r w:rsidR="00DF0801" w:rsidRPr="00DF0801">
        <w:rPr>
          <w:rStyle w:val="EndnoteReference"/>
          <w:b/>
        </w:rPr>
        <w:t>19</w:t>
      </w:r>
      <w:r w:rsidR="00DF0801" w:rsidRPr="00DF0801">
        <w:rPr>
          <w:b/>
          <w:color w:val="000000" w:themeColor="text1"/>
        </w:rPr>
        <w:fldChar w:fldCharType="end"/>
      </w:r>
    </w:p>
    <w:tbl>
      <w:tblPr>
        <w:tblStyle w:val="TableGrid"/>
        <w:tblW w:w="10260" w:type="dxa"/>
        <w:tblInd w:w="-275" w:type="dxa"/>
        <w:tblLook w:val="04A0" w:firstRow="1" w:lastRow="0" w:firstColumn="1" w:lastColumn="0" w:noHBand="0" w:noVBand="1"/>
        <w:tblCaption w:val="Quick Reference for GIver of Information - Mental Health Inpatient Facilities licensed, funded of operated by DBH"/>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306975" w:rsidTr="00CE4262">
        <w:tc>
          <w:tcPr>
            <w:tcW w:w="1260" w:type="dxa"/>
          </w:tcPr>
          <w:p w:rsidR="00306975" w:rsidRDefault="00D34832" w:rsidP="00D34832">
            <w:pPr>
              <w:pStyle w:val="Seenextrow"/>
            </w:pPr>
            <w:r w:rsidRPr="007C1C64">
              <w:t>See next row</w:t>
            </w:r>
          </w:p>
        </w:tc>
        <w:tc>
          <w:tcPr>
            <w:tcW w:w="1530" w:type="dxa"/>
          </w:tcPr>
          <w:p w:rsidR="00D34832" w:rsidRPr="007C1C64" w:rsidRDefault="00D34832" w:rsidP="00D34832">
            <w:pPr>
              <w:ind w:left="-18"/>
              <w:rPr>
                <w:rFonts w:asciiTheme="majorHAnsi" w:hAnsiTheme="majorHAnsi"/>
                <w:sz w:val="16"/>
                <w:szCs w:val="16"/>
              </w:rPr>
            </w:pPr>
            <w:r w:rsidRPr="007C1C64">
              <w:rPr>
                <w:rFonts w:asciiTheme="majorHAnsi" w:hAnsiTheme="majorHAnsi"/>
                <w:sz w:val="16"/>
                <w:szCs w:val="16"/>
              </w:rPr>
              <w:t>Health providers shall disclose to one another health records and information where necessary to provide care and treatment to the minor and to monitor that care and treatment.</w:t>
            </w:r>
            <w:r w:rsidRPr="007C1C64">
              <w:rPr>
                <w:rStyle w:val="EndnoteReference"/>
                <w:rFonts w:asciiTheme="majorHAnsi" w:hAnsiTheme="majorHAnsi"/>
                <w:sz w:val="16"/>
                <w:szCs w:val="16"/>
              </w:rPr>
              <w:endnoteReference w:id="30"/>
            </w:r>
          </w:p>
          <w:p w:rsidR="00306975" w:rsidRDefault="00D34832" w:rsidP="00D34832">
            <w:pPr>
              <w:pStyle w:val="Seenextrow"/>
            </w:pPr>
            <w:r w:rsidRPr="007C1C64">
              <w:t>See next row</w:t>
            </w:r>
          </w:p>
        </w:tc>
        <w:tc>
          <w:tcPr>
            <w:tcW w:w="1350" w:type="dxa"/>
          </w:tcPr>
          <w:p w:rsidR="00D34832" w:rsidRDefault="00D34832" w:rsidP="00D34832">
            <w:pPr>
              <w:ind w:left="-18"/>
              <w:rPr>
                <w:rFonts w:asciiTheme="majorHAnsi" w:hAnsiTheme="majorHAnsi"/>
                <w:sz w:val="16"/>
                <w:szCs w:val="16"/>
              </w:rPr>
            </w:pPr>
            <w:r w:rsidRPr="007C1C64">
              <w:rPr>
                <w:rFonts w:asciiTheme="majorHAnsi" w:hAnsiTheme="majorHAnsi"/>
                <w:sz w:val="16"/>
                <w:szCs w:val="16"/>
              </w:rPr>
              <w:t>Health providers</w:t>
            </w:r>
            <w:r w:rsidRPr="007C1C64">
              <w:rPr>
                <w:rStyle w:val="EndnoteReference"/>
                <w:rFonts w:asciiTheme="majorHAnsi" w:hAnsiTheme="majorHAnsi"/>
                <w:sz w:val="16"/>
                <w:szCs w:val="16"/>
              </w:rPr>
              <w:endnoteReference w:id="31"/>
            </w:r>
            <w:r w:rsidRPr="007C1C64">
              <w:rPr>
                <w:rFonts w:asciiTheme="majorHAnsi" w:hAnsiTheme="majorHAnsi"/>
                <w:sz w:val="16"/>
                <w:szCs w:val="16"/>
              </w:rPr>
              <w:t xml:space="preserve"> shall disclose to one another health records and information where necessary to provide care and treatment to the minor and to monitor that care and treatment.</w:t>
            </w:r>
            <w:r w:rsidRPr="007C1C64">
              <w:rPr>
                <w:rStyle w:val="EndnoteReference"/>
                <w:rFonts w:asciiTheme="majorHAnsi" w:hAnsiTheme="majorHAnsi"/>
                <w:sz w:val="16"/>
                <w:szCs w:val="16"/>
              </w:rPr>
              <w:endnoteReference w:id="32"/>
            </w:r>
          </w:p>
          <w:p w:rsidR="00D34832" w:rsidRDefault="00D34832" w:rsidP="00D34832">
            <w:pPr>
              <w:ind w:left="-18"/>
              <w:rPr>
                <w:rFonts w:asciiTheme="majorHAnsi" w:hAnsiTheme="majorHAnsi"/>
                <w:sz w:val="16"/>
                <w:szCs w:val="16"/>
              </w:rPr>
            </w:pPr>
          </w:p>
          <w:p w:rsidR="00D34832" w:rsidRPr="007C1C64" w:rsidRDefault="00D34832" w:rsidP="00D34832">
            <w:pPr>
              <w:ind w:left="-18"/>
              <w:rPr>
                <w:rFonts w:asciiTheme="majorHAnsi" w:hAnsiTheme="majorHAnsi"/>
                <w:sz w:val="16"/>
                <w:szCs w:val="16"/>
              </w:rPr>
            </w:pPr>
            <w:r>
              <w:rPr>
                <w:rFonts w:asciiTheme="majorHAnsi" w:eastAsia="Times New Roman" w:hAnsiTheme="majorHAnsi"/>
                <w:color w:val="373739"/>
                <w:sz w:val="16"/>
                <w:szCs w:val="16"/>
                <w:shd w:val="clear" w:color="auto" w:fill="FFFFFF"/>
              </w:rPr>
              <w:t xml:space="preserve">Shall disclose information necessary and appropriate to </w:t>
            </w:r>
            <w:r w:rsidRPr="000306E9">
              <w:rPr>
                <w:rFonts w:asciiTheme="majorHAnsi" w:eastAsia="Times New Roman" w:hAnsiTheme="majorHAnsi"/>
                <w:color w:val="373739"/>
                <w:sz w:val="16"/>
                <w:szCs w:val="16"/>
                <w:shd w:val="clear" w:color="auto" w:fill="FFFFFF"/>
              </w:rPr>
              <w:t>community services board or its designee performing the evaluation, preadmission screening, or monitoring duties</w:t>
            </w:r>
            <w:r>
              <w:rPr>
                <w:rFonts w:asciiTheme="majorHAnsi" w:eastAsia="Times New Roman" w:hAnsiTheme="majorHAnsi"/>
                <w:color w:val="373739"/>
                <w:sz w:val="16"/>
                <w:szCs w:val="16"/>
                <w:shd w:val="clear" w:color="auto" w:fill="FFFFFF"/>
                <w:vertAlign w:val="superscript"/>
              </w:rPr>
              <w:t>33</w:t>
            </w:r>
            <w:r w:rsidRPr="000306E9">
              <w:rPr>
                <w:rFonts w:asciiTheme="majorHAnsi" w:eastAsia="Times New Roman" w:hAnsiTheme="majorHAnsi"/>
                <w:color w:val="373739"/>
                <w:sz w:val="16"/>
                <w:szCs w:val="16"/>
                <w:shd w:val="clear" w:color="auto" w:fill="FFFFFF"/>
              </w:rPr>
              <w:t xml:space="preserve"> </w:t>
            </w:r>
          </w:p>
          <w:p w:rsidR="00306975" w:rsidRDefault="00D34832" w:rsidP="00D34832">
            <w:pPr>
              <w:pStyle w:val="Seenextrow"/>
            </w:pPr>
            <w:r w:rsidRPr="007C1C64">
              <w:t>See next row</w:t>
            </w:r>
          </w:p>
        </w:tc>
        <w:tc>
          <w:tcPr>
            <w:tcW w:w="1800" w:type="dxa"/>
          </w:tcPr>
          <w:p w:rsidR="00D34832" w:rsidRDefault="00D34832" w:rsidP="00D34832">
            <w:pPr>
              <w:rPr>
                <w:rFonts w:asciiTheme="majorHAnsi" w:hAnsiTheme="majorHAnsi"/>
                <w:sz w:val="16"/>
                <w:szCs w:val="16"/>
              </w:rPr>
            </w:pPr>
            <w:r w:rsidRPr="007C1C64">
              <w:rPr>
                <w:rFonts w:asciiTheme="majorHAnsi" w:hAnsiTheme="majorHAnsi"/>
                <w:sz w:val="16"/>
                <w:szCs w:val="16"/>
              </w:rPr>
              <w:t>May share</w:t>
            </w:r>
            <w:r>
              <w:rPr>
                <w:rFonts w:asciiTheme="majorHAnsi" w:hAnsiTheme="majorHAnsi"/>
                <w:sz w:val="16"/>
                <w:szCs w:val="16"/>
              </w:rPr>
              <w:t xml:space="preserve"> information necessary</w:t>
            </w:r>
            <w:r w:rsidRPr="007C1C64">
              <w:rPr>
                <w:rFonts w:asciiTheme="majorHAnsi" w:hAnsiTheme="majorHAnsi"/>
                <w:sz w:val="16"/>
                <w:szCs w:val="16"/>
              </w:rPr>
              <w:t xml:space="preserve"> in order to satisfy mandated child abuse reporting duty.</w:t>
            </w:r>
            <w:r>
              <w:rPr>
                <w:rStyle w:val="EndnoteReference"/>
                <w:rFonts w:asciiTheme="majorHAnsi" w:hAnsiTheme="majorHAnsi"/>
                <w:sz w:val="16"/>
                <w:szCs w:val="16"/>
              </w:rPr>
              <w:endnoteReference w:id="33"/>
            </w:r>
            <w:r w:rsidRPr="007C1C64">
              <w:rPr>
                <w:rFonts w:asciiTheme="majorHAnsi" w:hAnsiTheme="majorHAnsi"/>
                <w:sz w:val="16"/>
                <w:szCs w:val="16"/>
              </w:rPr>
              <w:t xml:space="preserve"> </w:t>
            </w:r>
          </w:p>
          <w:p w:rsidR="00306975" w:rsidRDefault="00D34832" w:rsidP="00D34832">
            <w:pPr>
              <w:pStyle w:val="Seenextrow"/>
            </w:pPr>
            <w:r w:rsidRPr="007C1C64">
              <w:t>See next row</w:t>
            </w:r>
          </w:p>
        </w:tc>
        <w:tc>
          <w:tcPr>
            <w:tcW w:w="1440" w:type="dxa"/>
          </w:tcPr>
          <w:p w:rsidR="00D34832" w:rsidRPr="007C1C64" w:rsidRDefault="00D34832" w:rsidP="00D34832">
            <w:pPr>
              <w:rPr>
                <w:rFonts w:asciiTheme="majorHAnsi" w:hAnsiTheme="majorHAnsi"/>
                <w:sz w:val="16"/>
                <w:szCs w:val="16"/>
              </w:rPr>
            </w:pPr>
            <w:r w:rsidRPr="007C1C64">
              <w:rPr>
                <w:rFonts w:asciiTheme="majorHAnsi" w:hAnsiTheme="majorHAnsi"/>
                <w:sz w:val="16"/>
                <w:szCs w:val="16"/>
              </w:rPr>
              <w:t>Shall permit CASA to inspect and copy records relating to the child after CASA shows appointment order and specific court order regarding records access.</w:t>
            </w:r>
            <w:r w:rsidRPr="007C1C64">
              <w:rPr>
                <w:rStyle w:val="EndnoteReference"/>
                <w:rFonts w:asciiTheme="majorHAnsi" w:hAnsiTheme="majorHAnsi"/>
                <w:sz w:val="16"/>
                <w:szCs w:val="16"/>
              </w:rPr>
              <w:endnoteReference w:id="34"/>
            </w:r>
          </w:p>
          <w:p w:rsidR="00306975" w:rsidRDefault="00D34832" w:rsidP="00D34832">
            <w:pPr>
              <w:pStyle w:val="Seenextrow"/>
            </w:pPr>
            <w:r w:rsidRPr="007C1C64">
              <w:t>See next row</w:t>
            </w:r>
          </w:p>
        </w:tc>
        <w:tc>
          <w:tcPr>
            <w:tcW w:w="1620" w:type="dxa"/>
          </w:tcPr>
          <w:p w:rsidR="00D34832" w:rsidRPr="007C1C64" w:rsidRDefault="00D34832" w:rsidP="00D34832">
            <w:pPr>
              <w:tabs>
                <w:tab w:val="left" w:pos="792"/>
              </w:tabs>
              <w:rPr>
                <w:rFonts w:asciiTheme="majorHAnsi" w:hAnsiTheme="majorHAnsi"/>
                <w:sz w:val="16"/>
                <w:szCs w:val="16"/>
              </w:rPr>
            </w:pPr>
            <w:r w:rsidRPr="007C1C64">
              <w:rPr>
                <w:rFonts w:asciiTheme="majorHAnsi" w:hAnsiTheme="majorHAnsi"/>
                <w:sz w:val="16"/>
                <w:szCs w:val="16"/>
              </w:rPr>
              <w:t xml:space="preserve">Upon request, shall disclose to law enforcement officer information </w:t>
            </w:r>
            <w:r>
              <w:rPr>
                <w:rFonts w:asciiTheme="majorHAnsi" w:hAnsiTheme="majorHAnsi"/>
                <w:sz w:val="16"/>
                <w:szCs w:val="16"/>
              </w:rPr>
              <w:t xml:space="preserve">from minor’s record </w:t>
            </w:r>
            <w:r w:rsidRPr="007C1C64">
              <w:rPr>
                <w:rFonts w:asciiTheme="majorHAnsi" w:hAnsiTheme="majorHAnsi"/>
                <w:sz w:val="16"/>
                <w:szCs w:val="16"/>
              </w:rPr>
              <w:t xml:space="preserve">necessary to protect the officer, the minor or the public from physical injury or to address the </w:t>
            </w:r>
            <w:r w:rsidR="00DF0801">
              <w:rPr>
                <w:rFonts w:asciiTheme="majorHAnsi" w:hAnsiTheme="majorHAnsi"/>
                <w:sz w:val="16"/>
                <w:szCs w:val="16"/>
              </w:rPr>
              <w:t>health care needs of the minor.</w:t>
            </w:r>
            <w:r w:rsidRPr="007C1C64">
              <w:rPr>
                <w:rFonts w:asciiTheme="majorHAnsi" w:hAnsiTheme="majorHAnsi"/>
                <w:sz w:val="16"/>
                <w:szCs w:val="16"/>
              </w:rPr>
              <w:t xml:space="preserve"> Information shall not be used for any other purpose, disclosed to others or retained.</w:t>
            </w:r>
            <w:r w:rsidRPr="007C1C64">
              <w:rPr>
                <w:rStyle w:val="EndnoteReference"/>
                <w:rFonts w:asciiTheme="majorHAnsi" w:hAnsiTheme="majorHAnsi"/>
                <w:sz w:val="16"/>
                <w:szCs w:val="16"/>
              </w:rPr>
              <w:endnoteReference w:id="35"/>
            </w:r>
          </w:p>
          <w:p w:rsidR="00306975" w:rsidRDefault="00D34832" w:rsidP="00D34832">
            <w:pPr>
              <w:pStyle w:val="Seenextrow"/>
            </w:pPr>
            <w:r w:rsidRPr="007C1C64">
              <w:t>See next row</w:t>
            </w:r>
          </w:p>
        </w:tc>
        <w:tc>
          <w:tcPr>
            <w:tcW w:w="1260" w:type="dxa"/>
          </w:tcPr>
          <w:p w:rsidR="00306975" w:rsidRDefault="00D34832" w:rsidP="00D34832">
            <w:pPr>
              <w:pStyle w:val="Seenextrow"/>
            </w:pPr>
            <w:r w:rsidRPr="007C1C64">
              <w:t>See next row</w:t>
            </w:r>
          </w:p>
        </w:tc>
      </w:tr>
      <w:tr w:rsidR="00306975" w:rsidTr="00E546C5">
        <w:tc>
          <w:tcPr>
            <w:tcW w:w="10260" w:type="dxa"/>
            <w:gridSpan w:val="7"/>
          </w:tcPr>
          <w:p w:rsidR="00D34832" w:rsidRPr="007C1C64" w:rsidRDefault="00D34832" w:rsidP="00DD1418">
            <w:pPr>
              <w:pStyle w:val="ListParagraph"/>
              <w:numPr>
                <w:ilvl w:val="0"/>
                <w:numId w:val="5"/>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share pursuant to a HIPAA and state law compliant authorization to release information.</w:t>
            </w:r>
            <w:r w:rsidRPr="007C1C64">
              <w:rPr>
                <w:rStyle w:val="EndnoteReference"/>
                <w:rFonts w:asciiTheme="majorHAnsi" w:hAnsiTheme="majorHAnsi"/>
                <w:sz w:val="16"/>
                <w:szCs w:val="16"/>
              </w:rPr>
              <w:endnoteReference w:id="36"/>
            </w:r>
          </w:p>
          <w:p w:rsidR="00D34832" w:rsidRDefault="00D34832" w:rsidP="00DD1418">
            <w:pPr>
              <w:pStyle w:val="ListParagraph"/>
              <w:numPr>
                <w:ilvl w:val="0"/>
                <w:numId w:val="5"/>
              </w:numPr>
              <w:spacing w:before="40" w:after="40"/>
              <w:ind w:left="161" w:hanging="180"/>
              <w:contextualSpacing w:val="0"/>
              <w:rPr>
                <w:rFonts w:asciiTheme="majorHAnsi" w:hAnsiTheme="majorHAnsi"/>
                <w:sz w:val="16"/>
                <w:szCs w:val="16"/>
              </w:rPr>
            </w:pPr>
            <w:r w:rsidRPr="007C1C64">
              <w:rPr>
                <w:rFonts w:asciiTheme="majorHAnsi" w:hAnsiTheme="majorHAnsi"/>
                <w:sz w:val="16"/>
                <w:szCs w:val="16"/>
              </w:rPr>
              <w:t>May disclose in an emergency to any person who needs the information to prevent injury or death of an individual or another person. Shall not disclose information not needed for this purpose.</w:t>
            </w:r>
            <w:r w:rsidRPr="007C1C64">
              <w:rPr>
                <w:rStyle w:val="EndnoteReference"/>
                <w:rFonts w:asciiTheme="majorHAnsi" w:hAnsiTheme="majorHAnsi"/>
                <w:sz w:val="16"/>
                <w:szCs w:val="16"/>
              </w:rPr>
              <w:endnoteReference w:id="37"/>
            </w:r>
          </w:p>
          <w:p w:rsidR="00D34832" w:rsidRPr="00D34832" w:rsidRDefault="00D34832" w:rsidP="00DD1418">
            <w:pPr>
              <w:pStyle w:val="ListParagraph"/>
              <w:numPr>
                <w:ilvl w:val="0"/>
                <w:numId w:val="5"/>
              </w:numPr>
              <w:spacing w:before="40" w:after="40"/>
              <w:ind w:left="161" w:hanging="180"/>
              <w:contextualSpacing w:val="0"/>
            </w:pPr>
            <w:r w:rsidRPr="007C1C64">
              <w:rPr>
                <w:rFonts w:asciiTheme="majorHAnsi" w:hAnsiTheme="majorHAnsi"/>
                <w:sz w:val="16"/>
                <w:szCs w:val="16"/>
              </w:rPr>
              <w:t>May disclose facts necessary to alleviate potential threat if person receiving services makes a specific threat to cause serious bodily injury or death to an identified or readily identifiable person and provider reasonably believes individual has intent and ability to carry out threat immediately.</w:t>
            </w:r>
            <w:r w:rsidRPr="007C1C64">
              <w:rPr>
                <w:rStyle w:val="EndnoteReference"/>
                <w:rFonts w:asciiTheme="majorHAnsi" w:hAnsiTheme="majorHAnsi"/>
                <w:sz w:val="16"/>
                <w:szCs w:val="16"/>
              </w:rPr>
              <w:endnoteReference w:id="38"/>
            </w:r>
          </w:p>
          <w:p w:rsidR="00306975" w:rsidRDefault="00D34832" w:rsidP="00DD1418">
            <w:pPr>
              <w:pStyle w:val="ListParagraph"/>
              <w:numPr>
                <w:ilvl w:val="0"/>
                <w:numId w:val="5"/>
              </w:numPr>
              <w:spacing w:before="40" w:after="40"/>
              <w:ind w:left="161" w:hanging="180"/>
              <w:contextualSpacing w:val="0"/>
            </w:pPr>
            <w:r w:rsidRPr="007C1C64">
              <w:rPr>
                <w:rFonts w:asciiTheme="majorHAnsi" w:hAnsiTheme="majorHAnsi"/>
                <w:sz w:val="16"/>
                <w:szCs w:val="16"/>
              </w:rPr>
              <w:t>May disclose if another state law or regulation require</w:t>
            </w:r>
            <w:r>
              <w:rPr>
                <w:rFonts w:asciiTheme="majorHAnsi" w:hAnsiTheme="majorHAnsi"/>
                <w:sz w:val="16"/>
                <w:szCs w:val="16"/>
              </w:rPr>
              <w:t>s</w:t>
            </w:r>
            <w:r w:rsidRPr="007C1C64">
              <w:rPr>
                <w:rFonts w:asciiTheme="majorHAnsi" w:hAnsiTheme="majorHAnsi"/>
                <w:sz w:val="16"/>
                <w:szCs w:val="16"/>
              </w:rPr>
              <w:t xml:space="preserve"> or permit</w:t>
            </w:r>
            <w:r>
              <w:rPr>
                <w:rFonts w:asciiTheme="majorHAnsi" w:hAnsiTheme="majorHAnsi"/>
                <w:sz w:val="16"/>
                <w:szCs w:val="16"/>
              </w:rPr>
              <w:t>s</w:t>
            </w:r>
            <w:r w:rsidRPr="007C1C64">
              <w:rPr>
                <w:rFonts w:asciiTheme="majorHAnsi" w:hAnsiTheme="majorHAnsi"/>
                <w:sz w:val="16"/>
                <w:szCs w:val="16"/>
              </w:rPr>
              <w:t xml:space="preserve"> disclosure</w:t>
            </w:r>
            <w:r w:rsidRPr="007C1C64">
              <w:rPr>
                <w:rStyle w:val="EndnoteReference"/>
                <w:rFonts w:asciiTheme="majorHAnsi" w:hAnsiTheme="majorHAnsi"/>
                <w:sz w:val="16"/>
                <w:szCs w:val="16"/>
              </w:rPr>
              <w:endnoteReference w:id="39"/>
            </w:r>
          </w:p>
        </w:tc>
      </w:tr>
    </w:tbl>
    <w:p w:rsidR="00306975" w:rsidRPr="00FB6773" w:rsidRDefault="00FB6773" w:rsidP="00FB6773">
      <w:pPr>
        <w:spacing w:before="120" w:after="120"/>
        <w:jc w:val="center"/>
        <w:rPr>
          <w:color w:val="000000" w:themeColor="text1"/>
        </w:rPr>
      </w:pPr>
      <w:r w:rsidRPr="00FB6773">
        <w:rPr>
          <w:b/>
          <w:color w:val="000000" w:themeColor="text1"/>
        </w:rPr>
        <w:t xml:space="preserve">Giver of Information - </w:t>
      </w:r>
      <w:r w:rsidR="00DF0801" w:rsidRPr="00EF7692">
        <w:rPr>
          <w:b/>
          <w:color w:val="000000" w:themeColor="text1"/>
        </w:rPr>
        <w:t>Dep</w:t>
      </w:r>
      <w:r w:rsidR="00DF0801">
        <w:rPr>
          <w:b/>
          <w:color w:val="000000" w:themeColor="text1"/>
        </w:rPr>
        <w:t>artmen</w:t>
      </w:r>
      <w:r w:rsidR="00DF0801" w:rsidRPr="00EF7692">
        <w:rPr>
          <w:b/>
          <w:color w:val="000000" w:themeColor="text1"/>
        </w:rPr>
        <w:t>t</w:t>
      </w:r>
      <w:r w:rsidRPr="00FB6773">
        <w:rPr>
          <w:b/>
          <w:color w:val="000000" w:themeColor="text1"/>
        </w:rPr>
        <w:t xml:space="preserve"> of Social Services/Child Welfare</w:t>
      </w:r>
    </w:p>
    <w:tbl>
      <w:tblPr>
        <w:tblStyle w:val="TableGrid"/>
        <w:tblW w:w="10260" w:type="dxa"/>
        <w:tblInd w:w="-275" w:type="dxa"/>
        <w:tblLook w:val="04A0" w:firstRow="1" w:lastRow="0" w:firstColumn="1" w:lastColumn="0" w:noHBand="0" w:noVBand="1"/>
        <w:tblCaption w:val="Quick Reference for GIver of Information - Department of Social Services/Child Welfare"/>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sidR="00FB6773">
              <w:rPr>
                <w:rFonts w:asciiTheme="minorHAnsi" w:hAnsiTheme="minorHAnsi" w:cstheme="minorHAnsi"/>
                <w:b/>
                <w:sz w:val="20"/>
                <w:szCs w:val="20"/>
              </w:rPr>
              <w:instrText xml:space="preserve"> \* MERGEFORMAT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306975" w:rsidTr="00306975">
        <w:tc>
          <w:tcPr>
            <w:tcW w:w="1260" w:type="dxa"/>
            <w:shd w:val="clear" w:color="auto" w:fill="E6E6E6"/>
          </w:tcPr>
          <w:p w:rsidR="00CC21BF" w:rsidRDefault="00CC21BF" w:rsidP="00CC21BF">
            <w:pPr>
              <w:shd w:val="clear" w:color="auto" w:fill="E6E6E6"/>
              <w:rPr>
                <w:rFonts w:asciiTheme="majorHAnsi" w:eastAsia="Times New Roman" w:hAnsiTheme="majorHAnsi"/>
                <w:sz w:val="16"/>
                <w:szCs w:val="16"/>
              </w:rPr>
            </w:pPr>
            <w:r>
              <w:rPr>
                <w:rFonts w:asciiTheme="majorHAnsi" w:eastAsia="Times New Roman" w:hAnsiTheme="majorHAnsi"/>
                <w:sz w:val="16"/>
                <w:szCs w:val="16"/>
              </w:rPr>
              <w:t>Local department s</w:t>
            </w:r>
            <w:r w:rsidRPr="007053FA">
              <w:rPr>
                <w:rFonts w:asciiTheme="majorHAnsi" w:eastAsia="Times New Roman" w:hAnsiTheme="majorHAnsi"/>
                <w:sz w:val="16"/>
                <w:szCs w:val="16"/>
              </w:rPr>
              <w:t xml:space="preserve">hall notify the Superintendent of Public Instruction when an individual </w:t>
            </w:r>
            <w:r w:rsidRPr="007053FA">
              <w:rPr>
                <w:rFonts w:asciiTheme="majorHAnsi" w:eastAsia="Times New Roman" w:hAnsiTheme="majorHAnsi"/>
                <w:sz w:val="16"/>
                <w:szCs w:val="16"/>
              </w:rPr>
              <w:lastRenderedPageBreak/>
              <w:t>holding a BoE license is the subject of a founded complaint of child abuse or neglect and shall transmit identifying information regarding such individual in certain situations.</w:t>
            </w:r>
            <w:r>
              <w:rPr>
                <w:rStyle w:val="EndnoteReference"/>
                <w:rFonts w:asciiTheme="majorHAnsi" w:eastAsia="Times New Roman" w:hAnsiTheme="majorHAnsi"/>
                <w:sz w:val="16"/>
                <w:szCs w:val="16"/>
              </w:rPr>
              <w:endnoteReference w:id="40"/>
            </w:r>
          </w:p>
          <w:p w:rsidR="00306975" w:rsidRDefault="00CC21BF" w:rsidP="00CC21BF">
            <w:pPr>
              <w:pStyle w:val="Seenextrow"/>
            </w:pPr>
            <w:r w:rsidRPr="00E46D21">
              <w:t>See next row</w:t>
            </w:r>
          </w:p>
        </w:tc>
        <w:tc>
          <w:tcPr>
            <w:tcW w:w="1530" w:type="dxa"/>
            <w:shd w:val="clear" w:color="auto" w:fill="E6E6E6"/>
          </w:tcPr>
          <w:p w:rsidR="00306975" w:rsidRDefault="00CC21BF" w:rsidP="00CC21BF">
            <w:pPr>
              <w:pStyle w:val="Seenextrow"/>
            </w:pPr>
            <w:r w:rsidRPr="00E46D21">
              <w:lastRenderedPageBreak/>
              <w:t>See next row</w:t>
            </w:r>
          </w:p>
        </w:tc>
        <w:tc>
          <w:tcPr>
            <w:tcW w:w="1350" w:type="dxa"/>
            <w:shd w:val="clear" w:color="auto" w:fill="E6E6E6"/>
          </w:tcPr>
          <w:p w:rsidR="00306975" w:rsidRDefault="00CC21BF" w:rsidP="00CC21BF">
            <w:pPr>
              <w:pStyle w:val="Seenextrow"/>
            </w:pPr>
            <w:r w:rsidRPr="00E46D21">
              <w:t>See next row</w:t>
            </w:r>
          </w:p>
        </w:tc>
        <w:tc>
          <w:tcPr>
            <w:tcW w:w="1800" w:type="dxa"/>
            <w:shd w:val="clear" w:color="auto" w:fill="E6E6E6"/>
          </w:tcPr>
          <w:p w:rsidR="00CC21BF" w:rsidRDefault="00CC21BF" w:rsidP="00CC21BF">
            <w:pPr>
              <w:shd w:val="clear" w:color="auto" w:fill="E6E6E6"/>
              <w:rPr>
                <w:rFonts w:asciiTheme="majorHAnsi" w:hAnsiTheme="majorHAnsi"/>
                <w:sz w:val="16"/>
                <w:szCs w:val="16"/>
              </w:rPr>
            </w:pPr>
            <w:r>
              <w:rPr>
                <w:rFonts w:asciiTheme="majorHAnsi" w:hAnsiTheme="majorHAnsi"/>
                <w:sz w:val="16"/>
                <w:szCs w:val="16"/>
              </w:rPr>
              <w:t>May see social services records.</w:t>
            </w:r>
            <w:r>
              <w:rPr>
                <w:rStyle w:val="EndnoteReference"/>
                <w:rFonts w:asciiTheme="majorHAnsi" w:hAnsiTheme="majorHAnsi"/>
                <w:sz w:val="16"/>
                <w:szCs w:val="16"/>
              </w:rPr>
              <w:endnoteReference w:id="41"/>
            </w:r>
          </w:p>
          <w:p w:rsidR="00306975" w:rsidRDefault="00CC21BF" w:rsidP="00CC21BF">
            <w:pPr>
              <w:pStyle w:val="Seenextrow"/>
            </w:pPr>
            <w:r w:rsidRPr="00E46D21">
              <w:t>See next row</w:t>
            </w:r>
          </w:p>
        </w:tc>
        <w:tc>
          <w:tcPr>
            <w:tcW w:w="1440" w:type="dxa"/>
            <w:shd w:val="clear" w:color="auto" w:fill="E6E6E6"/>
          </w:tcPr>
          <w:p w:rsidR="00CC21BF" w:rsidRDefault="00CC21BF" w:rsidP="00CC21BF">
            <w:pPr>
              <w:shd w:val="clear" w:color="auto" w:fill="E6E6E6"/>
              <w:rPr>
                <w:rFonts w:asciiTheme="majorHAnsi" w:hAnsiTheme="majorHAnsi"/>
                <w:sz w:val="16"/>
                <w:szCs w:val="16"/>
              </w:rPr>
            </w:pPr>
            <w:r w:rsidRPr="007C1C64">
              <w:rPr>
                <w:rFonts w:asciiTheme="majorHAnsi" w:hAnsiTheme="majorHAnsi"/>
                <w:sz w:val="16"/>
                <w:szCs w:val="16"/>
              </w:rPr>
              <w:t xml:space="preserve">Shall permit CASA to inspect and copy records relating to the child after CASA shows appointment order and specific </w:t>
            </w:r>
            <w:r w:rsidRPr="007C1C64">
              <w:rPr>
                <w:rFonts w:asciiTheme="majorHAnsi" w:hAnsiTheme="majorHAnsi"/>
                <w:sz w:val="16"/>
                <w:szCs w:val="16"/>
              </w:rPr>
              <w:lastRenderedPageBreak/>
              <w:t>court order regarding records access.</w:t>
            </w:r>
            <w:r w:rsidRPr="007C1C64">
              <w:rPr>
                <w:rStyle w:val="EndnoteReference"/>
                <w:rFonts w:asciiTheme="majorHAnsi" w:hAnsiTheme="majorHAnsi"/>
                <w:sz w:val="16"/>
                <w:szCs w:val="16"/>
              </w:rPr>
              <w:endnoteReference w:id="42"/>
            </w:r>
          </w:p>
          <w:p w:rsidR="00306975" w:rsidRDefault="00CC21BF" w:rsidP="00CC21BF">
            <w:pPr>
              <w:pStyle w:val="Seenextrow"/>
            </w:pPr>
            <w:r w:rsidRPr="00E46D21">
              <w:t>See next row</w:t>
            </w:r>
          </w:p>
        </w:tc>
        <w:tc>
          <w:tcPr>
            <w:tcW w:w="1620" w:type="dxa"/>
            <w:shd w:val="clear" w:color="auto" w:fill="E6E6E6"/>
          </w:tcPr>
          <w:p w:rsidR="00CC21BF" w:rsidRDefault="00CC21BF" w:rsidP="00CC21BF">
            <w:pPr>
              <w:rPr>
                <w:rFonts w:asciiTheme="majorHAnsi" w:hAnsiTheme="majorHAnsi"/>
                <w:sz w:val="16"/>
                <w:szCs w:val="16"/>
              </w:rPr>
            </w:pPr>
            <w:r>
              <w:rPr>
                <w:rFonts w:asciiTheme="majorHAnsi" w:hAnsiTheme="majorHAnsi"/>
                <w:sz w:val="16"/>
                <w:szCs w:val="16"/>
              </w:rPr>
              <w:lastRenderedPageBreak/>
              <w:t>Local department shall notify local law enforcement regarding specified complaints of child abuse or neglect.</w:t>
            </w:r>
            <w:r>
              <w:rPr>
                <w:rStyle w:val="EndnoteReference"/>
                <w:rFonts w:asciiTheme="majorHAnsi" w:hAnsiTheme="majorHAnsi"/>
                <w:sz w:val="16"/>
                <w:szCs w:val="16"/>
              </w:rPr>
              <w:endnoteReference w:id="43"/>
            </w:r>
          </w:p>
          <w:p w:rsidR="00306975" w:rsidRDefault="00CC21BF" w:rsidP="00CC21BF">
            <w:pPr>
              <w:pStyle w:val="Seenextrow"/>
            </w:pPr>
            <w:r w:rsidRPr="00E46D21">
              <w:t>See next row</w:t>
            </w:r>
          </w:p>
        </w:tc>
        <w:tc>
          <w:tcPr>
            <w:tcW w:w="1260" w:type="dxa"/>
            <w:shd w:val="clear" w:color="auto" w:fill="E6E6E6"/>
          </w:tcPr>
          <w:p w:rsidR="00306975" w:rsidRDefault="00CC21BF" w:rsidP="00CC21BF">
            <w:pPr>
              <w:pStyle w:val="Seenextrow"/>
            </w:pPr>
            <w:r w:rsidRPr="00E46D21">
              <w:t>See next row</w:t>
            </w:r>
          </w:p>
        </w:tc>
      </w:tr>
      <w:tr w:rsidR="00306975" w:rsidTr="00046D53">
        <w:tc>
          <w:tcPr>
            <w:tcW w:w="10260" w:type="dxa"/>
            <w:gridSpan w:val="7"/>
            <w:shd w:val="clear" w:color="auto" w:fill="E6E6E6"/>
          </w:tcPr>
          <w:p w:rsidR="00CC21BF" w:rsidRPr="00CC21BF" w:rsidRDefault="005A666A" w:rsidP="00CC21BF">
            <w:pPr>
              <w:pStyle w:val="ListParagraph"/>
              <w:numPr>
                <w:ilvl w:val="0"/>
                <w:numId w:val="5"/>
              </w:numPr>
              <w:shd w:val="clear" w:color="auto" w:fill="E6E6E6"/>
              <w:spacing w:before="40"/>
              <w:ind w:left="173" w:hanging="187"/>
            </w:pPr>
            <w:r w:rsidRPr="0063490B">
              <w:rPr>
                <w:rFonts w:asciiTheme="majorHAnsi" w:hAnsiTheme="majorHAnsi"/>
                <w:sz w:val="16"/>
                <w:szCs w:val="16"/>
              </w:rPr>
              <w:t>May be disclosed</w:t>
            </w:r>
            <w:r>
              <w:rPr>
                <w:rFonts w:asciiTheme="majorHAnsi" w:hAnsiTheme="majorHAnsi"/>
                <w:sz w:val="16"/>
                <w:szCs w:val="16"/>
              </w:rPr>
              <w:t xml:space="preserve"> </w:t>
            </w:r>
            <w:r w:rsidR="00CC21BF" w:rsidRPr="007C1C64">
              <w:rPr>
                <w:rFonts w:asciiTheme="majorHAnsi" w:hAnsiTheme="majorHAnsi"/>
                <w:sz w:val="16"/>
                <w:szCs w:val="16"/>
              </w:rPr>
              <w:t>to any person having a “legitimate interest”</w:t>
            </w:r>
            <w:r w:rsidR="00CC21BF" w:rsidRPr="007C1C64">
              <w:rPr>
                <w:rStyle w:val="EndnoteReference"/>
                <w:rFonts w:asciiTheme="majorHAnsi" w:hAnsiTheme="majorHAnsi"/>
                <w:sz w:val="16"/>
                <w:szCs w:val="16"/>
              </w:rPr>
              <w:endnoteReference w:id="44"/>
            </w:r>
            <w:r w:rsidR="00CC21BF" w:rsidRPr="007C1C64">
              <w:rPr>
                <w:rFonts w:asciiTheme="majorHAnsi" w:hAnsiTheme="majorHAnsi"/>
                <w:sz w:val="16"/>
                <w:szCs w:val="16"/>
              </w:rPr>
              <w:t xml:space="preserve"> as that is defined by state law.</w:t>
            </w:r>
            <w:r w:rsidR="00CC21BF" w:rsidRPr="007C1C64">
              <w:rPr>
                <w:rStyle w:val="EndnoteReference"/>
                <w:rFonts w:asciiTheme="majorHAnsi" w:hAnsiTheme="majorHAnsi"/>
                <w:sz w:val="16"/>
                <w:szCs w:val="16"/>
              </w:rPr>
              <w:endnoteReference w:id="45"/>
            </w:r>
          </w:p>
          <w:p w:rsidR="00306975" w:rsidRDefault="00CC21BF" w:rsidP="00CC21BF">
            <w:pPr>
              <w:pStyle w:val="ListParagraph"/>
              <w:numPr>
                <w:ilvl w:val="0"/>
                <w:numId w:val="5"/>
              </w:numPr>
              <w:shd w:val="clear" w:color="auto" w:fill="E6E6E6"/>
              <w:spacing w:before="40"/>
              <w:ind w:left="173" w:hanging="187"/>
            </w:pPr>
            <w:r w:rsidRPr="0063490B">
              <w:rPr>
                <w:rFonts w:asciiTheme="majorHAnsi" w:hAnsiTheme="majorHAnsi"/>
                <w:sz w:val="16"/>
                <w:szCs w:val="16"/>
              </w:rPr>
              <w:t xml:space="preserve">May be disclosed to hospital and community based multidisciplinary teams, as defined in 63.2-1503(J) and (K), for the purposes set out in those code sections, </w:t>
            </w:r>
            <w:r w:rsidRPr="00CD55E1">
              <w:rPr>
                <w:rFonts w:asciiTheme="majorHAnsi" w:hAnsiTheme="majorHAnsi"/>
                <w:sz w:val="16"/>
                <w:szCs w:val="16"/>
                <w:shd w:val="clear" w:color="auto" w:fill="E6E6E6"/>
              </w:rPr>
              <w:t xml:space="preserve">including </w:t>
            </w:r>
            <w:r w:rsidRPr="00CD55E1">
              <w:rPr>
                <w:rFonts w:asciiTheme="majorHAnsi" w:eastAsia="Times New Roman" w:hAnsiTheme="majorHAnsi" w:cs="Times New Roman"/>
                <w:color w:val="373739"/>
                <w:sz w:val="16"/>
                <w:szCs w:val="16"/>
                <w:shd w:val="clear" w:color="auto" w:fill="E6E6E6"/>
              </w:rPr>
              <w:t> coordinating medical, social, and legal services for the children and their families</w:t>
            </w:r>
            <w:r w:rsidRPr="0063490B">
              <w:rPr>
                <w:rFonts w:asciiTheme="majorHAnsi" w:hAnsiTheme="majorHAnsi"/>
                <w:sz w:val="16"/>
                <w:szCs w:val="16"/>
              </w:rPr>
              <w:t>.</w:t>
            </w:r>
            <w:r w:rsidRPr="00E32214">
              <w:rPr>
                <w:rStyle w:val="EndnoteReference"/>
                <w:rFonts w:asciiTheme="majorHAnsi" w:hAnsiTheme="majorHAnsi"/>
                <w:sz w:val="16"/>
                <w:szCs w:val="16"/>
              </w:rPr>
              <w:endnoteReference w:id="46"/>
            </w:r>
          </w:p>
        </w:tc>
      </w:tr>
    </w:tbl>
    <w:p w:rsidR="005023AE" w:rsidRPr="005023AE" w:rsidRDefault="005023AE" w:rsidP="005023AE">
      <w:pPr>
        <w:spacing w:before="120" w:after="120"/>
        <w:jc w:val="center"/>
        <w:rPr>
          <w:b/>
          <w:color w:val="000000" w:themeColor="text1"/>
        </w:rPr>
      </w:pPr>
      <w:r w:rsidRPr="005023AE">
        <w:rPr>
          <w:b/>
          <w:color w:val="000000" w:themeColor="text1"/>
        </w:rPr>
        <w:t>Giver of Information - CASA</w:t>
      </w:r>
    </w:p>
    <w:tbl>
      <w:tblPr>
        <w:tblStyle w:val="TableGrid"/>
        <w:tblW w:w="10260" w:type="dxa"/>
        <w:tblInd w:w="-275" w:type="dxa"/>
        <w:tblLook w:val="04A0" w:firstRow="1" w:lastRow="0" w:firstColumn="1" w:lastColumn="0" w:noHBand="0" w:noVBand="1"/>
        <w:tblCaption w:val="Quick Reference for GIver of Information - CASA"/>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306975" w:rsidTr="00CE4262">
        <w:tc>
          <w:tcPr>
            <w:tcW w:w="1260" w:type="dxa"/>
          </w:tcPr>
          <w:p w:rsidR="00306975" w:rsidRDefault="005023AE" w:rsidP="005023AE">
            <w:pPr>
              <w:pStyle w:val="Seenextrow"/>
            </w:pPr>
            <w:r w:rsidRPr="007C1C64">
              <w:t>See next row</w:t>
            </w:r>
          </w:p>
        </w:tc>
        <w:tc>
          <w:tcPr>
            <w:tcW w:w="1530" w:type="dxa"/>
          </w:tcPr>
          <w:p w:rsidR="00306975" w:rsidRDefault="005023AE" w:rsidP="005023AE">
            <w:pPr>
              <w:pStyle w:val="Seenextrow"/>
            </w:pPr>
            <w:r w:rsidRPr="007C1C64">
              <w:t>See next row</w:t>
            </w:r>
          </w:p>
        </w:tc>
        <w:tc>
          <w:tcPr>
            <w:tcW w:w="1350" w:type="dxa"/>
          </w:tcPr>
          <w:p w:rsidR="00306975" w:rsidRDefault="005023AE" w:rsidP="005023AE">
            <w:pPr>
              <w:pStyle w:val="Seenextrow"/>
            </w:pPr>
            <w:r w:rsidRPr="007C1C64">
              <w:t>See next row</w:t>
            </w:r>
          </w:p>
        </w:tc>
        <w:tc>
          <w:tcPr>
            <w:tcW w:w="1800" w:type="dxa"/>
          </w:tcPr>
          <w:p w:rsidR="005023AE" w:rsidRDefault="005023AE" w:rsidP="005023AE">
            <w:pPr>
              <w:spacing w:before="40"/>
              <w:rPr>
                <w:rFonts w:asciiTheme="majorHAnsi" w:hAnsiTheme="majorHAnsi"/>
                <w:sz w:val="16"/>
                <w:szCs w:val="16"/>
              </w:rPr>
            </w:pPr>
            <w:r w:rsidRPr="007C1C64">
              <w:rPr>
                <w:rFonts w:asciiTheme="majorHAnsi" w:hAnsiTheme="majorHAnsi"/>
                <w:sz w:val="16"/>
                <w:szCs w:val="16"/>
              </w:rPr>
              <w:t>May share in order to satisfy mandated child abuse reporting duty.</w:t>
            </w:r>
            <w:r>
              <w:rPr>
                <w:rStyle w:val="EndnoteReference"/>
                <w:rFonts w:asciiTheme="majorHAnsi" w:hAnsiTheme="majorHAnsi"/>
                <w:sz w:val="16"/>
                <w:szCs w:val="16"/>
              </w:rPr>
              <w:endnoteReference w:id="47"/>
            </w:r>
          </w:p>
          <w:p w:rsidR="00306975" w:rsidRDefault="005023AE" w:rsidP="005023AE">
            <w:pPr>
              <w:pStyle w:val="Seenextrow"/>
            </w:pPr>
            <w:r w:rsidRPr="007C1C64">
              <w:t>See next row</w:t>
            </w:r>
          </w:p>
        </w:tc>
        <w:tc>
          <w:tcPr>
            <w:tcW w:w="1440" w:type="dxa"/>
          </w:tcPr>
          <w:p w:rsidR="00306975" w:rsidRDefault="005023AE" w:rsidP="005023AE">
            <w:pPr>
              <w:pStyle w:val="Seenextrow"/>
            </w:pPr>
            <w:r w:rsidRPr="007C1C64">
              <w:t>See next row</w:t>
            </w:r>
          </w:p>
        </w:tc>
        <w:tc>
          <w:tcPr>
            <w:tcW w:w="1620" w:type="dxa"/>
          </w:tcPr>
          <w:p w:rsidR="00306975" w:rsidRDefault="005023AE" w:rsidP="005023AE">
            <w:pPr>
              <w:pStyle w:val="Seenextrow"/>
            </w:pPr>
            <w:r w:rsidRPr="007C1C64">
              <w:t>See next row</w:t>
            </w:r>
          </w:p>
        </w:tc>
        <w:tc>
          <w:tcPr>
            <w:tcW w:w="1260" w:type="dxa"/>
          </w:tcPr>
          <w:p w:rsidR="00306975" w:rsidRDefault="005023AE" w:rsidP="005023AE">
            <w:pPr>
              <w:pStyle w:val="Seenextrow"/>
            </w:pPr>
            <w:r w:rsidRPr="007C1C64">
              <w:t>See next row</w:t>
            </w:r>
          </w:p>
        </w:tc>
      </w:tr>
      <w:tr w:rsidR="00306975" w:rsidTr="002E31C6">
        <w:tc>
          <w:tcPr>
            <w:tcW w:w="10260" w:type="dxa"/>
            <w:gridSpan w:val="7"/>
          </w:tcPr>
          <w:p w:rsidR="00DF56ED" w:rsidRPr="005023AE" w:rsidRDefault="005023AE" w:rsidP="005023AE">
            <w:pPr>
              <w:pStyle w:val="ListParagraph"/>
              <w:numPr>
                <w:ilvl w:val="0"/>
                <w:numId w:val="6"/>
              </w:numPr>
              <w:ind w:left="161" w:hanging="180"/>
              <w:rPr>
                <w:rFonts w:asciiTheme="majorHAnsi" w:eastAsia="Times New Roman" w:hAnsiTheme="majorHAnsi" w:cs="Times New Roman"/>
                <w:sz w:val="16"/>
                <w:szCs w:val="16"/>
              </w:rPr>
            </w:pPr>
            <w:r w:rsidRPr="0063490B">
              <w:rPr>
                <w:rFonts w:asciiTheme="majorHAnsi" w:eastAsia="Times New Roman" w:hAnsiTheme="majorHAnsi" w:cs="Times New Roman"/>
                <w:color w:val="373739"/>
                <w:sz w:val="16"/>
                <w:szCs w:val="16"/>
                <w:shd w:val="clear" w:color="auto" w:fill="FFFFFF"/>
              </w:rPr>
              <w:t>Shall not disclose the contents of any document or record to which he becomes privy, which is otherwise confidential pursuant to the provisions of this Code, except upon order of a court of competent jurisdiction.</w:t>
            </w:r>
          </w:p>
        </w:tc>
      </w:tr>
    </w:tbl>
    <w:p w:rsidR="005023AE" w:rsidRPr="005023AE" w:rsidRDefault="005023AE" w:rsidP="005023AE">
      <w:pPr>
        <w:spacing w:before="120" w:after="120"/>
        <w:jc w:val="center"/>
        <w:rPr>
          <w:b/>
          <w:color w:val="000000" w:themeColor="text1"/>
        </w:rPr>
      </w:pPr>
      <w:r w:rsidRPr="005023AE">
        <w:rPr>
          <w:b/>
          <w:color w:val="000000" w:themeColor="text1"/>
        </w:rPr>
        <w:t>Giver of Information - Law enforcement</w:t>
      </w:r>
    </w:p>
    <w:tbl>
      <w:tblPr>
        <w:tblStyle w:val="TableGrid"/>
        <w:tblW w:w="10260" w:type="dxa"/>
        <w:tblInd w:w="-275" w:type="dxa"/>
        <w:tblLook w:val="04A0" w:firstRow="1" w:lastRow="0" w:firstColumn="1" w:lastColumn="0" w:noHBand="0" w:noVBand="1"/>
        <w:tblCaption w:val="Quick Reference for GIver of Information - Law Enforcement"/>
      </w:tblPr>
      <w:tblGrid>
        <w:gridCol w:w="1260"/>
        <w:gridCol w:w="1530"/>
        <w:gridCol w:w="1350"/>
        <w:gridCol w:w="1800"/>
        <w:gridCol w:w="1440"/>
        <w:gridCol w:w="1620"/>
        <w:gridCol w:w="1260"/>
      </w:tblGrid>
      <w:tr w:rsidR="00306975" w:rsidTr="00A87D1C">
        <w:trPr>
          <w:tblHeader/>
        </w:trPr>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306975" w:rsidRPr="00245F3A" w:rsidRDefault="00306975"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306975" w:rsidTr="00306975">
        <w:tc>
          <w:tcPr>
            <w:tcW w:w="1260" w:type="dxa"/>
            <w:shd w:val="clear" w:color="auto" w:fill="E6E6E6"/>
          </w:tcPr>
          <w:p w:rsidR="005023AE" w:rsidRPr="007053FA" w:rsidRDefault="005023AE" w:rsidP="005023AE">
            <w:pPr>
              <w:rPr>
                <w:rFonts w:asciiTheme="majorHAnsi" w:hAnsiTheme="majorHAnsi"/>
                <w:sz w:val="16"/>
                <w:szCs w:val="16"/>
              </w:rPr>
            </w:pPr>
            <w:r w:rsidRPr="007053FA">
              <w:rPr>
                <w:rFonts w:asciiTheme="majorHAnsi" w:hAnsiTheme="majorHAnsi"/>
                <w:sz w:val="16"/>
                <w:szCs w:val="16"/>
              </w:rPr>
              <w:t>May share with school principal that a student is a suspect in certain violent crimes</w:t>
            </w:r>
            <w:r w:rsidRPr="007C1C64">
              <w:rPr>
                <w:rStyle w:val="EndnoteReference"/>
                <w:rFonts w:asciiTheme="majorHAnsi" w:hAnsiTheme="majorHAnsi"/>
                <w:sz w:val="16"/>
                <w:szCs w:val="16"/>
              </w:rPr>
              <w:endnoteReference w:id="48"/>
            </w:r>
          </w:p>
          <w:p w:rsidR="00306975" w:rsidRDefault="005023AE" w:rsidP="005023AE">
            <w:pPr>
              <w:pStyle w:val="Seenextrow"/>
            </w:pPr>
            <w:r w:rsidRPr="007C1C64">
              <w:t>See next row</w:t>
            </w:r>
          </w:p>
        </w:tc>
        <w:tc>
          <w:tcPr>
            <w:tcW w:w="1530" w:type="dxa"/>
            <w:shd w:val="clear" w:color="auto" w:fill="E6E6E6"/>
          </w:tcPr>
          <w:p w:rsidR="00306975" w:rsidRDefault="005023AE" w:rsidP="005023AE">
            <w:pPr>
              <w:pStyle w:val="Seenextrow"/>
            </w:pPr>
            <w:r w:rsidRPr="007C1C64">
              <w:t>See next row</w:t>
            </w:r>
          </w:p>
        </w:tc>
        <w:tc>
          <w:tcPr>
            <w:tcW w:w="1350" w:type="dxa"/>
            <w:shd w:val="clear" w:color="auto" w:fill="E6E6E6"/>
          </w:tcPr>
          <w:p w:rsidR="00306975" w:rsidRDefault="005023AE" w:rsidP="005023AE">
            <w:pPr>
              <w:pStyle w:val="Seenextrow"/>
            </w:pPr>
            <w:r w:rsidRPr="007C1C64">
              <w:t>See next row</w:t>
            </w:r>
          </w:p>
        </w:tc>
        <w:tc>
          <w:tcPr>
            <w:tcW w:w="1800" w:type="dxa"/>
            <w:shd w:val="clear" w:color="auto" w:fill="E6E6E6"/>
          </w:tcPr>
          <w:p w:rsidR="005023AE" w:rsidRDefault="005023AE" w:rsidP="005023AE">
            <w:pPr>
              <w:rPr>
                <w:rFonts w:asciiTheme="majorHAnsi" w:hAnsiTheme="majorHAnsi"/>
                <w:sz w:val="16"/>
                <w:szCs w:val="16"/>
              </w:rPr>
            </w:pPr>
            <w:r w:rsidRPr="007C1C64">
              <w:rPr>
                <w:rFonts w:asciiTheme="majorHAnsi" w:hAnsiTheme="majorHAnsi"/>
                <w:sz w:val="16"/>
                <w:szCs w:val="16"/>
              </w:rPr>
              <w:t>May share in order to satisfy mandated child abuse reporting duty.</w:t>
            </w:r>
            <w:r>
              <w:rPr>
                <w:rStyle w:val="EndnoteReference"/>
                <w:rFonts w:asciiTheme="majorHAnsi" w:hAnsiTheme="majorHAnsi"/>
                <w:sz w:val="16"/>
                <w:szCs w:val="16"/>
              </w:rPr>
              <w:endnoteReference w:id="49"/>
            </w:r>
          </w:p>
          <w:p w:rsidR="00306975" w:rsidRDefault="005023AE" w:rsidP="005023AE">
            <w:pPr>
              <w:pStyle w:val="Seenextrow"/>
            </w:pPr>
            <w:r w:rsidRPr="007C1C64">
              <w:t>See next row</w:t>
            </w:r>
          </w:p>
        </w:tc>
        <w:tc>
          <w:tcPr>
            <w:tcW w:w="1440" w:type="dxa"/>
            <w:shd w:val="clear" w:color="auto" w:fill="E6E6E6"/>
          </w:tcPr>
          <w:p w:rsidR="005023AE" w:rsidRDefault="005023AE" w:rsidP="005023AE">
            <w:pPr>
              <w:rPr>
                <w:rFonts w:asciiTheme="majorHAnsi" w:hAnsiTheme="majorHAnsi"/>
                <w:sz w:val="16"/>
                <w:szCs w:val="16"/>
              </w:rPr>
            </w:pPr>
            <w:r w:rsidRPr="007C1C64">
              <w:rPr>
                <w:rFonts w:asciiTheme="majorHAnsi" w:hAnsiTheme="majorHAnsi"/>
                <w:sz w:val="16"/>
                <w:szCs w:val="16"/>
              </w:rPr>
              <w:t>Shall permit CASA to inspect and copy records relating to the child after CASA shows appointment order and specific court</w:t>
            </w:r>
            <w:r>
              <w:rPr>
                <w:rFonts w:asciiTheme="majorHAnsi" w:hAnsiTheme="majorHAnsi"/>
                <w:sz w:val="16"/>
                <w:szCs w:val="16"/>
              </w:rPr>
              <w:t xml:space="preserve"> order regarding records access</w:t>
            </w:r>
            <w:r w:rsidRPr="007C1C64">
              <w:rPr>
                <w:rFonts w:asciiTheme="majorHAnsi" w:hAnsiTheme="majorHAnsi"/>
                <w:sz w:val="16"/>
                <w:szCs w:val="16"/>
              </w:rPr>
              <w:t>.</w:t>
            </w:r>
            <w:r w:rsidRPr="007C1C64">
              <w:rPr>
                <w:rStyle w:val="EndnoteReference"/>
                <w:rFonts w:asciiTheme="majorHAnsi" w:hAnsiTheme="majorHAnsi"/>
                <w:sz w:val="16"/>
                <w:szCs w:val="16"/>
              </w:rPr>
              <w:endnoteReference w:id="50"/>
            </w:r>
          </w:p>
          <w:p w:rsidR="00306975" w:rsidRDefault="005023AE" w:rsidP="005023AE">
            <w:pPr>
              <w:pStyle w:val="Seenextrow"/>
            </w:pPr>
            <w:r w:rsidRPr="007C1C64">
              <w:t>See next row</w:t>
            </w:r>
          </w:p>
        </w:tc>
        <w:tc>
          <w:tcPr>
            <w:tcW w:w="1620" w:type="dxa"/>
            <w:shd w:val="clear" w:color="auto" w:fill="E6E6E6"/>
          </w:tcPr>
          <w:p w:rsidR="005023AE" w:rsidRPr="005023AE" w:rsidRDefault="005023AE" w:rsidP="005023AE">
            <w:pPr>
              <w:rPr>
                <w:rFonts w:asciiTheme="majorHAnsi" w:hAnsiTheme="majorHAnsi"/>
                <w:sz w:val="16"/>
                <w:szCs w:val="16"/>
              </w:rPr>
            </w:pPr>
            <w:r w:rsidRPr="007C1C64">
              <w:rPr>
                <w:rFonts w:asciiTheme="majorHAnsi" w:hAnsiTheme="majorHAnsi"/>
                <w:sz w:val="16"/>
                <w:szCs w:val="16"/>
              </w:rPr>
              <w:t xml:space="preserve">May share </w:t>
            </w:r>
            <w:r>
              <w:rPr>
                <w:rFonts w:asciiTheme="majorHAnsi" w:hAnsiTheme="majorHAnsi"/>
                <w:sz w:val="16"/>
                <w:szCs w:val="16"/>
              </w:rPr>
              <w:t xml:space="preserve">youth records </w:t>
            </w:r>
            <w:r w:rsidRPr="007C1C64">
              <w:rPr>
                <w:rFonts w:asciiTheme="majorHAnsi" w:hAnsiTheme="majorHAnsi"/>
                <w:sz w:val="16"/>
                <w:szCs w:val="16"/>
              </w:rPr>
              <w:t>among law enforcement agencies for criminal investigative or intelligence information</w:t>
            </w:r>
            <w:r w:rsidRPr="007C1C64">
              <w:rPr>
                <w:rStyle w:val="EndnoteReference"/>
                <w:rFonts w:asciiTheme="majorHAnsi" w:hAnsiTheme="majorHAnsi"/>
                <w:sz w:val="16"/>
                <w:szCs w:val="16"/>
              </w:rPr>
              <w:endnoteReference w:id="51"/>
            </w:r>
          </w:p>
          <w:p w:rsidR="00306975" w:rsidRDefault="005023AE" w:rsidP="005023AE">
            <w:pPr>
              <w:pStyle w:val="Seenextrow"/>
            </w:pPr>
            <w:r w:rsidRPr="007C1C64">
              <w:t>See next row</w:t>
            </w:r>
          </w:p>
        </w:tc>
        <w:tc>
          <w:tcPr>
            <w:tcW w:w="1260" w:type="dxa"/>
            <w:shd w:val="clear" w:color="auto" w:fill="E6E6E6"/>
          </w:tcPr>
          <w:p w:rsidR="005023AE" w:rsidRDefault="005023AE" w:rsidP="005023AE">
            <w:pPr>
              <w:rPr>
                <w:rFonts w:asciiTheme="majorHAnsi" w:hAnsiTheme="majorHAnsi"/>
                <w:sz w:val="16"/>
                <w:szCs w:val="16"/>
              </w:rPr>
            </w:pPr>
            <w:r w:rsidRPr="007053FA">
              <w:rPr>
                <w:rFonts w:asciiTheme="majorHAnsi" w:hAnsiTheme="majorHAnsi"/>
                <w:sz w:val="16"/>
                <w:szCs w:val="16"/>
              </w:rPr>
              <w:t xml:space="preserve">May </w:t>
            </w:r>
            <w:r>
              <w:rPr>
                <w:rFonts w:asciiTheme="majorHAnsi" w:hAnsiTheme="majorHAnsi"/>
                <w:sz w:val="16"/>
                <w:szCs w:val="16"/>
              </w:rPr>
              <w:t xml:space="preserve">allow inspection by agencies to which minor is currently committed and those responsible for </w:t>
            </w:r>
            <w:r w:rsidRPr="007053FA">
              <w:rPr>
                <w:rFonts w:asciiTheme="majorHAnsi" w:hAnsiTheme="majorHAnsi"/>
                <w:sz w:val="16"/>
                <w:szCs w:val="16"/>
              </w:rPr>
              <w:t xml:space="preserve"> </w:t>
            </w:r>
            <w:r>
              <w:rPr>
                <w:rFonts w:asciiTheme="majorHAnsi" w:hAnsiTheme="majorHAnsi"/>
                <w:sz w:val="16"/>
                <w:szCs w:val="16"/>
              </w:rPr>
              <w:t>supervision after release</w:t>
            </w:r>
            <w:r>
              <w:rPr>
                <w:rStyle w:val="EndnoteReference"/>
                <w:rFonts w:asciiTheme="majorHAnsi" w:hAnsiTheme="majorHAnsi"/>
                <w:sz w:val="16"/>
                <w:szCs w:val="16"/>
              </w:rPr>
              <w:endnoteReference w:id="52"/>
            </w:r>
          </w:p>
          <w:p w:rsidR="00306975" w:rsidRDefault="005023AE" w:rsidP="005023AE">
            <w:pPr>
              <w:pStyle w:val="Seenextrow"/>
            </w:pPr>
            <w:r w:rsidRPr="00E46D21">
              <w:t>See next row</w:t>
            </w:r>
          </w:p>
        </w:tc>
      </w:tr>
      <w:tr w:rsidR="00306975" w:rsidTr="00F945E4">
        <w:tc>
          <w:tcPr>
            <w:tcW w:w="10260" w:type="dxa"/>
            <w:gridSpan w:val="7"/>
            <w:shd w:val="clear" w:color="auto" w:fill="E6E6E6"/>
          </w:tcPr>
          <w:p w:rsidR="00306975" w:rsidRDefault="005023AE" w:rsidP="005023AE">
            <w:pPr>
              <w:pStyle w:val="ListParagraph"/>
              <w:numPr>
                <w:ilvl w:val="0"/>
                <w:numId w:val="5"/>
              </w:numPr>
              <w:shd w:val="clear" w:color="auto" w:fill="E6E6E6"/>
              <w:spacing w:before="40"/>
              <w:ind w:left="173" w:hanging="187"/>
            </w:pPr>
            <w:r w:rsidRPr="005023AE">
              <w:rPr>
                <w:rFonts w:asciiTheme="majorHAnsi" w:hAnsiTheme="majorHAnsi"/>
                <w:sz w:val="16"/>
                <w:szCs w:val="16"/>
              </w:rPr>
              <w:t>May share if court o</w:t>
            </w:r>
            <w:r w:rsidRPr="00BF589F">
              <w:rPr>
                <w:rFonts w:asciiTheme="majorHAnsi" w:hAnsiTheme="majorHAnsi"/>
                <w:sz w:val="16"/>
                <w:szCs w:val="16"/>
              </w:rPr>
              <w:t>rder and has legitimate interest in the case or work of law enforcement.</w:t>
            </w:r>
            <w:r w:rsidRPr="005023AE">
              <w:rPr>
                <w:rFonts w:asciiTheme="majorHAnsi" w:hAnsiTheme="majorHAnsi"/>
                <w:sz w:val="16"/>
                <w:szCs w:val="16"/>
                <w:vertAlign w:val="superscript"/>
              </w:rPr>
              <w:endnoteReference w:id="53"/>
            </w:r>
          </w:p>
        </w:tc>
      </w:tr>
    </w:tbl>
    <w:p w:rsidR="00245F3A" w:rsidRDefault="00672ACA" w:rsidP="00672ACA">
      <w:pPr>
        <w:spacing w:before="120" w:after="120"/>
        <w:jc w:val="center"/>
      </w:pPr>
      <w:r w:rsidRPr="005023AE">
        <w:rPr>
          <w:b/>
          <w:color w:val="000000" w:themeColor="text1"/>
        </w:rPr>
        <w:t xml:space="preserve">Giver of Information - </w:t>
      </w:r>
      <w:r w:rsidR="00DF0801" w:rsidRPr="00EF7692">
        <w:rPr>
          <w:b/>
          <w:color w:val="000000" w:themeColor="text1"/>
        </w:rPr>
        <w:t>Dep</w:t>
      </w:r>
      <w:r w:rsidR="00DF0801">
        <w:rPr>
          <w:b/>
          <w:color w:val="000000" w:themeColor="text1"/>
        </w:rPr>
        <w:t>artmen</w:t>
      </w:r>
      <w:r w:rsidR="00DF0801" w:rsidRPr="00EF7692">
        <w:rPr>
          <w:b/>
          <w:color w:val="000000" w:themeColor="text1"/>
        </w:rPr>
        <w:t>t</w:t>
      </w:r>
      <w:r w:rsidR="00DF0801">
        <w:rPr>
          <w:b/>
          <w:color w:val="000000" w:themeColor="text1"/>
        </w:rPr>
        <w:t xml:space="preserve"> of Juvenile Justice (</w:t>
      </w:r>
      <w:r>
        <w:rPr>
          <w:b/>
          <w:color w:val="000000" w:themeColor="text1"/>
        </w:rPr>
        <w:t>DJJ</w:t>
      </w:r>
      <w:r w:rsidR="00DF0801">
        <w:rPr>
          <w:b/>
          <w:color w:val="000000" w:themeColor="text1"/>
        </w:rPr>
        <w:t>)</w:t>
      </w:r>
    </w:p>
    <w:tbl>
      <w:tblPr>
        <w:tblStyle w:val="TableGrid"/>
        <w:tblW w:w="10260" w:type="dxa"/>
        <w:tblInd w:w="-275" w:type="dxa"/>
        <w:tblLook w:val="04A0" w:firstRow="1" w:lastRow="0" w:firstColumn="1" w:lastColumn="0" w:noHBand="0" w:noVBand="1"/>
        <w:tblCaption w:val="Quick Reference for GIver of Information - DJJ"/>
      </w:tblPr>
      <w:tblGrid>
        <w:gridCol w:w="1260"/>
        <w:gridCol w:w="1530"/>
        <w:gridCol w:w="1350"/>
        <w:gridCol w:w="1800"/>
        <w:gridCol w:w="1440"/>
        <w:gridCol w:w="1620"/>
        <w:gridCol w:w="1260"/>
      </w:tblGrid>
      <w:tr w:rsidR="00FB6773" w:rsidTr="00A87D1C">
        <w:trPr>
          <w:tblHeader/>
        </w:trPr>
        <w:tc>
          <w:tcPr>
            <w:tcW w:w="126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FB6773" w:rsidTr="00CE4262">
        <w:tc>
          <w:tcPr>
            <w:tcW w:w="1260" w:type="dxa"/>
          </w:tcPr>
          <w:p w:rsidR="00FB6773" w:rsidRDefault="00672ACA" w:rsidP="00672ACA">
            <w:pPr>
              <w:pStyle w:val="Seenextrow"/>
            </w:pPr>
            <w:r w:rsidRPr="007C1C64">
              <w:t>See next row</w:t>
            </w:r>
          </w:p>
        </w:tc>
        <w:tc>
          <w:tcPr>
            <w:tcW w:w="1530" w:type="dxa"/>
          </w:tcPr>
          <w:p w:rsidR="00672ACA" w:rsidRDefault="00672ACA" w:rsidP="00672ACA">
            <w:pPr>
              <w:spacing w:before="40"/>
              <w:rPr>
                <w:rFonts w:asciiTheme="majorHAnsi" w:hAnsiTheme="majorHAnsi"/>
                <w:sz w:val="16"/>
                <w:szCs w:val="16"/>
              </w:rPr>
            </w:pPr>
            <w:r w:rsidRPr="00896850">
              <w:rPr>
                <w:rFonts w:asciiTheme="majorHAnsi" w:hAnsiTheme="majorHAnsi"/>
                <w:sz w:val="16"/>
                <w:szCs w:val="16"/>
              </w:rPr>
              <w:t xml:space="preserve">Pursuant to written authorization if to individual treating or responsible for </w:t>
            </w:r>
            <w:r w:rsidRPr="00896850">
              <w:rPr>
                <w:rFonts w:asciiTheme="majorHAnsi" w:hAnsiTheme="majorHAnsi"/>
                <w:sz w:val="16"/>
                <w:szCs w:val="16"/>
              </w:rPr>
              <w:lastRenderedPageBreak/>
              <w:t>the treatment of youth.</w:t>
            </w:r>
            <w:r w:rsidRPr="007C1C64">
              <w:rPr>
                <w:rStyle w:val="EndnoteReference"/>
                <w:rFonts w:asciiTheme="majorHAnsi" w:hAnsiTheme="majorHAnsi"/>
                <w:sz w:val="16"/>
                <w:szCs w:val="16"/>
              </w:rPr>
              <w:endnoteReference w:id="54"/>
            </w:r>
          </w:p>
          <w:p w:rsidR="00FB6773" w:rsidRDefault="00672ACA" w:rsidP="00672ACA">
            <w:pPr>
              <w:pStyle w:val="Seenextrow"/>
            </w:pPr>
            <w:r w:rsidRPr="007C1C64">
              <w:t>See next row</w:t>
            </w:r>
          </w:p>
        </w:tc>
        <w:tc>
          <w:tcPr>
            <w:tcW w:w="1350" w:type="dxa"/>
          </w:tcPr>
          <w:p w:rsidR="00672ACA" w:rsidRDefault="00672ACA" w:rsidP="00672ACA">
            <w:pPr>
              <w:spacing w:before="40"/>
              <w:rPr>
                <w:rFonts w:asciiTheme="majorHAnsi" w:hAnsiTheme="majorHAnsi"/>
                <w:sz w:val="16"/>
                <w:szCs w:val="16"/>
              </w:rPr>
            </w:pPr>
            <w:r w:rsidRPr="00896850">
              <w:rPr>
                <w:rFonts w:asciiTheme="majorHAnsi" w:hAnsiTheme="majorHAnsi"/>
                <w:sz w:val="16"/>
                <w:szCs w:val="16"/>
              </w:rPr>
              <w:lastRenderedPageBreak/>
              <w:t xml:space="preserve">Pursuant to written authorization if to individual </w:t>
            </w:r>
            <w:r w:rsidRPr="00896850">
              <w:rPr>
                <w:rFonts w:asciiTheme="majorHAnsi" w:hAnsiTheme="majorHAnsi"/>
                <w:sz w:val="16"/>
                <w:szCs w:val="16"/>
              </w:rPr>
              <w:lastRenderedPageBreak/>
              <w:t>treating or responsible for the treatment of youth.</w:t>
            </w:r>
            <w:r w:rsidRPr="007C1C64">
              <w:rPr>
                <w:rStyle w:val="EndnoteReference"/>
                <w:rFonts w:asciiTheme="majorHAnsi" w:hAnsiTheme="majorHAnsi"/>
                <w:sz w:val="16"/>
                <w:szCs w:val="16"/>
              </w:rPr>
              <w:endnoteReference w:id="55"/>
            </w:r>
          </w:p>
          <w:p w:rsidR="00FB6773" w:rsidRDefault="00672ACA" w:rsidP="00672ACA">
            <w:pPr>
              <w:pStyle w:val="Seenextrow"/>
            </w:pPr>
            <w:r w:rsidRPr="007C1C64">
              <w:t>See next row</w:t>
            </w:r>
          </w:p>
        </w:tc>
        <w:tc>
          <w:tcPr>
            <w:tcW w:w="1800" w:type="dxa"/>
          </w:tcPr>
          <w:p w:rsidR="00CC5F8E" w:rsidRPr="00CC5F8E" w:rsidRDefault="00CC5F8E" w:rsidP="00CC5F8E">
            <w:pPr>
              <w:spacing w:before="40"/>
              <w:rPr>
                <w:rFonts w:asciiTheme="majorHAnsi" w:hAnsiTheme="majorHAnsi"/>
                <w:sz w:val="16"/>
                <w:szCs w:val="16"/>
              </w:rPr>
            </w:pPr>
            <w:r w:rsidRPr="00CC5F8E">
              <w:rPr>
                <w:rFonts w:asciiTheme="majorHAnsi" w:hAnsiTheme="majorHAnsi"/>
                <w:sz w:val="16"/>
                <w:szCs w:val="16"/>
              </w:rPr>
              <w:lastRenderedPageBreak/>
              <w:t>May share in order to satisfy mandated child abuse reporting duty.</w:t>
            </w:r>
            <w:r w:rsidRPr="00CC5F8E">
              <w:rPr>
                <w:rStyle w:val="EndnoteReference"/>
                <w:rFonts w:asciiTheme="majorHAnsi" w:hAnsiTheme="majorHAnsi"/>
                <w:sz w:val="16"/>
                <w:szCs w:val="16"/>
              </w:rPr>
              <w:endnoteReference w:id="56"/>
            </w:r>
            <w:r w:rsidRPr="00CC5F8E">
              <w:rPr>
                <w:rFonts w:asciiTheme="majorHAnsi" w:hAnsiTheme="majorHAnsi"/>
                <w:sz w:val="16"/>
                <w:szCs w:val="16"/>
              </w:rPr>
              <w:t xml:space="preserve"> </w:t>
            </w:r>
          </w:p>
          <w:p w:rsidR="00FB6773" w:rsidRPr="00CC5F8E" w:rsidRDefault="00CC5F8E" w:rsidP="00CC5F8E">
            <w:pPr>
              <w:pStyle w:val="Seenextrow"/>
              <w:rPr>
                <w:i w:val="0"/>
              </w:rPr>
            </w:pPr>
            <w:r w:rsidRPr="00CC5F8E">
              <w:rPr>
                <w:rFonts w:eastAsia="Times New Roman"/>
                <w:i w:val="0"/>
              </w:rPr>
              <w:lastRenderedPageBreak/>
              <w:t>The Department may request</w:t>
            </w:r>
            <w:r w:rsidR="005A666A">
              <w:rPr>
                <w:rFonts w:eastAsia="Times New Roman"/>
                <w:i w:val="0"/>
              </w:rPr>
              <w:t>,</w:t>
            </w:r>
            <w:r w:rsidRPr="00CC5F8E">
              <w:rPr>
                <w:rFonts w:eastAsia="Times New Roman"/>
                <w:i w:val="0"/>
              </w:rPr>
              <w:t xml:space="preserve"> and shall receive from the records of all departments, boards, bureaus or other agencies of this Commonwealth …information as is necessary for the purpose of carrying out the provisions and programs of this title, and the same are authorized to provide such information; provided that, a written statement from the requesting party stating the reason for seeking such record is submitted and filed with the record sought.</w:t>
            </w:r>
            <w:r w:rsidRPr="00CC5F8E">
              <w:rPr>
                <w:rStyle w:val="EndnoteReference"/>
                <w:rFonts w:eastAsia="Times New Roman"/>
                <w:i w:val="0"/>
              </w:rPr>
              <w:endnoteReference w:id="57"/>
            </w:r>
          </w:p>
        </w:tc>
        <w:tc>
          <w:tcPr>
            <w:tcW w:w="1440" w:type="dxa"/>
          </w:tcPr>
          <w:p w:rsidR="00CC5F8E" w:rsidRDefault="00CC5F8E" w:rsidP="00CC5F8E">
            <w:pPr>
              <w:spacing w:before="40"/>
              <w:rPr>
                <w:rFonts w:asciiTheme="majorHAnsi" w:hAnsiTheme="majorHAnsi"/>
                <w:sz w:val="16"/>
                <w:szCs w:val="16"/>
              </w:rPr>
            </w:pPr>
            <w:r w:rsidRPr="007C1C64">
              <w:rPr>
                <w:rFonts w:asciiTheme="majorHAnsi" w:hAnsiTheme="majorHAnsi"/>
                <w:sz w:val="16"/>
                <w:szCs w:val="16"/>
              </w:rPr>
              <w:lastRenderedPageBreak/>
              <w:t xml:space="preserve">Shall permit CASA to inspect and copy records relating to the </w:t>
            </w:r>
            <w:r w:rsidRPr="007C1C64">
              <w:rPr>
                <w:rFonts w:asciiTheme="majorHAnsi" w:hAnsiTheme="majorHAnsi"/>
                <w:sz w:val="16"/>
                <w:szCs w:val="16"/>
              </w:rPr>
              <w:lastRenderedPageBreak/>
              <w:t>child after CASA shows appointment order and specific court order regarding records access.</w:t>
            </w:r>
            <w:r w:rsidRPr="007C1C64">
              <w:rPr>
                <w:rStyle w:val="EndnoteReference"/>
                <w:rFonts w:asciiTheme="majorHAnsi" w:hAnsiTheme="majorHAnsi"/>
                <w:sz w:val="16"/>
                <w:szCs w:val="16"/>
              </w:rPr>
              <w:endnoteReference w:id="58"/>
            </w:r>
          </w:p>
          <w:p w:rsidR="00FB6773" w:rsidRDefault="00672ACA" w:rsidP="00672ACA">
            <w:pPr>
              <w:pStyle w:val="Seenextrow"/>
            </w:pPr>
            <w:r w:rsidRPr="007C1C64">
              <w:t>See next row</w:t>
            </w:r>
          </w:p>
        </w:tc>
        <w:tc>
          <w:tcPr>
            <w:tcW w:w="1620" w:type="dxa"/>
          </w:tcPr>
          <w:p w:rsidR="00FB6773" w:rsidRDefault="00672ACA" w:rsidP="00672ACA">
            <w:pPr>
              <w:pStyle w:val="Seenextrow"/>
            </w:pPr>
            <w:r w:rsidRPr="007C1C64">
              <w:lastRenderedPageBreak/>
              <w:t>See next row</w:t>
            </w:r>
          </w:p>
        </w:tc>
        <w:tc>
          <w:tcPr>
            <w:tcW w:w="1260" w:type="dxa"/>
          </w:tcPr>
          <w:p w:rsidR="00FB6773" w:rsidRDefault="00672ACA" w:rsidP="00672ACA">
            <w:pPr>
              <w:pStyle w:val="Seenextrow"/>
            </w:pPr>
            <w:r w:rsidRPr="007C1C64">
              <w:t>See next row</w:t>
            </w:r>
          </w:p>
        </w:tc>
      </w:tr>
      <w:tr w:rsidR="00FB6773" w:rsidTr="00CE4262">
        <w:tc>
          <w:tcPr>
            <w:tcW w:w="10260" w:type="dxa"/>
            <w:gridSpan w:val="7"/>
          </w:tcPr>
          <w:p w:rsidR="00CF2F70" w:rsidRDefault="00CF2F70" w:rsidP="00CF2F70">
            <w:pPr>
              <w:pStyle w:val="ListParagraph"/>
              <w:numPr>
                <w:ilvl w:val="0"/>
                <w:numId w:val="7"/>
              </w:numPr>
              <w:ind w:left="162" w:hanging="162"/>
              <w:rPr>
                <w:rFonts w:asciiTheme="majorHAnsi" w:hAnsiTheme="majorHAnsi"/>
                <w:sz w:val="16"/>
                <w:szCs w:val="16"/>
              </w:rPr>
            </w:pPr>
            <w:r w:rsidRPr="007C1C64">
              <w:rPr>
                <w:rFonts w:asciiTheme="majorHAnsi" w:hAnsiTheme="majorHAnsi"/>
                <w:sz w:val="16"/>
                <w:szCs w:val="16"/>
              </w:rPr>
              <w:t xml:space="preserve">Shall be open to </w:t>
            </w:r>
            <w:r>
              <w:rPr>
                <w:rFonts w:asciiTheme="majorHAnsi" w:hAnsiTheme="majorHAnsi"/>
                <w:sz w:val="16"/>
                <w:szCs w:val="16"/>
              </w:rPr>
              <w:t>any agency or institution</w:t>
            </w:r>
            <w:r w:rsidRPr="007C1C64">
              <w:rPr>
                <w:rFonts w:asciiTheme="majorHAnsi" w:hAnsiTheme="majorHAnsi"/>
                <w:sz w:val="16"/>
                <w:szCs w:val="16"/>
              </w:rPr>
              <w:t xml:space="preserve"> having legitimate interest in the youth, with order of court</w:t>
            </w:r>
            <w:r>
              <w:rPr>
                <w:rStyle w:val="EndnoteReference"/>
                <w:rFonts w:asciiTheme="majorHAnsi" w:hAnsiTheme="majorHAnsi"/>
                <w:sz w:val="16"/>
                <w:szCs w:val="16"/>
              </w:rPr>
              <w:endnoteReference w:id="59"/>
            </w:r>
          </w:p>
          <w:p w:rsidR="00CF2F70" w:rsidRPr="00CF2F70" w:rsidRDefault="00CF2F70" w:rsidP="00CF2F70">
            <w:pPr>
              <w:pStyle w:val="ListParagraph"/>
              <w:numPr>
                <w:ilvl w:val="0"/>
                <w:numId w:val="7"/>
              </w:numPr>
              <w:ind w:left="162" w:hanging="162"/>
            </w:pPr>
            <w:r w:rsidRPr="007C1C64">
              <w:rPr>
                <w:rFonts w:asciiTheme="majorHAnsi" w:hAnsiTheme="majorHAnsi"/>
                <w:sz w:val="16"/>
                <w:szCs w:val="16"/>
              </w:rPr>
              <w:t xml:space="preserve">Shall be open to any person who is treating or providing services to youth pursuant to a contract with the Department </w:t>
            </w:r>
            <w:r>
              <w:rPr>
                <w:rFonts w:asciiTheme="majorHAnsi" w:hAnsiTheme="majorHAnsi"/>
                <w:sz w:val="16"/>
                <w:szCs w:val="16"/>
              </w:rPr>
              <w:t>of Juvenile Justice or the</w:t>
            </w:r>
            <w:r w:rsidRPr="007C1C64">
              <w:rPr>
                <w:rFonts w:asciiTheme="majorHAnsi" w:hAnsiTheme="majorHAnsi"/>
                <w:sz w:val="16"/>
                <w:szCs w:val="16"/>
              </w:rPr>
              <w:t xml:space="preserve"> Virginia Juvenile Community Crime Control Act.</w:t>
            </w:r>
            <w:r>
              <w:rPr>
                <w:rStyle w:val="EndnoteReference"/>
                <w:rFonts w:asciiTheme="majorHAnsi" w:hAnsiTheme="majorHAnsi"/>
                <w:sz w:val="16"/>
                <w:szCs w:val="16"/>
              </w:rPr>
              <w:endnoteReference w:id="60"/>
            </w:r>
          </w:p>
          <w:p w:rsidR="00FB6773" w:rsidRDefault="00CF2F70" w:rsidP="00CF2F70">
            <w:pPr>
              <w:pStyle w:val="ListParagraph"/>
              <w:numPr>
                <w:ilvl w:val="0"/>
                <w:numId w:val="7"/>
              </w:numPr>
              <w:ind w:left="162" w:hanging="162"/>
            </w:pPr>
            <w:r>
              <w:rPr>
                <w:rFonts w:asciiTheme="majorHAnsi" w:hAnsiTheme="majorHAnsi"/>
                <w:sz w:val="16"/>
                <w:szCs w:val="16"/>
              </w:rPr>
              <w:t>To any person having a legitimate interest when (i) release of information is for provision of treatment or rehabilitation services for the juvenile, OR (ii) requesting party has custody or is providing supervision for juvenile and release is in interest of security, OR (iii) release is for consideration of admission to any group home, residential facility, or post-dispositional facility.</w:t>
            </w:r>
            <w:r>
              <w:rPr>
                <w:rStyle w:val="EndnoteReference"/>
                <w:rFonts w:asciiTheme="majorHAnsi" w:hAnsiTheme="majorHAnsi"/>
                <w:sz w:val="16"/>
                <w:szCs w:val="16"/>
              </w:rPr>
              <w:endnoteReference w:id="61"/>
            </w:r>
          </w:p>
        </w:tc>
      </w:tr>
    </w:tbl>
    <w:p w:rsidR="00FB6773" w:rsidRPr="00DD1418" w:rsidRDefault="00DD1418" w:rsidP="00DD1418">
      <w:pPr>
        <w:spacing w:before="120" w:after="120"/>
        <w:jc w:val="center"/>
        <w:rPr>
          <w:b/>
          <w:color w:val="000000" w:themeColor="text1"/>
        </w:rPr>
      </w:pPr>
      <w:r w:rsidRPr="00DD1418">
        <w:rPr>
          <w:b/>
          <w:color w:val="000000" w:themeColor="text1"/>
        </w:rPr>
        <w:t>Giver of Information - Domestic Violence Programs</w:t>
      </w:r>
      <w:r w:rsidRPr="00DD1418">
        <w:rPr>
          <w:rStyle w:val="EndnoteReference"/>
          <w:b/>
          <w:color w:val="000000" w:themeColor="text1"/>
        </w:rPr>
        <w:endnoteReference w:id="62"/>
      </w:r>
    </w:p>
    <w:tbl>
      <w:tblPr>
        <w:tblStyle w:val="TableGrid"/>
        <w:tblW w:w="10260" w:type="dxa"/>
        <w:tblInd w:w="-275" w:type="dxa"/>
        <w:tblLook w:val="04A0" w:firstRow="1" w:lastRow="0" w:firstColumn="1" w:lastColumn="0" w:noHBand="0" w:noVBand="1"/>
        <w:tblCaption w:val="Quick Reference for GIver of Information - Domestic VIolence Programs"/>
      </w:tblPr>
      <w:tblGrid>
        <w:gridCol w:w="1260"/>
        <w:gridCol w:w="1530"/>
        <w:gridCol w:w="1350"/>
        <w:gridCol w:w="1800"/>
        <w:gridCol w:w="1440"/>
        <w:gridCol w:w="1620"/>
        <w:gridCol w:w="1260"/>
      </w:tblGrid>
      <w:tr w:rsidR="00FB6773" w:rsidTr="00A87D1C">
        <w:trPr>
          <w:tblHeader/>
        </w:trPr>
        <w:tc>
          <w:tcPr>
            <w:tcW w:w="126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Local School Division</w:t>
            </w: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NOTEREF _Ref528934320 \f \h  \* MERGEFORMAT </w:instrText>
            </w:r>
            <w:r>
              <w:rPr>
                <w:rFonts w:asciiTheme="minorHAnsi" w:hAnsiTheme="minorHAnsi" w:cstheme="minorHAnsi"/>
                <w:b/>
                <w:sz w:val="20"/>
                <w:szCs w:val="20"/>
              </w:rPr>
            </w:r>
            <w:r>
              <w:rPr>
                <w:rFonts w:asciiTheme="minorHAnsi" w:hAnsiTheme="minorHAnsi" w:cstheme="minorHAnsi"/>
                <w:b/>
                <w:sz w:val="20"/>
                <w:szCs w:val="20"/>
              </w:rPr>
              <w:fldChar w:fldCharType="separate"/>
            </w:r>
            <w:r w:rsidRPr="00306975">
              <w:rPr>
                <w:rStyle w:val="EndnoteReference"/>
              </w:rPr>
              <w:t>1</w:t>
            </w:r>
            <w:r>
              <w:rPr>
                <w:rFonts w:asciiTheme="minorHAnsi" w:hAnsiTheme="minorHAnsi" w:cstheme="minorHAnsi"/>
                <w:b/>
                <w:sz w:val="20"/>
                <w:szCs w:val="20"/>
              </w:rPr>
              <w:fldChar w:fldCharType="end"/>
            </w:r>
          </w:p>
        </w:tc>
        <w:tc>
          <w:tcPr>
            <w:tcW w:w="153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Substance Abuse Provider</w:t>
            </w:r>
          </w:p>
        </w:tc>
        <w:tc>
          <w:tcPr>
            <w:tcW w:w="135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Mental Health</w:t>
            </w:r>
          </w:p>
        </w:tc>
        <w:tc>
          <w:tcPr>
            <w:tcW w:w="180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Department of Social Services/ Child Welfare</w:t>
            </w:r>
          </w:p>
        </w:tc>
        <w:tc>
          <w:tcPr>
            <w:tcW w:w="144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CASA Worker</w:t>
            </w:r>
          </w:p>
        </w:tc>
        <w:tc>
          <w:tcPr>
            <w:tcW w:w="162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Law Enforcement</w:t>
            </w:r>
          </w:p>
        </w:tc>
        <w:tc>
          <w:tcPr>
            <w:tcW w:w="1260" w:type="dxa"/>
            <w:shd w:val="clear" w:color="auto" w:fill="FFCC99"/>
          </w:tcPr>
          <w:p w:rsidR="00FB6773" w:rsidRPr="00245F3A" w:rsidRDefault="00FB6773" w:rsidP="00CE4262">
            <w:pPr>
              <w:jc w:val="center"/>
              <w:rPr>
                <w:rFonts w:asciiTheme="minorHAnsi" w:hAnsiTheme="minorHAnsi" w:cstheme="minorHAnsi"/>
                <w:b/>
                <w:sz w:val="20"/>
                <w:szCs w:val="20"/>
              </w:rPr>
            </w:pPr>
            <w:r w:rsidRPr="00245F3A">
              <w:rPr>
                <w:rFonts w:asciiTheme="minorHAnsi" w:hAnsiTheme="minorHAnsi" w:cstheme="minorHAnsi"/>
                <w:b/>
                <w:sz w:val="20"/>
                <w:szCs w:val="20"/>
              </w:rPr>
              <w:t>DJJ</w:t>
            </w:r>
          </w:p>
        </w:tc>
      </w:tr>
      <w:tr w:rsidR="00FB6773" w:rsidTr="00CE4262">
        <w:tc>
          <w:tcPr>
            <w:tcW w:w="1260" w:type="dxa"/>
            <w:shd w:val="clear" w:color="auto" w:fill="E6E6E6"/>
          </w:tcPr>
          <w:p w:rsidR="00FB6773" w:rsidRDefault="00DD1418" w:rsidP="00DD1418">
            <w:pPr>
              <w:pStyle w:val="Seenextrow"/>
            </w:pPr>
            <w:r w:rsidRPr="00DD1418">
              <w:t xml:space="preserve">See next </w:t>
            </w:r>
            <w:r w:rsidRPr="007C1C64">
              <w:t>row</w:t>
            </w:r>
          </w:p>
        </w:tc>
        <w:tc>
          <w:tcPr>
            <w:tcW w:w="1530" w:type="dxa"/>
            <w:shd w:val="clear" w:color="auto" w:fill="E6E6E6"/>
          </w:tcPr>
          <w:p w:rsidR="00FB6773" w:rsidRDefault="00DD1418" w:rsidP="00DD1418">
            <w:pPr>
              <w:pStyle w:val="Seenextrow"/>
            </w:pPr>
            <w:r w:rsidRPr="00DD1418">
              <w:t xml:space="preserve">See next </w:t>
            </w:r>
            <w:r w:rsidRPr="007C1C64">
              <w:t>row</w:t>
            </w:r>
          </w:p>
        </w:tc>
        <w:tc>
          <w:tcPr>
            <w:tcW w:w="1350" w:type="dxa"/>
            <w:shd w:val="clear" w:color="auto" w:fill="E6E6E6"/>
          </w:tcPr>
          <w:p w:rsidR="00FB6773" w:rsidRDefault="00DD1418" w:rsidP="00DD1418">
            <w:pPr>
              <w:pStyle w:val="Seenextrow"/>
            </w:pPr>
            <w:r w:rsidRPr="00DD1418">
              <w:t xml:space="preserve">See next </w:t>
            </w:r>
            <w:r w:rsidRPr="007C1C64">
              <w:t>row</w:t>
            </w:r>
          </w:p>
        </w:tc>
        <w:tc>
          <w:tcPr>
            <w:tcW w:w="1800" w:type="dxa"/>
            <w:shd w:val="clear" w:color="auto" w:fill="E6E6E6"/>
          </w:tcPr>
          <w:p w:rsidR="00DD1418" w:rsidRDefault="00DD1418" w:rsidP="00DD1418">
            <w:pPr>
              <w:rPr>
                <w:rFonts w:asciiTheme="majorHAnsi" w:hAnsiTheme="majorHAnsi"/>
                <w:sz w:val="16"/>
                <w:szCs w:val="16"/>
              </w:rPr>
            </w:pPr>
            <w:r w:rsidRPr="007053FA">
              <w:rPr>
                <w:rFonts w:asciiTheme="majorHAnsi" w:hAnsiTheme="majorHAnsi"/>
                <w:sz w:val="16"/>
                <w:szCs w:val="16"/>
              </w:rPr>
              <w:t>May share in order to satisfy mandated child abuse reporting duty.</w:t>
            </w:r>
            <w:r>
              <w:rPr>
                <w:rStyle w:val="EndnoteReference"/>
                <w:rFonts w:asciiTheme="majorHAnsi" w:hAnsiTheme="majorHAnsi"/>
                <w:sz w:val="16"/>
                <w:szCs w:val="16"/>
              </w:rPr>
              <w:endnoteReference w:id="63"/>
            </w:r>
            <w:r w:rsidRPr="007053FA">
              <w:rPr>
                <w:rFonts w:asciiTheme="majorHAnsi" w:hAnsiTheme="majorHAnsi"/>
                <w:sz w:val="16"/>
                <w:szCs w:val="16"/>
              </w:rPr>
              <w:t xml:space="preserve"> </w:t>
            </w:r>
          </w:p>
          <w:p w:rsidR="00FB6773" w:rsidRDefault="00DD1418" w:rsidP="00DD1418">
            <w:pPr>
              <w:pStyle w:val="Seenextrow"/>
            </w:pPr>
            <w:r w:rsidRPr="00E46D21">
              <w:t>See next row</w:t>
            </w:r>
          </w:p>
        </w:tc>
        <w:tc>
          <w:tcPr>
            <w:tcW w:w="1440" w:type="dxa"/>
            <w:shd w:val="clear" w:color="auto" w:fill="E6E6E6"/>
          </w:tcPr>
          <w:p w:rsidR="00FB6773" w:rsidRDefault="00DD1418" w:rsidP="00DD1418">
            <w:pPr>
              <w:pStyle w:val="Seenextrow"/>
            </w:pPr>
            <w:r w:rsidRPr="00DD1418">
              <w:t xml:space="preserve">See next </w:t>
            </w:r>
            <w:r w:rsidRPr="007C1C64">
              <w:t>row</w:t>
            </w:r>
          </w:p>
        </w:tc>
        <w:tc>
          <w:tcPr>
            <w:tcW w:w="1620" w:type="dxa"/>
            <w:shd w:val="clear" w:color="auto" w:fill="E6E6E6"/>
          </w:tcPr>
          <w:p w:rsidR="00DD1418" w:rsidRPr="00DD1418" w:rsidRDefault="00DD1418" w:rsidP="00DD1418">
            <w:pPr>
              <w:rPr>
                <w:rFonts w:asciiTheme="majorHAnsi" w:hAnsiTheme="majorHAnsi"/>
                <w:sz w:val="16"/>
                <w:szCs w:val="16"/>
              </w:rPr>
            </w:pPr>
            <w:r w:rsidRPr="00DD1418">
              <w:rPr>
                <w:rFonts w:asciiTheme="majorHAnsi" w:hAnsiTheme="majorHAnsi"/>
                <w:sz w:val="16"/>
                <w:szCs w:val="16"/>
              </w:rPr>
              <w:t>May share information necessary for law enforcement and prosecution purposes.</w:t>
            </w:r>
            <w:r>
              <w:rPr>
                <w:rStyle w:val="EndnoteReference"/>
                <w:rFonts w:asciiTheme="majorHAnsi" w:hAnsiTheme="majorHAnsi"/>
                <w:sz w:val="16"/>
                <w:szCs w:val="16"/>
              </w:rPr>
              <w:endnoteReference w:id="64"/>
            </w:r>
          </w:p>
          <w:p w:rsidR="00FB6773" w:rsidRDefault="00DD1418" w:rsidP="00DD1418">
            <w:pPr>
              <w:pStyle w:val="Seenextrow"/>
            </w:pPr>
            <w:r w:rsidRPr="00E46D21">
              <w:t>See next row</w:t>
            </w:r>
          </w:p>
        </w:tc>
        <w:tc>
          <w:tcPr>
            <w:tcW w:w="1260" w:type="dxa"/>
            <w:shd w:val="clear" w:color="auto" w:fill="E6E6E6"/>
          </w:tcPr>
          <w:p w:rsidR="00FB6773" w:rsidRDefault="00DD1418" w:rsidP="00DD1418">
            <w:pPr>
              <w:pStyle w:val="Seenextrow"/>
            </w:pPr>
            <w:r w:rsidRPr="00DD1418">
              <w:t xml:space="preserve">See next </w:t>
            </w:r>
            <w:r w:rsidRPr="007C1C64">
              <w:t>row</w:t>
            </w:r>
          </w:p>
        </w:tc>
      </w:tr>
      <w:tr w:rsidR="00FB6773" w:rsidTr="00CE4262">
        <w:tc>
          <w:tcPr>
            <w:tcW w:w="10260" w:type="dxa"/>
            <w:gridSpan w:val="7"/>
            <w:shd w:val="clear" w:color="auto" w:fill="E6E6E6"/>
          </w:tcPr>
          <w:p w:rsidR="00DD1418" w:rsidRPr="007C1C64" w:rsidRDefault="00DD1418" w:rsidP="00DD1418">
            <w:pPr>
              <w:pStyle w:val="ListParagraph"/>
              <w:numPr>
                <w:ilvl w:val="0"/>
                <w:numId w:val="8"/>
              </w:numPr>
              <w:spacing w:before="60" w:after="40"/>
              <w:ind w:left="251" w:hanging="171"/>
              <w:contextualSpacing w:val="0"/>
              <w:rPr>
                <w:rFonts w:asciiTheme="majorHAnsi" w:hAnsiTheme="majorHAnsi"/>
                <w:sz w:val="16"/>
                <w:szCs w:val="16"/>
              </w:rPr>
            </w:pPr>
            <w:r w:rsidRPr="007C1C64">
              <w:rPr>
                <w:rFonts w:asciiTheme="majorHAnsi" w:hAnsiTheme="majorHAnsi"/>
                <w:sz w:val="16"/>
                <w:szCs w:val="16"/>
              </w:rPr>
              <w:t>May disclose pursuant to compliant release of information</w:t>
            </w:r>
            <w:r>
              <w:rPr>
                <w:rStyle w:val="EndnoteReference"/>
                <w:rFonts w:asciiTheme="majorHAnsi" w:hAnsiTheme="majorHAnsi"/>
                <w:sz w:val="16"/>
                <w:szCs w:val="16"/>
              </w:rPr>
              <w:endnoteReference w:id="65"/>
            </w:r>
          </w:p>
          <w:p w:rsidR="00DD1418" w:rsidRPr="00DD1418" w:rsidRDefault="00DD1418" w:rsidP="00DD1418">
            <w:pPr>
              <w:pStyle w:val="ListParagraph"/>
              <w:numPr>
                <w:ilvl w:val="0"/>
                <w:numId w:val="8"/>
              </w:numPr>
              <w:spacing w:before="40" w:after="40"/>
              <w:ind w:left="251" w:hanging="171"/>
              <w:contextualSpacing w:val="0"/>
            </w:pPr>
            <w:r w:rsidRPr="007C1C64">
              <w:rPr>
                <w:rFonts w:asciiTheme="majorHAnsi" w:hAnsiTheme="majorHAnsi"/>
                <w:sz w:val="16"/>
                <w:szCs w:val="16"/>
              </w:rPr>
              <w:t>May disclose pursuant to court order but must make reasonable attempts to provide notice to victims affecting disclosure</w:t>
            </w:r>
            <w:r>
              <w:rPr>
                <w:rStyle w:val="EndnoteReference"/>
                <w:rFonts w:asciiTheme="majorHAnsi" w:hAnsiTheme="majorHAnsi"/>
                <w:sz w:val="16"/>
                <w:szCs w:val="16"/>
              </w:rPr>
              <w:endnoteReference w:id="66"/>
            </w:r>
          </w:p>
          <w:p w:rsidR="00FB6773" w:rsidRDefault="00DD1418" w:rsidP="00DD1418">
            <w:pPr>
              <w:pStyle w:val="ListParagraph"/>
              <w:numPr>
                <w:ilvl w:val="0"/>
                <w:numId w:val="8"/>
              </w:numPr>
              <w:spacing w:before="40" w:after="40"/>
              <w:ind w:left="251" w:hanging="171"/>
              <w:contextualSpacing w:val="0"/>
            </w:pPr>
            <w:r>
              <w:rPr>
                <w:rFonts w:asciiTheme="majorHAnsi" w:hAnsiTheme="majorHAnsi"/>
                <w:sz w:val="16"/>
                <w:szCs w:val="16"/>
              </w:rPr>
              <w:t>May disclose non-personally identifying data in the aggregate in order to comply with evaluation or data collection requirements.</w:t>
            </w:r>
            <w:r>
              <w:rPr>
                <w:rStyle w:val="EndnoteReference"/>
                <w:rFonts w:asciiTheme="majorHAnsi" w:hAnsiTheme="majorHAnsi"/>
                <w:sz w:val="16"/>
                <w:szCs w:val="16"/>
              </w:rPr>
              <w:endnoteReference w:id="67"/>
            </w:r>
          </w:p>
        </w:tc>
      </w:tr>
    </w:tbl>
    <w:p w:rsidR="00FB6773" w:rsidRDefault="00FB6773" w:rsidP="00DD1418"/>
    <w:sectPr w:rsidR="00FB6773" w:rsidSect="0051625D">
      <w:headerReference w:type="default" r:id="rId8"/>
      <w:footerReference w:type="default" r:id="rId9"/>
      <w:endnotePr>
        <w:numFmt w:val="decimal"/>
      </w:endnotePr>
      <w:pgSz w:w="12240" w:h="15840" w:code="1"/>
      <w:pgMar w:top="720" w:right="1296" w:bottom="72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67A" w:rsidRDefault="00FC067A" w:rsidP="00245F3A">
      <w:r>
        <w:separator/>
      </w:r>
    </w:p>
  </w:endnote>
  <w:endnote w:type="continuationSeparator" w:id="0">
    <w:p w:rsidR="00FC067A" w:rsidRDefault="00FC067A" w:rsidP="00245F3A">
      <w:r>
        <w:continuationSeparator/>
      </w:r>
    </w:p>
  </w:endnote>
  <w:endnote w:id="1">
    <w:p w:rsidR="00306975" w:rsidRDefault="00306975">
      <w:pPr>
        <w:pStyle w:val="EndnoteText"/>
      </w:pPr>
      <w:r>
        <w:rPr>
          <w:rStyle w:val="EndnoteReference"/>
        </w:rPr>
        <w:endnoteRef/>
      </w:r>
      <w:r>
        <w:t xml:space="preserve"> </w:t>
      </w:r>
      <w:r w:rsidRPr="000239B0">
        <w:rPr>
          <w:rFonts w:asciiTheme="majorHAnsi" w:hAnsiTheme="majorHAnsi"/>
          <w:sz w:val="22"/>
          <w:szCs w:val="22"/>
        </w:rPr>
        <w:t xml:space="preserve">Employees of educational agencies that receive federal funds under programs administered by the U.S. Secretary of Education and thus are subject to the Family Educational Rights and Privacy Act. (FERPA).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 99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99.1(a).</w:t>
      </w:r>
    </w:p>
  </w:endnote>
  <w:endnote w:id="2">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1232g(a)(4)(A),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 (defining “education record”).</w:t>
      </w:r>
    </w:p>
  </w:endnote>
  <w:endnote w:id="3">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1232g(b)(1),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99.7(a)(3)(iii)(“Legitimate Educational Interests” exception).</w:t>
      </w:r>
    </w:p>
  </w:endnote>
  <w:endnote w:id="4">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U.S. Dep’t of Educ. Family Compliance Policy Office, Letter to University of New Mexico re: Applicability of FERPA to Health and Other State Reporting Requirements, Nov. 29, 2004; Va. Code Ann. 63.2-1509(A) summarizes the professionals who must make a child abuse report when they suspect that a child is abused or neglected.</w:t>
      </w:r>
    </w:p>
  </w:endnote>
  <w:endnote w:id="5">
    <w:p w:rsidR="00306975" w:rsidRPr="00186658" w:rsidRDefault="00306975" w:rsidP="00306975">
      <w:pPr>
        <w:shd w:val="clear" w:color="auto" w:fill="FFFFFF"/>
        <w:rPr>
          <w:rFonts w:asciiTheme="majorHAnsi" w:eastAsia="Times New Roman" w:hAnsiTheme="majorHAnsi"/>
          <w:color w:val="000000" w:themeColor="text1"/>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186658">
        <w:rPr>
          <w:rFonts w:asciiTheme="majorHAnsi" w:hAnsiTheme="majorHAnsi"/>
          <w:color w:val="000000" w:themeColor="text1"/>
          <w:sz w:val="22"/>
          <w:szCs w:val="22"/>
        </w:rPr>
        <w:t xml:space="preserve">20 USC </w:t>
      </w:r>
      <w:r w:rsidRPr="00186658">
        <w:rPr>
          <w:rFonts w:asciiTheme="majorHAnsi" w:hAnsiTheme="majorHAnsi" w:cs="Lucida Grande"/>
          <w:color w:val="000000" w:themeColor="text1"/>
          <w:sz w:val="22"/>
          <w:szCs w:val="22"/>
        </w:rPr>
        <w:t>§</w:t>
      </w:r>
      <w:r w:rsidRPr="00186658">
        <w:rPr>
          <w:rFonts w:asciiTheme="majorHAnsi" w:hAnsiTheme="majorHAnsi"/>
          <w:color w:val="000000" w:themeColor="text1"/>
          <w:sz w:val="22"/>
          <w:szCs w:val="22"/>
        </w:rPr>
        <w:t xml:space="preserve"> 1232g(b)(1)(L)(</w:t>
      </w:r>
      <w:r w:rsidRPr="00186658">
        <w:rPr>
          <w:rFonts w:asciiTheme="majorHAnsi" w:eastAsia="Times New Roman" w:hAnsiTheme="majorHAnsi"/>
          <w:color w:val="000000" w:themeColor="text1"/>
          <w:sz w:val="22"/>
          <w:szCs w:val="22"/>
        </w:rPr>
        <w:t>“an agency caseworker or other representative of a </w:t>
      </w:r>
      <w:hyperlink r:id="rId1" w:tooltip="State" w:history="1">
        <w:r w:rsidRPr="00186658">
          <w:rPr>
            <w:rStyle w:val="Hyperlink"/>
            <w:rFonts w:asciiTheme="majorHAnsi" w:eastAsia="Times New Roman" w:hAnsiTheme="majorHAnsi"/>
            <w:color w:val="000000" w:themeColor="text1"/>
            <w:sz w:val="22"/>
            <w:szCs w:val="22"/>
          </w:rPr>
          <w:t>State</w:t>
        </w:r>
      </w:hyperlink>
      <w:r w:rsidRPr="00186658">
        <w:rPr>
          <w:rFonts w:asciiTheme="majorHAnsi" w:eastAsia="Times New Roman" w:hAnsiTheme="majorHAnsi"/>
          <w:color w:val="000000" w:themeColor="text1"/>
          <w:sz w:val="22"/>
          <w:szCs w:val="22"/>
        </w:rPr>
        <w:t> or local child welfare agency, or tribal organization (as defined in </w:t>
      </w:r>
      <w:hyperlink r:id="rId2" w:tooltip="Definitions" w:history="1">
        <w:r w:rsidRPr="00186658">
          <w:rPr>
            <w:rStyle w:val="Hyperlink"/>
            <w:rFonts w:asciiTheme="majorHAnsi" w:eastAsia="Times New Roman" w:hAnsiTheme="majorHAnsi"/>
            <w:color w:val="000000" w:themeColor="text1"/>
            <w:sz w:val="22"/>
            <w:szCs w:val="22"/>
          </w:rPr>
          <w:t>section 5304 of title 25</w:t>
        </w:r>
      </w:hyperlink>
      <w:r w:rsidRPr="00186658">
        <w:rPr>
          <w:rFonts w:asciiTheme="majorHAnsi" w:eastAsia="Times New Roman" w:hAnsiTheme="majorHAnsi"/>
          <w:color w:val="000000" w:themeColor="text1"/>
          <w:sz w:val="22"/>
          <w:szCs w:val="22"/>
        </w:rPr>
        <w:t>), who has the right to access a student’s case plan, as defined and determined by the State or tribal organization, when such agency or organization is legally responsible, in accordance with State or tribal law, for the care and protection of the student, provided that the education records, or the personally identifiable information contained in such records, of the student will not be disclosed by such agency or organization, except to an individual or entity engaged in addressing the student’s education needs and authorized by such agency or organization to receive such disclosure and such disclosure is consistent with the State or tribal laws applicable to protecting the confidentiality of a student’s education records. Nothing in subparagraph (E) of this paragraph shall prevent a </w:t>
      </w:r>
      <w:hyperlink r:id="rId3" w:tooltip="State" w:history="1">
        <w:r w:rsidRPr="00186658">
          <w:rPr>
            <w:rStyle w:val="Hyperlink"/>
            <w:rFonts w:asciiTheme="majorHAnsi" w:eastAsia="Times New Roman" w:hAnsiTheme="majorHAnsi"/>
            <w:color w:val="000000" w:themeColor="text1"/>
            <w:sz w:val="22"/>
            <w:szCs w:val="22"/>
          </w:rPr>
          <w:t>State</w:t>
        </w:r>
      </w:hyperlink>
      <w:r w:rsidRPr="00186658">
        <w:rPr>
          <w:rFonts w:asciiTheme="majorHAnsi" w:eastAsia="Times New Roman" w:hAnsiTheme="majorHAnsi"/>
          <w:color w:val="000000" w:themeColor="text1"/>
          <w:sz w:val="22"/>
          <w:szCs w:val="22"/>
        </w:rPr>
        <w:t> from further limiting the number or type of </w:t>
      </w:r>
      <w:hyperlink r:id="rId4" w:tooltip="State" w:history="1">
        <w:r w:rsidRPr="00186658">
          <w:rPr>
            <w:rStyle w:val="Hyperlink"/>
            <w:rFonts w:asciiTheme="majorHAnsi" w:eastAsia="Times New Roman" w:hAnsiTheme="majorHAnsi"/>
            <w:color w:val="000000" w:themeColor="text1"/>
            <w:sz w:val="22"/>
            <w:szCs w:val="22"/>
          </w:rPr>
          <w:t>State</w:t>
        </w:r>
      </w:hyperlink>
      <w:r w:rsidRPr="00186658">
        <w:rPr>
          <w:rFonts w:asciiTheme="majorHAnsi" w:eastAsia="Times New Roman" w:hAnsiTheme="majorHAnsi"/>
          <w:color w:val="000000" w:themeColor="text1"/>
          <w:sz w:val="22"/>
          <w:szCs w:val="22"/>
        </w:rPr>
        <w:t> or local officials who will continue to have access thereunder.</w:t>
      </w:r>
      <w:bookmarkStart w:id="2" w:name="b_2"/>
      <w:bookmarkEnd w:id="2"/>
      <w:r w:rsidRPr="00186658">
        <w:rPr>
          <w:rFonts w:asciiTheme="majorHAnsi" w:eastAsia="Times New Roman" w:hAnsiTheme="majorHAnsi"/>
          <w:color w:val="000000" w:themeColor="text1"/>
          <w:sz w:val="22"/>
          <w:szCs w:val="22"/>
        </w:rPr>
        <w:t>”</w:t>
      </w:r>
      <w:r w:rsidRPr="00186658">
        <w:rPr>
          <w:rFonts w:asciiTheme="majorHAnsi" w:hAnsiTheme="majorHAnsi"/>
          <w:color w:val="000000" w:themeColor="text1"/>
          <w:sz w:val="22"/>
          <w:szCs w:val="22"/>
        </w:rPr>
        <w:t>).</w:t>
      </w:r>
    </w:p>
  </w:endnote>
  <w:endnote w:id="6">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9.1-156(CASA);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1232g(b)(1),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99.31(a)(10),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99.36 (authorizing release pursuant to court order).</w:t>
      </w:r>
    </w:p>
  </w:endnote>
  <w:endnote w:id="7">
    <w:p w:rsidR="00306975" w:rsidRPr="00E20B66"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1232g(a)(4)(A),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 (defining</w:t>
      </w:r>
      <w:r>
        <w:rPr>
          <w:rFonts w:asciiTheme="majorHAnsi" w:hAnsiTheme="majorHAnsi"/>
          <w:sz w:val="22"/>
          <w:szCs w:val="22"/>
        </w:rPr>
        <w:t xml:space="preserve"> what is and is not an</w:t>
      </w:r>
      <w:r w:rsidRPr="000239B0">
        <w:rPr>
          <w:rFonts w:asciiTheme="majorHAnsi" w:hAnsiTheme="majorHAnsi"/>
          <w:sz w:val="22"/>
          <w:szCs w:val="22"/>
        </w:rPr>
        <w:t xml:space="preserve"> “</w:t>
      </w:r>
      <w:r w:rsidRPr="00E20B66">
        <w:rPr>
          <w:rFonts w:asciiTheme="majorHAnsi" w:hAnsiTheme="majorHAnsi"/>
          <w:sz w:val="22"/>
          <w:szCs w:val="22"/>
        </w:rPr>
        <w:t>education record”</w:t>
      </w:r>
      <w:r>
        <w:rPr>
          <w:rFonts w:asciiTheme="majorHAnsi" w:hAnsiTheme="majorHAnsi"/>
          <w:sz w:val="22"/>
          <w:szCs w:val="22"/>
        </w:rPr>
        <w:t xml:space="preserve"> protected by FERPA</w:t>
      </w:r>
      <w:r w:rsidRPr="00E20B66">
        <w:rPr>
          <w:rFonts w:asciiTheme="majorHAnsi" w:hAnsiTheme="majorHAnsi"/>
          <w:sz w:val="22"/>
          <w:szCs w:val="22"/>
        </w:rPr>
        <w:t>).</w:t>
      </w:r>
      <w:r w:rsidRPr="00186658">
        <w:rPr>
          <w:rFonts w:asciiTheme="majorHAnsi" w:hAnsiTheme="majorHAnsi"/>
          <w:sz w:val="22"/>
          <w:szCs w:val="22"/>
        </w:rPr>
        <w:t xml:space="preserve"> See “</w:t>
      </w:r>
      <w:r w:rsidRPr="00186658">
        <w:rPr>
          <w:rFonts w:asciiTheme="majorHAnsi" w:hAnsiTheme="majorHAnsi"/>
          <w:i/>
          <w:sz w:val="22"/>
          <w:szCs w:val="22"/>
        </w:rPr>
        <w:t>FERPA General Guidance for Students</w:t>
      </w:r>
      <w:r w:rsidRPr="00186658">
        <w:rPr>
          <w:rFonts w:asciiTheme="majorHAnsi" w:hAnsiTheme="majorHAnsi"/>
          <w:sz w:val="22"/>
          <w:szCs w:val="22"/>
        </w:rPr>
        <w:t xml:space="preserve">” available at </w:t>
      </w:r>
      <w:r w:rsidRPr="00E20B66">
        <w:rPr>
          <w:rFonts w:asciiTheme="majorHAnsi" w:hAnsiTheme="majorHAnsi"/>
          <w:sz w:val="22"/>
          <w:szCs w:val="22"/>
        </w:rPr>
        <w:t>https://www2.ed.gov/policy/gen/guid/fpco/ferpa/students.html</w:t>
      </w:r>
    </w:p>
  </w:endnote>
  <w:endnote w:id="8">
    <w:p w:rsidR="00306975" w:rsidRPr="00E20B66" w:rsidRDefault="00306975" w:rsidP="00306975">
      <w:pPr>
        <w:pStyle w:val="EndnoteText"/>
        <w:rPr>
          <w:rFonts w:asciiTheme="majorHAnsi" w:hAnsiTheme="majorHAnsi"/>
          <w:sz w:val="22"/>
          <w:szCs w:val="22"/>
        </w:rPr>
      </w:pPr>
      <w:r w:rsidRPr="00E20B66">
        <w:rPr>
          <w:rStyle w:val="EndnoteReference"/>
          <w:rFonts w:asciiTheme="majorHAnsi" w:hAnsiTheme="majorHAnsi"/>
          <w:sz w:val="22"/>
          <w:szCs w:val="22"/>
        </w:rPr>
        <w:endnoteRef/>
      </w:r>
      <w:r w:rsidRPr="00E20B66">
        <w:rPr>
          <w:rFonts w:asciiTheme="majorHAnsi" w:hAnsiTheme="majorHAnsi"/>
          <w:sz w:val="22"/>
          <w:szCs w:val="22"/>
        </w:rPr>
        <w:t xml:space="preserve"> 34 C.F.R. </w:t>
      </w:r>
      <w:r w:rsidRPr="00E20B66">
        <w:rPr>
          <w:rFonts w:asciiTheme="majorHAnsi" w:hAnsiTheme="majorHAnsi" w:cs="Lucida Grande"/>
          <w:color w:val="000000"/>
          <w:sz w:val="22"/>
          <w:szCs w:val="22"/>
        </w:rPr>
        <w:t>§</w:t>
      </w:r>
      <w:r w:rsidRPr="00E20B66">
        <w:rPr>
          <w:rFonts w:asciiTheme="majorHAnsi" w:hAnsiTheme="majorHAnsi"/>
          <w:sz w:val="22"/>
          <w:szCs w:val="22"/>
        </w:rPr>
        <w:t xml:space="preserve"> 99.31(a)(11), </w:t>
      </w:r>
      <w:r w:rsidRPr="00E20B66">
        <w:rPr>
          <w:rFonts w:asciiTheme="majorHAnsi" w:hAnsiTheme="majorHAnsi" w:cs="Lucida Grande"/>
          <w:color w:val="000000"/>
          <w:sz w:val="22"/>
          <w:szCs w:val="22"/>
        </w:rPr>
        <w:t>§</w:t>
      </w:r>
      <w:r w:rsidRPr="00E20B66">
        <w:rPr>
          <w:rFonts w:asciiTheme="majorHAnsi" w:hAnsiTheme="majorHAnsi"/>
          <w:sz w:val="22"/>
          <w:szCs w:val="22"/>
        </w:rPr>
        <w:t xml:space="preserve"> 99.37 (directory information exception).</w:t>
      </w:r>
    </w:p>
  </w:endnote>
  <w:endnote w:id="9">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1232g(b)(2),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99.30.</w:t>
      </w:r>
    </w:p>
  </w:endnote>
  <w:endnote w:id="10">
    <w:p w:rsidR="00306975" w:rsidRPr="00186658" w:rsidRDefault="00306975" w:rsidP="00306975">
      <w:pPr>
        <w:rPr>
          <w:rFonts w:eastAsia="Times New Roman"/>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20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1232g(b)(1),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99.31(a)(10), 34 C.F.R.</w:t>
      </w:r>
      <w:r w:rsidRPr="00AE5191">
        <w:rPr>
          <w:rFonts w:asciiTheme="majorHAnsi" w:hAnsiTheme="majorHAnsi" w:cs="Lucida Grande"/>
          <w:color w:val="000000"/>
          <w:sz w:val="22"/>
          <w:szCs w:val="22"/>
        </w:rPr>
        <w:t xml:space="preserv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w:t>
      </w:r>
      <w:r w:rsidRPr="00AE5191">
        <w:rPr>
          <w:rFonts w:asciiTheme="majorHAnsi" w:hAnsiTheme="majorHAnsi"/>
          <w:sz w:val="22"/>
          <w:szCs w:val="22"/>
        </w:rPr>
        <w:t>36 (“</w:t>
      </w:r>
      <w:r w:rsidRPr="00186658">
        <w:rPr>
          <w:rFonts w:asciiTheme="majorHAnsi" w:eastAsia="Times New Roman" w:hAnsiTheme="majorHAnsi"/>
          <w:color w:val="373739"/>
          <w:sz w:val="22"/>
          <w:szCs w:val="22"/>
          <w:shd w:val="clear" w:color="auto" w:fill="FFFFFF"/>
        </w:rPr>
        <w:t>An educational agency or institution may disclose personally identifiable information from an education record to appropriate parties, including parents of an eligible student, in connection with an emergency if knowledge of the information is necessary to protect the health or safety of the student or other individuals.”</w:t>
      </w:r>
      <w:r w:rsidRPr="00AE5191">
        <w:rPr>
          <w:rFonts w:asciiTheme="majorHAnsi" w:hAnsiTheme="majorHAnsi"/>
          <w:sz w:val="22"/>
          <w:szCs w:val="22"/>
        </w:rPr>
        <w:t>).</w:t>
      </w:r>
    </w:p>
  </w:endnote>
  <w:endnote w:id="11">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99.31(a)(9)(i) (court order exception).</w:t>
      </w:r>
    </w:p>
  </w:endnote>
  <w:endnote w:id="12">
    <w:p w:rsidR="00306975" w:rsidRPr="000239B0" w:rsidRDefault="00306975" w:rsidP="003069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34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99.31(b) (de-identified data exception).</w:t>
      </w:r>
    </w:p>
  </w:endnote>
  <w:endnote w:id="13">
    <w:p w:rsidR="00DF56ED" w:rsidRPr="000239B0" w:rsidRDefault="00DF56ED" w:rsidP="00DF56ED">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12 Va.</w:t>
      </w:r>
      <w:r w:rsidRPr="000239B0">
        <w:rPr>
          <w:rFonts w:asciiTheme="majorHAnsi" w:hAnsiTheme="majorHAnsi"/>
          <w:sz w:val="22"/>
          <w:szCs w:val="22"/>
        </w:rPr>
        <w:t xml:space="preserve">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 (those that provide substance abuse services and are licensed, funded, or operated by Department of Behavioral Health </w:t>
      </w:r>
      <w:r>
        <w:rPr>
          <w:rFonts w:asciiTheme="majorHAnsi" w:hAnsiTheme="majorHAnsi"/>
          <w:sz w:val="22"/>
          <w:szCs w:val="22"/>
        </w:rPr>
        <w:t xml:space="preserve">also </w:t>
      </w:r>
      <w:r w:rsidRPr="000239B0">
        <w:rPr>
          <w:rFonts w:asciiTheme="majorHAnsi" w:hAnsiTheme="majorHAnsi"/>
          <w:sz w:val="22"/>
          <w:szCs w:val="22"/>
        </w:rPr>
        <w:t>must comply with 42 CFR Part 2.).</w:t>
      </w:r>
    </w:p>
  </w:endnote>
  <w:endnote w:id="14">
    <w:p w:rsidR="00861E28" w:rsidRPr="000239B0" w:rsidRDefault="00861E2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r>
        <w:rPr>
          <w:rFonts w:asciiTheme="majorHAnsi" w:hAnsiTheme="majorHAnsi"/>
          <w:sz w:val="22"/>
          <w:szCs w:val="22"/>
        </w:rPr>
        <w:t xml:space="preserve">; 42 C.F.R.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2.12.</w:t>
      </w:r>
    </w:p>
  </w:endnote>
  <w:endnote w:id="15">
    <w:p w:rsidR="00861E28" w:rsidRPr="000239B0" w:rsidRDefault="00861E28" w:rsidP="00861E2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42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2.31, 2.33</w:t>
      </w:r>
      <w:r>
        <w:rPr>
          <w:rFonts w:asciiTheme="majorHAnsi" w:hAnsiTheme="majorHAnsi"/>
          <w:sz w:val="22"/>
          <w:szCs w:val="22"/>
        </w:rPr>
        <w:t>.</w:t>
      </w:r>
    </w:p>
  </w:endnote>
  <w:endnote w:id="16">
    <w:p w:rsidR="00861E28" w:rsidRPr="000239B0" w:rsidRDefault="00861E28" w:rsidP="00861E2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42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2.61-2.67</w:t>
      </w:r>
      <w:r>
        <w:rPr>
          <w:rFonts w:asciiTheme="majorHAnsi" w:hAnsiTheme="majorHAnsi"/>
          <w:sz w:val="22"/>
          <w:szCs w:val="22"/>
        </w:rPr>
        <w:t>.</w:t>
      </w:r>
    </w:p>
  </w:endnote>
  <w:endnote w:id="17">
    <w:p w:rsidR="00861E28" w:rsidRPr="000239B0" w:rsidRDefault="00861E28" w:rsidP="00861E2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42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w:t>
      </w:r>
      <w:r>
        <w:rPr>
          <w:rFonts w:asciiTheme="majorHAnsi" w:hAnsiTheme="majorHAnsi"/>
          <w:sz w:val="22"/>
          <w:szCs w:val="22"/>
        </w:rPr>
        <w:t>2.61.</w:t>
      </w:r>
    </w:p>
  </w:endnote>
  <w:endnote w:id="18">
    <w:p w:rsidR="00861E28" w:rsidRPr="000239B0" w:rsidRDefault="00861E28" w:rsidP="00861E2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42 C.F.R.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2.51.</w:t>
      </w:r>
    </w:p>
  </w:endnote>
  <w:endnote w:id="19">
    <w:p w:rsidR="00EF7692" w:rsidRPr="000239B0" w:rsidRDefault="00EF7692" w:rsidP="00EF769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Providers licensed,</w:t>
      </w:r>
      <w:r>
        <w:rPr>
          <w:rFonts w:asciiTheme="majorHAnsi" w:hAnsiTheme="majorHAnsi"/>
          <w:sz w:val="22"/>
          <w:szCs w:val="22"/>
        </w:rPr>
        <w:t xml:space="preserve"> </w:t>
      </w:r>
      <w:r w:rsidRPr="000239B0">
        <w:rPr>
          <w:rFonts w:asciiTheme="majorHAnsi" w:hAnsiTheme="majorHAnsi"/>
          <w:sz w:val="22"/>
          <w:szCs w:val="22"/>
        </w:rPr>
        <w:t xml:space="preserve">funded or operated by Department of Behavioral Health and Develpmental Services  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35-115-10(B) defines precisely who is subject to </w:t>
      </w:r>
      <w:r>
        <w:rPr>
          <w:rFonts w:asciiTheme="majorHAnsi" w:hAnsiTheme="majorHAnsi"/>
          <w:sz w:val="22"/>
          <w:szCs w:val="22"/>
        </w:rPr>
        <w:t>these regulations</w:t>
      </w:r>
      <w:r w:rsidRPr="000239B0">
        <w:rPr>
          <w:rFonts w:asciiTheme="majorHAnsi" w:hAnsiTheme="majorHAnsi"/>
          <w:sz w:val="22"/>
          <w:szCs w:val="22"/>
        </w:rPr>
        <w:t>.</w:t>
      </w:r>
    </w:p>
  </w:endnote>
  <w:endnote w:id="20">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Pr>
          <w:rFonts w:asciiTheme="majorHAnsi" w:hAnsiTheme="majorHAnsi"/>
          <w:sz w:val="22"/>
          <w:szCs w:val="22"/>
        </w:rPr>
        <w:t xml:space="preserve">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 xml:space="preserve">32.1-127.1:03; </w:t>
      </w:r>
      <w:r w:rsidRPr="000239B0">
        <w:rPr>
          <w:rFonts w:asciiTheme="majorHAnsi" w:hAnsiTheme="majorHAnsi"/>
          <w:sz w:val="22"/>
          <w:szCs w:val="22"/>
        </w:rPr>
        <w:t xml:space="preserve">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35-115-80(B)(8)(b).</w:t>
      </w:r>
    </w:p>
  </w:endnote>
  <w:endnote w:id="21">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35-115-80(B)(8)(b).</w:t>
      </w:r>
    </w:p>
  </w:endnote>
  <w:endnote w:id="22">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r>
        <w:rPr>
          <w:rFonts w:asciiTheme="majorHAnsi" w:hAnsiTheme="majorHAnsi"/>
          <w:sz w:val="22"/>
          <w:szCs w:val="22"/>
        </w:rPr>
        <w:t>.</w:t>
      </w:r>
    </w:p>
  </w:endnote>
  <w:endnote w:id="23">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w:t>
      </w:r>
      <w:r>
        <w:rPr>
          <w:rFonts w:asciiTheme="majorHAnsi" w:hAnsiTheme="majorHAnsi"/>
          <w:sz w:val="22"/>
          <w:szCs w:val="22"/>
        </w:rPr>
        <w:t>.</w:t>
      </w:r>
    </w:p>
  </w:endnote>
  <w:endnote w:id="24">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Pr>
          <w:rFonts w:asciiTheme="majorHAnsi" w:hAnsiTheme="majorHAnsi"/>
          <w:sz w:val="22"/>
          <w:szCs w:val="22"/>
        </w:rPr>
        <w:t xml:space="preserve">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 xml:space="preserve">32.1-127.1:03(D); </w:t>
      </w:r>
      <w:r w:rsidRPr="000239B0">
        <w:rPr>
          <w:rFonts w:asciiTheme="majorHAnsi" w:hAnsiTheme="majorHAnsi"/>
          <w:sz w:val="22"/>
          <w:szCs w:val="22"/>
        </w:rPr>
        <w:t xml:space="preserve">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35-115-80(B)(8)(n).</w:t>
      </w:r>
    </w:p>
  </w:endnote>
  <w:endnote w:id="25">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See 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32.1-127.1:03(D); 12 Va.</w:t>
      </w:r>
      <w:r w:rsidRPr="000239B0">
        <w:rPr>
          <w:rFonts w:asciiTheme="majorHAnsi" w:hAnsiTheme="majorHAnsi"/>
          <w:sz w:val="22"/>
          <w:szCs w:val="22"/>
        </w:rPr>
        <w:t xml:space="preserve">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35-115-80(A), (B)(2).</w:t>
      </w:r>
    </w:p>
  </w:endnote>
  <w:endnote w:id="26">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 xml:space="preserve">32.1-127.1:03(D); 12 Va. </w:t>
      </w:r>
      <w:r w:rsidRPr="000239B0">
        <w:rPr>
          <w:rFonts w:asciiTheme="majorHAnsi" w:hAnsiTheme="majorHAnsi"/>
          <w:sz w:val="22"/>
          <w:szCs w:val="22"/>
        </w:rPr>
        <w:t xml:space="preserve">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35-115-80(B)(8)(a)</w:t>
      </w:r>
      <w:r>
        <w:rPr>
          <w:rFonts w:asciiTheme="majorHAnsi" w:hAnsiTheme="majorHAnsi"/>
          <w:sz w:val="22"/>
          <w:szCs w:val="22"/>
        </w:rPr>
        <w:t>.</w:t>
      </w:r>
    </w:p>
  </w:endnote>
  <w:endnote w:id="27">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Pr>
          <w:rFonts w:asciiTheme="majorHAnsi" w:hAnsiTheme="majorHAnsi"/>
          <w:sz w:val="22"/>
          <w:szCs w:val="22"/>
        </w:rPr>
        <w:t xml:space="preserve">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 xml:space="preserve">32.1-127.1:03(D); Va. Code Ann. 54.1-2400.1; </w:t>
      </w:r>
      <w:r w:rsidRPr="000239B0">
        <w:rPr>
          <w:rFonts w:asciiTheme="majorHAnsi" w:hAnsiTheme="majorHAnsi"/>
          <w:sz w:val="22"/>
          <w:szCs w:val="22"/>
        </w:rPr>
        <w:t xml:space="preserve">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35-115-80(B)(8)(j)</w:t>
      </w:r>
      <w:r>
        <w:rPr>
          <w:rFonts w:asciiTheme="majorHAnsi" w:hAnsiTheme="majorHAnsi"/>
          <w:sz w:val="22"/>
          <w:szCs w:val="22"/>
        </w:rPr>
        <w:t>.</w:t>
      </w:r>
    </w:p>
  </w:endnote>
  <w:endnote w:id="28">
    <w:p w:rsidR="00743575" w:rsidRPr="000239B0" w:rsidRDefault="00743575" w:rsidP="00743575">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Va. Code Ann. </w:t>
      </w:r>
      <w:r w:rsidRPr="000239B0">
        <w:rPr>
          <w:rFonts w:asciiTheme="majorHAnsi" w:hAnsiTheme="majorHAnsi" w:cs="Lucida Grande"/>
          <w:color w:val="000000"/>
          <w:sz w:val="22"/>
          <w:szCs w:val="22"/>
        </w:rPr>
        <w:t>§</w:t>
      </w:r>
      <w:r>
        <w:rPr>
          <w:rFonts w:asciiTheme="majorHAnsi" w:hAnsiTheme="majorHAnsi" w:cs="Lucida Grande"/>
          <w:color w:val="000000"/>
          <w:sz w:val="22"/>
          <w:szCs w:val="22"/>
        </w:rPr>
        <w:t xml:space="preserve"> </w:t>
      </w:r>
      <w:r>
        <w:rPr>
          <w:rFonts w:asciiTheme="majorHAnsi" w:hAnsiTheme="majorHAnsi"/>
          <w:sz w:val="22"/>
          <w:szCs w:val="22"/>
        </w:rPr>
        <w:t>32.1-127.1:03(D); 12 Va.</w:t>
      </w:r>
      <w:r w:rsidRPr="000239B0">
        <w:rPr>
          <w:rFonts w:asciiTheme="majorHAnsi" w:hAnsiTheme="majorHAnsi"/>
          <w:sz w:val="22"/>
          <w:szCs w:val="22"/>
        </w:rPr>
        <w:t xml:space="preserve">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35-115-80(A), (B)(8)(o).</w:t>
      </w:r>
    </w:p>
  </w:endnote>
  <w:endnote w:id="29">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16.1-336(“’Inpatient Treatment’ means placement for observation, diagnosis, or treatment of mental illness in a psychiatric hospital or in any other type of mental health facility determined by the Department of Behavioral Health and Developmental Services to be substantially similar to a psychiatric hospital with respect to restrictions on freedom and therapeutic intrusiveness.”)</w:t>
      </w:r>
      <w:r>
        <w:rPr>
          <w:rFonts w:asciiTheme="majorHAnsi" w:hAnsiTheme="majorHAnsi"/>
          <w:sz w:val="22"/>
          <w:szCs w:val="22"/>
        </w:rPr>
        <w:t>.</w:t>
      </w:r>
    </w:p>
  </w:endnote>
  <w:endnote w:id="30">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16.1-337(B)(Psychiatric Treatment of Minors Act – “Inpatient treatment of minors”)</w:t>
      </w:r>
      <w:r>
        <w:rPr>
          <w:rFonts w:asciiTheme="majorHAnsi" w:hAnsiTheme="majorHAnsi"/>
          <w:sz w:val="22"/>
          <w:szCs w:val="22"/>
        </w:rPr>
        <w:t>.</w:t>
      </w:r>
    </w:p>
  </w:endnote>
  <w:endnote w:id="31">
    <w:p w:rsidR="00D34832" w:rsidRPr="004451DC" w:rsidRDefault="00D34832" w:rsidP="00D34832">
      <w:pPr>
        <w:rPr>
          <w:rFonts w:asciiTheme="majorHAnsi" w:eastAsia="Times New Roman"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16.1-337(citing 32.1-127.1:03), Va. Code Ann. 32.1-127.1:03(defining health care provider)(</w:t>
      </w:r>
      <w:r w:rsidRPr="000239B0">
        <w:rPr>
          <w:rStyle w:val="ssit"/>
          <w:rFonts w:eastAsia="Times New Roman"/>
          <w:i/>
          <w:iCs/>
          <w:color w:val="373739"/>
          <w:sz w:val="22"/>
          <w:szCs w:val="22"/>
          <w:bdr w:val="none" w:sz="0" w:space="0" w:color="auto" w:frame="1"/>
          <w:shd w:val="clear" w:color="auto" w:fill="FFFFFF"/>
        </w:rPr>
        <w:t xml:space="preserve"> </w:t>
      </w:r>
      <w:r w:rsidRPr="000239B0">
        <w:rPr>
          <w:rFonts w:asciiTheme="majorHAnsi" w:eastAsia="Times New Roman" w:hAnsiTheme="majorHAnsi"/>
          <w:i/>
          <w:iCs/>
          <w:color w:val="373739"/>
          <w:sz w:val="22"/>
          <w:szCs w:val="22"/>
          <w:bdr w:val="none" w:sz="0" w:space="0" w:color="auto" w:frame="1"/>
          <w:shd w:val="clear" w:color="auto" w:fill="FFFFFF"/>
        </w:rPr>
        <w:t>"Health care provider"</w:t>
      </w:r>
      <w:r w:rsidRPr="000239B0">
        <w:rPr>
          <w:rFonts w:asciiTheme="majorHAnsi" w:eastAsia="Times New Roman" w:hAnsiTheme="majorHAnsi"/>
          <w:color w:val="373739"/>
          <w:sz w:val="22"/>
          <w:szCs w:val="22"/>
          <w:shd w:val="clear" w:color="auto" w:fill="FFFFFF"/>
        </w:rPr>
        <w:t> means those entities listed in the definition of "health care provider" in </w:t>
      </w:r>
      <w:hyperlink r:id="rId5" w:history="1">
        <w:r w:rsidRPr="000239B0">
          <w:rPr>
            <w:rFonts w:asciiTheme="majorHAnsi" w:eastAsia="Times New Roman" w:hAnsiTheme="majorHAnsi"/>
            <w:color w:val="0077CC"/>
            <w:sz w:val="22"/>
            <w:szCs w:val="22"/>
            <w:u w:val="single"/>
            <w:bdr w:val="none" w:sz="0" w:space="0" w:color="auto" w:frame="1"/>
            <w:shd w:val="clear" w:color="auto" w:fill="FFFFFF"/>
          </w:rPr>
          <w:t>§ 8.01-581.1</w:t>
        </w:r>
      </w:hyperlink>
      <w:r w:rsidRPr="000239B0">
        <w:rPr>
          <w:rFonts w:asciiTheme="majorHAnsi" w:eastAsia="Times New Roman" w:hAnsiTheme="majorHAnsi"/>
          <w:color w:val="373739"/>
          <w:sz w:val="22"/>
          <w:szCs w:val="22"/>
          <w:shd w:val="clear" w:color="auto" w:fill="FFFFFF"/>
        </w:rPr>
        <w:t>, except that state-operated facilities shall also be considered health care providers for the purposes of this section. Health care provider shall also include all persons who are licensed, certified, registered or permitted or who hold a multistate licensure privilege issued by any of the health regulatory boards within the Department of Health Professions, except persons regulated by the Board of Funeral Directors and Embalmers or the Board of Veterinary Medicine.)</w:t>
      </w:r>
      <w:r w:rsidRPr="000239B0">
        <w:rPr>
          <w:rFonts w:asciiTheme="majorHAnsi" w:hAnsiTheme="majorHAnsi"/>
          <w:sz w:val="22"/>
          <w:szCs w:val="22"/>
        </w:rPr>
        <w:t xml:space="preserve"> Va. Code Ann. 8.01-581.1(“</w:t>
      </w:r>
      <w:r w:rsidRPr="000239B0">
        <w:rPr>
          <w:rFonts w:asciiTheme="majorHAnsi" w:eastAsia="Times New Roman" w:hAnsiTheme="majorHAnsi"/>
          <w:i/>
          <w:iCs/>
          <w:color w:val="373739"/>
          <w:sz w:val="22"/>
          <w:szCs w:val="22"/>
          <w:bdr w:val="none" w:sz="0" w:space="0" w:color="auto" w:frame="1"/>
          <w:shd w:val="clear" w:color="auto" w:fill="FFFFFF"/>
        </w:rPr>
        <w:t>"Health care provider"</w:t>
      </w:r>
      <w:r w:rsidRPr="000239B0">
        <w:rPr>
          <w:rFonts w:asciiTheme="majorHAnsi" w:eastAsia="Times New Roman" w:hAnsiTheme="majorHAnsi"/>
          <w:color w:val="373739"/>
          <w:sz w:val="22"/>
          <w:szCs w:val="22"/>
          <w:shd w:val="clear" w:color="auto" w:fill="FFFFFF"/>
        </w:rPr>
        <w:t> means (i) a person, corporation, facility or institution licensed by this Commonwealth to provide health care or professional services as a physician or hospital, dentist, pharmacist, registered nurse or licensed practical nurse or a person who holds a multistate privilege to practice such nursing under the Nurse Licensure Compact, nurse practitioner, optometrist, podiatrist, physician assistant, chiropractor, physical therapist, physical therapy assistant, clinical psychologist, clinical social worker, professional counselor, licensed marriage and family therapist, licensed dental hygienist, health maintenance organization, or emergency medical care attendant or technician who provides services on a fee basis; (ii) a professional corporation, all of whose shareholders or members are so licensed; (iii) a partnership, all of whose partners are so licensed; (iv) a nursing home as defined in </w:t>
      </w:r>
      <w:r w:rsidRPr="00E26F2F">
        <w:rPr>
          <w:rFonts w:asciiTheme="majorHAnsi" w:eastAsia="Times New Roman" w:hAnsiTheme="majorHAnsi"/>
          <w:sz w:val="22"/>
          <w:szCs w:val="22"/>
          <w:bdr w:val="none" w:sz="0" w:space="0" w:color="auto" w:frame="1"/>
          <w:shd w:val="clear" w:color="auto" w:fill="FFFFFF"/>
        </w:rPr>
        <w:t>§ 54.1-3100</w:t>
      </w:r>
      <w:r w:rsidRPr="000239B0">
        <w:rPr>
          <w:rFonts w:asciiTheme="majorHAnsi" w:eastAsia="Times New Roman" w:hAnsiTheme="majorHAnsi"/>
          <w:color w:val="373739"/>
          <w:sz w:val="22"/>
          <w:szCs w:val="22"/>
          <w:shd w:val="clear" w:color="auto" w:fill="FFFFFF"/>
        </w:rPr>
        <w:t> except those nursing institutions conducted by and for those who rely upon treatment by spiritual means alone through prayer in accordance with a recognized church or religious denomination; (v) a professional limited liability company comprised of members as described in subdivision A 2 of </w:t>
      </w:r>
      <w:r w:rsidRPr="00E26F2F">
        <w:rPr>
          <w:rFonts w:asciiTheme="majorHAnsi" w:eastAsia="Times New Roman" w:hAnsiTheme="majorHAnsi"/>
          <w:sz w:val="22"/>
          <w:szCs w:val="22"/>
          <w:bdr w:val="none" w:sz="0" w:space="0" w:color="auto" w:frame="1"/>
          <w:shd w:val="clear" w:color="auto" w:fill="FFFFFF"/>
        </w:rPr>
        <w:t>§ 13.1-1102</w:t>
      </w:r>
      <w:r w:rsidRPr="000239B0">
        <w:rPr>
          <w:rFonts w:asciiTheme="majorHAnsi" w:eastAsia="Times New Roman" w:hAnsiTheme="majorHAnsi"/>
          <w:color w:val="373739"/>
          <w:sz w:val="22"/>
          <w:szCs w:val="22"/>
          <w:shd w:val="clear" w:color="auto" w:fill="FFFFFF"/>
        </w:rPr>
        <w:t>; (vi) a corporation, partnership, limited liability company or any other entity, except a state-operated facility, which employs or engages a licensed health care provider and which primarily renders health care services; or (vii) a director, officer, employee, independent contractor, or agent of the persons or entities referenced herein, acting within the course and scope of his employment or engagement as related to health care or professional services.”)</w:t>
      </w:r>
      <w:r>
        <w:rPr>
          <w:rFonts w:asciiTheme="majorHAnsi" w:eastAsia="Times New Roman" w:hAnsiTheme="majorHAnsi"/>
          <w:color w:val="373739"/>
          <w:sz w:val="22"/>
          <w:szCs w:val="22"/>
          <w:shd w:val="clear" w:color="auto" w:fill="FFFFFF"/>
        </w:rPr>
        <w:t>.</w:t>
      </w:r>
    </w:p>
  </w:endnote>
  <w:endnote w:id="32">
    <w:p w:rsidR="00D34832" w:rsidRPr="000306E9" w:rsidRDefault="00D34832" w:rsidP="00D34832">
      <w:pPr>
        <w:rPr>
          <w:rFonts w:asciiTheme="majorHAnsi" w:eastAsia="Times New Roman"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16.1-337(B)(Psychiatric Treatment of Minors Act – “Inpatient </w:t>
      </w:r>
      <w:r w:rsidRPr="000306E9">
        <w:rPr>
          <w:rFonts w:asciiTheme="majorHAnsi" w:hAnsiTheme="majorHAnsi"/>
          <w:sz w:val="22"/>
          <w:szCs w:val="22"/>
        </w:rPr>
        <w:t>treatment of minors”)(</w:t>
      </w:r>
      <w:r w:rsidRPr="000306E9">
        <w:rPr>
          <w:rFonts w:asciiTheme="majorHAnsi" w:eastAsia="Times New Roman" w:hAnsiTheme="majorHAnsi"/>
          <w:color w:val="373739"/>
          <w:sz w:val="22"/>
          <w:szCs w:val="22"/>
          <w:shd w:val="clear" w:color="auto" w:fill="FFFFFF"/>
        </w:rPr>
        <w:t>“Any health care provider, as defined in </w:t>
      </w:r>
      <w:hyperlink r:id="rId6" w:history="1">
        <w:r w:rsidRPr="000306E9">
          <w:rPr>
            <w:rFonts w:asciiTheme="majorHAnsi" w:eastAsia="Times New Roman" w:hAnsiTheme="majorHAnsi"/>
            <w:color w:val="0077CC"/>
            <w:sz w:val="22"/>
            <w:szCs w:val="22"/>
            <w:u w:val="single"/>
            <w:bdr w:val="none" w:sz="0" w:space="0" w:color="auto" w:frame="1"/>
            <w:shd w:val="clear" w:color="auto" w:fill="FFFFFF"/>
          </w:rPr>
          <w:t>§ 32.1-127.1:03</w:t>
        </w:r>
      </w:hyperlink>
      <w:r w:rsidRPr="000306E9">
        <w:rPr>
          <w:rFonts w:asciiTheme="majorHAnsi" w:eastAsia="Times New Roman" w:hAnsiTheme="majorHAnsi"/>
          <w:color w:val="373739"/>
          <w:sz w:val="22"/>
          <w:szCs w:val="22"/>
          <w:shd w:val="clear" w:color="auto" w:fill="FFFFFF"/>
        </w:rPr>
        <w:t>, or other provider rendering services to a minor who is the subject of proceedings under this article, upon request, shall disclose to a magistrate, the juvenile intake officer, the court, the minor's attorney, the minor's guardian ad litem, the qualified evaluator performing the evaluation required under </w:t>
      </w:r>
      <w:hyperlink r:id="rId7" w:history="1">
        <w:r w:rsidRPr="000306E9">
          <w:rPr>
            <w:rFonts w:asciiTheme="majorHAnsi" w:eastAsia="Times New Roman" w:hAnsiTheme="majorHAnsi"/>
            <w:color w:val="0077CC"/>
            <w:sz w:val="22"/>
            <w:szCs w:val="22"/>
            <w:u w:val="single"/>
            <w:bdr w:val="none" w:sz="0" w:space="0" w:color="auto" w:frame="1"/>
            <w:shd w:val="clear" w:color="auto" w:fill="FFFFFF"/>
          </w:rPr>
          <w:t>§§ 16.1-338</w:t>
        </w:r>
      </w:hyperlink>
      <w:r w:rsidRPr="000306E9">
        <w:rPr>
          <w:rFonts w:asciiTheme="majorHAnsi" w:eastAsia="Times New Roman" w:hAnsiTheme="majorHAnsi"/>
          <w:color w:val="373739"/>
          <w:sz w:val="22"/>
          <w:szCs w:val="22"/>
          <w:shd w:val="clear" w:color="auto" w:fill="FFFFFF"/>
        </w:rPr>
        <w:t>, </w:t>
      </w:r>
      <w:hyperlink r:id="rId8" w:history="1">
        <w:r w:rsidRPr="000306E9">
          <w:rPr>
            <w:rFonts w:asciiTheme="majorHAnsi" w:eastAsia="Times New Roman" w:hAnsiTheme="majorHAnsi"/>
            <w:color w:val="0077CC"/>
            <w:sz w:val="22"/>
            <w:szCs w:val="22"/>
            <w:u w:val="single"/>
            <w:bdr w:val="none" w:sz="0" w:space="0" w:color="auto" w:frame="1"/>
            <w:shd w:val="clear" w:color="auto" w:fill="FFFFFF"/>
          </w:rPr>
          <w:t>16.1-339</w:t>
        </w:r>
      </w:hyperlink>
      <w:r w:rsidRPr="000306E9">
        <w:rPr>
          <w:rFonts w:asciiTheme="majorHAnsi" w:eastAsia="Times New Roman" w:hAnsiTheme="majorHAnsi"/>
          <w:color w:val="373739"/>
          <w:sz w:val="22"/>
          <w:szCs w:val="22"/>
          <w:shd w:val="clear" w:color="auto" w:fill="FFFFFF"/>
        </w:rPr>
        <w:t>, and </w:t>
      </w:r>
      <w:hyperlink r:id="rId9" w:history="1">
        <w:r w:rsidRPr="000306E9">
          <w:rPr>
            <w:rFonts w:asciiTheme="majorHAnsi" w:eastAsia="Times New Roman" w:hAnsiTheme="majorHAnsi"/>
            <w:color w:val="0077CC"/>
            <w:sz w:val="22"/>
            <w:szCs w:val="22"/>
            <w:u w:val="single"/>
            <w:bdr w:val="none" w:sz="0" w:space="0" w:color="auto" w:frame="1"/>
            <w:shd w:val="clear" w:color="auto" w:fill="FFFFFF"/>
          </w:rPr>
          <w:t>16.1-342</w:t>
        </w:r>
      </w:hyperlink>
      <w:r w:rsidRPr="000306E9">
        <w:rPr>
          <w:rFonts w:asciiTheme="majorHAnsi" w:eastAsia="Times New Roman" w:hAnsiTheme="majorHAnsi"/>
          <w:color w:val="373739"/>
          <w:sz w:val="22"/>
          <w:szCs w:val="22"/>
          <w:shd w:val="clear" w:color="auto" w:fill="FFFFFF"/>
        </w:rPr>
        <w:t>, the community services board or its designee performing the evaluation, preadmission screening, or monitoring duties under this article, or a law-enforcement officer any and all information that is necessary and appropriate to enable each of them to perform his duties under this article. These health care providers and other service providers shall disclose to one another health records and information where necessary to provide care and treatment to the person and to monitor that care and treatment. Health records disclosed to a law-enforcement officer shall be limited to information necessary to protect the officer, the minor, or the public from physical injury or to address the health care needs of the minor. Information disclosed to a law-enforcement officer shall not be used for any other purpose, disclosed to others, or retained.</w:t>
      </w:r>
      <w:r w:rsidRPr="000306E9">
        <w:rPr>
          <w:rFonts w:asciiTheme="majorHAnsi" w:eastAsia="Times New Roman" w:hAnsiTheme="majorHAnsi"/>
          <w:sz w:val="22"/>
          <w:szCs w:val="22"/>
        </w:rPr>
        <w:t xml:space="preserve"> </w:t>
      </w:r>
      <w:r w:rsidRPr="000306E9">
        <w:rPr>
          <w:rFonts w:asciiTheme="majorHAnsi" w:hAnsiTheme="majorHAnsi"/>
          <w:color w:val="373739"/>
          <w:sz w:val="22"/>
          <w:szCs w:val="22"/>
        </w:rPr>
        <w:t>Any health care provider providing services to a minor who is the subject of proceedings under this article shall make a reasonable attempt to notify the minor's parent of information that is directly relevant to such individual's involvement with the minor's health care, which may include the minor's location and general condition, in accordance with subdivision D 34 of </w:t>
      </w:r>
      <w:hyperlink r:id="rId10" w:history="1">
        <w:r w:rsidRPr="000306E9">
          <w:rPr>
            <w:rFonts w:asciiTheme="majorHAnsi" w:hAnsiTheme="majorHAnsi"/>
            <w:color w:val="0077CC"/>
            <w:sz w:val="22"/>
            <w:szCs w:val="22"/>
            <w:u w:val="single"/>
            <w:bdr w:val="none" w:sz="0" w:space="0" w:color="auto" w:frame="1"/>
          </w:rPr>
          <w:t>§ 32.1-127.1:03</w:t>
        </w:r>
      </w:hyperlink>
      <w:r w:rsidRPr="000306E9">
        <w:rPr>
          <w:rFonts w:asciiTheme="majorHAnsi" w:hAnsiTheme="majorHAnsi"/>
          <w:color w:val="373739"/>
          <w:sz w:val="22"/>
          <w:szCs w:val="22"/>
        </w:rPr>
        <w:t>, unless the provider has actual knowledge that the parent is currently prohibited by court order from contacting the minor. No health care provider shall be required to notify a person's family member or personal representative pursuant to this section if the health care provider has actual knowledge that such notice has been provided. Any health care provider disclosing records pursuant to this section shall be immune from civil liability for any harm resulting from the disclosure, including any liability under the federal Health Insurance Portability and Accountability Act </w:t>
      </w:r>
      <w:hyperlink r:id="rId11" w:history="1">
        <w:r w:rsidRPr="000306E9">
          <w:rPr>
            <w:rFonts w:asciiTheme="majorHAnsi" w:hAnsiTheme="majorHAnsi"/>
            <w:color w:val="0077CC"/>
            <w:sz w:val="22"/>
            <w:szCs w:val="22"/>
            <w:u w:val="single"/>
            <w:bdr w:val="none" w:sz="0" w:space="0" w:color="auto" w:frame="1"/>
          </w:rPr>
          <w:t>(42 U.S.C. § 1320d</w:t>
        </w:r>
      </w:hyperlink>
      <w:r w:rsidRPr="000306E9">
        <w:rPr>
          <w:rFonts w:asciiTheme="majorHAnsi" w:hAnsiTheme="majorHAnsi"/>
          <w:color w:val="373739"/>
          <w:sz w:val="22"/>
          <w:szCs w:val="22"/>
        </w:rPr>
        <w:t> et seq.), as amended, unless the person or provider disclosing such records intended the harm or acted in bad faith.”)</w:t>
      </w:r>
    </w:p>
  </w:endnote>
  <w:endnote w:id="33">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r>
        <w:rPr>
          <w:rFonts w:asciiTheme="majorHAnsi" w:hAnsiTheme="majorHAnsi"/>
          <w:sz w:val="22"/>
          <w:szCs w:val="22"/>
        </w:rPr>
        <w:t>.</w:t>
      </w:r>
    </w:p>
  </w:endnote>
  <w:endnote w:id="34">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w:t>
      </w:r>
      <w:r>
        <w:rPr>
          <w:rFonts w:asciiTheme="majorHAnsi" w:hAnsiTheme="majorHAnsi"/>
          <w:sz w:val="22"/>
          <w:szCs w:val="22"/>
        </w:rPr>
        <w:t>.</w:t>
      </w:r>
      <w:r w:rsidRPr="000239B0">
        <w:rPr>
          <w:rFonts w:asciiTheme="majorHAnsi" w:hAnsiTheme="majorHAnsi"/>
          <w:sz w:val="22"/>
          <w:szCs w:val="22"/>
        </w:rPr>
        <w:t xml:space="preserve">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w:t>
      </w:r>
      <w:r>
        <w:rPr>
          <w:rFonts w:asciiTheme="majorHAnsi" w:hAnsiTheme="majorHAnsi"/>
          <w:sz w:val="22"/>
          <w:szCs w:val="22"/>
        </w:rPr>
        <w:t>.</w:t>
      </w:r>
    </w:p>
  </w:endnote>
  <w:endnote w:id="35">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16.1-337(B)(Psychiatric Treatment of Minors Act -“Inpatient treatment of minors”)(“Any health care provider, as defined in 32.1-127.1:03, or other provider rendering services to a minor who is the subject of proceedings under this article, upon request, shall disclose to…law-enforcement  officer…information necessary to protect the officer, the minor, or the public from physical injury or to address the health care needs of the minor.”)</w:t>
      </w:r>
      <w:r>
        <w:rPr>
          <w:rFonts w:asciiTheme="majorHAnsi" w:hAnsiTheme="majorHAnsi"/>
          <w:sz w:val="22"/>
          <w:szCs w:val="22"/>
        </w:rPr>
        <w:t>.</w:t>
      </w:r>
    </w:p>
  </w:endnote>
  <w:endnote w:id="36">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See 12 Va.</w:t>
      </w:r>
      <w:r w:rsidRPr="000239B0">
        <w:rPr>
          <w:rFonts w:asciiTheme="majorHAnsi" w:hAnsiTheme="majorHAnsi"/>
          <w:sz w:val="22"/>
          <w:szCs w:val="22"/>
        </w:rPr>
        <w:t xml:space="preserve">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35-115-80(A), (B)(2).</w:t>
      </w:r>
    </w:p>
  </w:endnote>
  <w:endnote w:id="37">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12 Va. </w:t>
      </w:r>
      <w:r w:rsidRPr="000239B0">
        <w:rPr>
          <w:rFonts w:asciiTheme="majorHAnsi" w:hAnsiTheme="majorHAnsi"/>
          <w:sz w:val="22"/>
          <w:szCs w:val="22"/>
        </w:rPr>
        <w:t xml:space="preserve">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35-115-80(B)(8)(a)</w:t>
      </w:r>
      <w:r>
        <w:rPr>
          <w:rFonts w:asciiTheme="majorHAnsi" w:hAnsiTheme="majorHAnsi"/>
          <w:sz w:val="22"/>
          <w:szCs w:val="22"/>
        </w:rPr>
        <w:t>.</w:t>
      </w:r>
    </w:p>
  </w:endnote>
  <w:endnote w:id="38">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12 Va.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35-115-80(B)(8)(j)</w:t>
      </w:r>
      <w:r>
        <w:rPr>
          <w:rFonts w:asciiTheme="majorHAnsi" w:hAnsiTheme="majorHAnsi"/>
          <w:sz w:val="22"/>
          <w:szCs w:val="22"/>
        </w:rPr>
        <w:t>.</w:t>
      </w:r>
    </w:p>
  </w:endnote>
  <w:endnote w:id="39">
    <w:p w:rsidR="00D34832" w:rsidRPr="000239B0" w:rsidRDefault="00D34832" w:rsidP="00D34832">
      <w:pPr>
        <w:pStyle w:val="EndnoteText"/>
        <w:rPr>
          <w:rFonts w:asciiTheme="majorHAnsi" w:hAnsiTheme="majorHAnsi"/>
          <w:sz w:val="22"/>
          <w:szCs w:val="22"/>
        </w:rPr>
      </w:pPr>
      <w:r w:rsidRPr="000239B0">
        <w:rPr>
          <w:rStyle w:val="EndnoteReference"/>
          <w:rFonts w:asciiTheme="majorHAnsi" w:hAnsiTheme="majorHAnsi"/>
          <w:sz w:val="22"/>
          <w:szCs w:val="22"/>
        </w:rPr>
        <w:endnoteRef/>
      </w:r>
      <w:r>
        <w:rPr>
          <w:rFonts w:asciiTheme="majorHAnsi" w:hAnsiTheme="majorHAnsi"/>
          <w:sz w:val="22"/>
          <w:szCs w:val="22"/>
        </w:rPr>
        <w:t xml:space="preserve"> 12 Va.</w:t>
      </w:r>
      <w:r w:rsidRPr="000239B0">
        <w:rPr>
          <w:rFonts w:asciiTheme="majorHAnsi" w:hAnsiTheme="majorHAnsi"/>
          <w:sz w:val="22"/>
          <w:szCs w:val="22"/>
        </w:rPr>
        <w:t xml:space="preserve"> Admin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35-115-80(A), (B)(8)(o).</w:t>
      </w:r>
    </w:p>
  </w:endnote>
  <w:endnote w:id="40">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63.2-1503(P).</w:t>
      </w:r>
    </w:p>
  </w:endnote>
  <w:endnote w:id="41">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w:t>
      </w:r>
    </w:p>
  </w:endnote>
  <w:endnote w:id="42">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w:t>
      </w:r>
      <w:r w:rsidRPr="004451DC">
        <w:rPr>
          <w:rFonts w:asciiTheme="majorHAnsi" w:hAnsiTheme="majorHAnsi" w:cs="Lucida Grande"/>
          <w:color w:val="000000"/>
          <w:sz w:val="22"/>
          <w:szCs w:val="22"/>
        </w:rPr>
        <w:t xml:space="preserv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w:t>
      </w:r>
      <w:r>
        <w:rPr>
          <w:rFonts w:asciiTheme="majorHAnsi" w:hAnsiTheme="majorHAnsi"/>
          <w:sz w:val="22"/>
          <w:szCs w:val="22"/>
        </w:rPr>
        <w:t>.</w:t>
      </w:r>
    </w:p>
  </w:endnote>
  <w:endnote w:id="43">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36.2-1503(D)</w:t>
      </w:r>
      <w:r>
        <w:rPr>
          <w:rFonts w:asciiTheme="majorHAnsi" w:hAnsiTheme="majorHAnsi"/>
          <w:sz w:val="22"/>
          <w:szCs w:val="22"/>
        </w:rPr>
        <w:t>.</w:t>
      </w:r>
    </w:p>
  </w:endnote>
  <w:endnote w:id="44">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 63.2-105(A)(Legitimate interest if “ in the judgment of the local department such disclosure is in the best interest of the child who is the subject of the records.  Persons having a legitimate interest in child-protective services records of local departments include, but are not limited to, (i) any person who is responsible for investigating a report of known ro suspected abuse or neglect or for providing services to a child or family that is the subject of a report, including multid.isciplinary teams and family assessment and planning teams referenced in subsections J and K of 63.2-1503, law-enforcement agencies and attorneys for the Commonwealth; (ii) child welfare or human services agencies of the Commonwealth or its political subdivisions when those agencies request information to determine the compliance of any person with a child-protective services plan or an order of any court; (iii) personnel of the school or child day program as defined in 63.2-100 attended by the child so that the local department can receive information from such personnel on an ongoing basis concerning the child’s health and behavior, and the activities of the child’s custodian…”). </w:t>
      </w:r>
    </w:p>
  </w:endnote>
  <w:endnote w:id="45">
    <w:p w:rsidR="00CC21BF" w:rsidRPr="000239B0" w:rsidRDefault="00CC21BF" w:rsidP="00CC21BF">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63.2-104(A).</w:t>
      </w:r>
    </w:p>
  </w:endnote>
  <w:endnote w:id="46">
    <w:p w:rsidR="00CC21BF" w:rsidRPr="000239B0" w:rsidRDefault="00CC21BF" w:rsidP="00CC21BF">
      <w:pPr>
        <w:rPr>
          <w:rFonts w:asciiTheme="majorHAnsi" w:eastAsia="Times New Roman"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63.2-1503(J)(“</w:t>
      </w:r>
      <w:r w:rsidRPr="000239B0">
        <w:rPr>
          <w:rFonts w:asciiTheme="majorHAnsi" w:eastAsia="Times New Roman" w:hAnsiTheme="majorHAnsi"/>
          <w:sz w:val="22"/>
          <w:szCs w:val="22"/>
        </w:rPr>
        <w:t xml:space="preserve">The local department shall foster, when practicable, the creation, maintenance and coordination of hospital and community-based multidisciplinary teams that shall include where possible, but not be limited to, members of the medical, mental health, social work, nursing, education, legal and law-enforcement professions. Such teams shall assist the local departments in identifying abused and neglected children; coordinating medical, social, and legal services for the children and their families; developing innovative programs for detection and prevention of child abuse; promoting community concern and action in the area of child abuse and neglect; and disseminating information to the general public with respect to the problem of child abuse and neglect and the facilities and prevention and treatment methods available to combat child abuse and neglect. These teams may be the family assessment and planning teams established pursuant to § 2.2-5207. Multidisciplinary teams may develop agreements regarding the exchange of information among the parties for the purposes of the investigation and disposition of complaints of child abuse and neglect, delivery of services and child protection. </w:t>
      </w:r>
      <w:r w:rsidRPr="004451DC">
        <w:rPr>
          <w:rFonts w:asciiTheme="majorHAnsi" w:eastAsia="Times New Roman" w:hAnsiTheme="majorHAnsi"/>
          <w:b/>
          <w:sz w:val="22"/>
          <w:szCs w:val="22"/>
        </w:rPr>
        <w:t>Any information exchanged in accordance with the agreement shall not be considered to be a violation of the provisions of § 63.2-102, 63.2-104, or 63.2-105</w:t>
      </w:r>
      <w:r w:rsidRPr="000239B0">
        <w:rPr>
          <w:rFonts w:asciiTheme="majorHAnsi" w:eastAsia="Times New Roman"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w:t>
      </w:r>
      <w:r w:rsidRPr="000239B0">
        <w:rPr>
          <w:rFonts w:asciiTheme="majorHAnsi" w:eastAsia="Times New Roman" w:hAnsiTheme="majorHAnsi"/>
          <w:sz w:val="22"/>
          <w:szCs w:val="22"/>
        </w:rPr>
        <w:t>63.2-1503 (K)(“ The local department may develop multidisciplinary teams to provide consultation to the local department during the investigation of selected cases involving child abuse or neglect, and to make recommendations regarding the prosecution of such cases. These teams may include, but are not limited to, members of the medical, mental health, legal and law-enforcement professions, including the attorney for the Commonwealth or his designee; a local child-protective services representative; and the guardian ad litem or other court-appointed advocate for the child</w:t>
      </w:r>
      <w:r w:rsidRPr="000239B0">
        <w:rPr>
          <w:rFonts w:asciiTheme="majorHAnsi" w:eastAsia="Times New Roman" w:hAnsiTheme="majorHAnsi"/>
          <w:b/>
          <w:sz w:val="22"/>
          <w:szCs w:val="22"/>
        </w:rPr>
        <w:t>. Any information exchanged for the purpose of such consultation shall not be considered a violation of § 63.2-102, 63.2-104, or 63.2-105</w:t>
      </w:r>
      <w:r w:rsidRPr="000239B0">
        <w:rPr>
          <w:rFonts w:asciiTheme="majorHAnsi" w:eastAsia="Times New Roman" w:hAnsiTheme="majorHAnsi"/>
          <w:sz w:val="22"/>
          <w:szCs w:val="22"/>
        </w:rPr>
        <w:t>.”).</w:t>
      </w:r>
    </w:p>
  </w:endnote>
  <w:endnote w:id="47">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w:t>
      </w:r>
      <w:r w:rsidRPr="004451DC">
        <w:rPr>
          <w:rFonts w:asciiTheme="majorHAnsi" w:hAnsiTheme="majorHAnsi" w:cs="Lucida Grande"/>
          <w:color w:val="000000"/>
          <w:sz w:val="22"/>
          <w:szCs w:val="22"/>
        </w:rPr>
        <w:t xml:space="preserv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r>
        <w:rPr>
          <w:rFonts w:asciiTheme="majorHAnsi" w:hAnsiTheme="majorHAnsi"/>
          <w:sz w:val="22"/>
          <w:szCs w:val="22"/>
        </w:rPr>
        <w:t>.</w:t>
      </w:r>
    </w:p>
  </w:endnote>
  <w:endnote w:id="48">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16.1-301(B).</w:t>
      </w:r>
    </w:p>
  </w:endnote>
  <w:endnote w:id="49">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r>
        <w:rPr>
          <w:rFonts w:asciiTheme="majorHAnsi" w:hAnsiTheme="majorHAnsi"/>
          <w:sz w:val="22"/>
          <w:szCs w:val="22"/>
        </w:rPr>
        <w:t>.</w:t>
      </w:r>
    </w:p>
  </w:endnote>
  <w:endnote w:id="50">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w:t>
      </w:r>
      <w:r>
        <w:rPr>
          <w:rFonts w:asciiTheme="majorHAnsi" w:hAnsiTheme="majorHAnsi"/>
          <w:sz w:val="22"/>
          <w:szCs w:val="22"/>
        </w:rPr>
        <w:t>.</w:t>
      </w:r>
    </w:p>
  </w:endnote>
  <w:endnote w:id="51">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16.1-310(C )(4),(F).</w:t>
      </w:r>
    </w:p>
  </w:endnote>
  <w:endnote w:id="52">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16.1-301(C)(2).</w:t>
      </w:r>
    </w:p>
  </w:endnote>
  <w:endnote w:id="53">
    <w:p w:rsidR="005023AE" w:rsidRPr="000239B0" w:rsidRDefault="005023AE" w:rsidP="005023A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16.1-301(C )(4).</w:t>
      </w:r>
    </w:p>
  </w:endnote>
  <w:endnote w:id="54">
    <w:p w:rsidR="00672ACA" w:rsidRPr="000239B0" w:rsidRDefault="00672ACA" w:rsidP="00672ACA">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16.1-300(A)(13).</w:t>
      </w:r>
    </w:p>
  </w:endnote>
  <w:endnote w:id="55">
    <w:p w:rsidR="00672ACA" w:rsidRPr="000239B0" w:rsidRDefault="00672ACA" w:rsidP="00672ACA">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16.1-300(A)(13).</w:t>
      </w:r>
    </w:p>
  </w:endnote>
  <w:endnote w:id="56">
    <w:p w:rsidR="00CC5F8E" w:rsidRPr="000239B0" w:rsidRDefault="00CC5F8E" w:rsidP="00CC5F8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w:t>
      </w:r>
      <w:r w:rsidRPr="004451DC">
        <w:rPr>
          <w:rFonts w:asciiTheme="majorHAnsi" w:hAnsiTheme="majorHAnsi" w:cs="Lucida Grande"/>
          <w:color w:val="000000"/>
          <w:sz w:val="22"/>
          <w:szCs w:val="22"/>
        </w:rPr>
        <w:t xml:space="preserve">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p>
  </w:endnote>
  <w:endnote w:id="57">
    <w:p w:rsidR="00CC5F8E" w:rsidRPr="000239B0" w:rsidRDefault="00CC5F8E" w:rsidP="00CC5F8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4451DC">
        <w:rPr>
          <w:rFonts w:asciiTheme="majorHAnsi" w:eastAsia="Times New Roman" w:hAnsiTheme="majorHAnsi"/>
          <w:sz w:val="22"/>
          <w:szCs w:val="22"/>
        </w:rPr>
        <w:t>Va. Code Ann. § 63.2-101</w:t>
      </w:r>
      <w:r>
        <w:rPr>
          <w:rStyle w:val="Hyperlink"/>
          <w:rFonts w:asciiTheme="majorHAnsi" w:eastAsia="Times New Roman" w:hAnsiTheme="majorHAnsi"/>
          <w:sz w:val="22"/>
          <w:szCs w:val="22"/>
        </w:rPr>
        <w:t>.</w:t>
      </w:r>
    </w:p>
  </w:endnote>
  <w:endnote w:id="58">
    <w:p w:rsidR="00CC5F8E" w:rsidRPr="000239B0" w:rsidRDefault="00CC5F8E" w:rsidP="00CC5F8E">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9.1-156</w:t>
      </w:r>
      <w:r>
        <w:rPr>
          <w:rFonts w:asciiTheme="majorHAnsi" w:hAnsiTheme="majorHAnsi"/>
          <w:sz w:val="22"/>
          <w:szCs w:val="22"/>
        </w:rPr>
        <w:t>.</w:t>
      </w:r>
    </w:p>
  </w:endnote>
  <w:endnote w:id="59">
    <w:p w:rsidR="00CF2F70" w:rsidRPr="000239B0" w:rsidRDefault="00CF2F70" w:rsidP="00CF2F70">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16.1-300(A)(6).</w:t>
      </w:r>
    </w:p>
  </w:endnote>
  <w:endnote w:id="60">
    <w:p w:rsidR="00CF2F70" w:rsidRPr="000239B0" w:rsidRDefault="00CF2F70" w:rsidP="00CF2F70">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16.1-300(A)(2).</w:t>
      </w:r>
    </w:p>
  </w:endnote>
  <w:endnote w:id="61">
    <w:p w:rsidR="00CF2F70" w:rsidRPr="000239B0" w:rsidRDefault="00CF2F70" w:rsidP="00CF2F70">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16.1-300(A)(7).</w:t>
      </w:r>
    </w:p>
  </w:endnote>
  <w:endnote w:id="62">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Program shall include public and not-for-profit agencies the primary mission of which is to provide services to victims of domestic violence, dating violence, sexual assault, or stalking, or victims of certain crimes.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63.2-104.1(D)</w:t>
      </w:r>
      <w:r>
        <w:rPr>
          <w:rFonts w:asciiTheme="majorHAnsi" w:hAnsiTheme="majorHAnsi"/>
          <w:sz w:val="22"/>
          <w:szCs w:val="22"/>
        </w:rPr>
        <w:t>).</w:t>
      </w:r>
    </w:p>
  </w:endnote>
  <w:endnote w:id="63">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w:t>
      </w:r>
      <w:r w:rsidRPr="000239B0">
        <w:rPr>
          <w:rFonts w:asciiTheme="majorHAnsi" w:hAnsiTheme="majorHAnsi"/>
          <w:i/>
          <w:sz w:val="22"/>
          <w:szCs w:val="22"/>
        </w:rPr>
        <w:t>See</w:t>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63.2-1509(mandated reporting duty and professionals who are mandated reporters)</w:t>
      </w:r>
    </w:p>
  </w:endnote>
  <w:endnote w:id="64">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63.2-104.1(D)(3).</w:t>
      </w:r>
    </w:p>
  </w:endnote>
  <w:endnote w:id="65">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63.2-104.1; 42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13925(b)(2)(B)(ii)(</w:t>
      </w:r>
      <w:r>
        <w:rPr>
          <w:rFonts w:asciiTheme="majorHAnsi" w:hAnsiTheme="majorHAnsi"/>
          <w:sz w:val="22"/>
          <w:szCs w:val="22"/>
        </w:rPr>
        <w:t>Violence Against Women Act (</w:t>
      </w:r>
      <w:r w:rsidRPr="000239B0">
        <w:rPr>
          <w:rFonts w:asciiTheme="majorHAnsi" w:hAnsiTheme="majorHAnsi"/>
          <w:sz w:val="22"/>
          <w:szCs w:val="22"/>
        </w:rPr>
        <w:t>VAWA</w:t>
      </w:r>
      <w:r>
        <w:rPr>
          <w:rFonts w:asciiTheme="majorHAnsi" w:hAnsiTheme="majorHAnsi"/>
          <w:sz w:val="22"/>
          <w:szCs w:val="22"/>
        </w:rPr>
        <w:t>)</w:t>
      </w:r>
      <w:r w:rsidRPr="000239B0">
        <w:rPr>
          <w:rFonts w:asciiTheme="majorHAnsi" w:hAnsiTheme="majorHAnsi"/>
          <w:sz w:val="22"/>
          <w:szCs w:val="22"/>
        </w:rPr>
        <w:t xml:space="preserve"> consent</w:t>
      </w:r>
      <w:r>
        <w:rPr>
          <w:rFonts w:asciiTheme="majorHAnsi" w:hAnsiTheme="majorHAnsi"/>
          <w:sz w:val="22"/>
          <w:szCs w:val="22"/>
        </w:rPr>
        <w:t xml:space="preserve"> for programs subject to VAWA).</w:t>
      </w:r>
    </w:p>
  </w:endnote>
  <w:endnote w:id="66">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63.2-104.1; 42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13925(b)(2)(C)(</w:t>
      </w:r>
      <w:r>
        <w:rPr>
          <w:rFonts w:asciiTheme="majorHAnsi" w:hAnsiTheme="majorHAnsi"/>
          <w:sz w:val="22"/>
          <w:szCs w:val="22"/>
        </w:rPr>
        <w:t xml:space="preserve">programs subject to </w:t>
      </w:r>
      <w:r w:rsidRPr="000239B0">
        <w:rPr>
          <w:rFonts w:asciiTheme="majorHAnsi" w:hAnsiTheme="majorHAnsi"/>
          <w:sz w:val="22"/>
          <w:szCs w:val="22"/>
        </w:rPr>
        <w:t>VAWA).</w:t>
      </w:r>
    </w:p>
  </w:endnote>
  <w:endnote w:id="67">
    <w:p w:rsidR="00DD1418" w:rsidRPr="000239B0" w:rsidRDefault="00DD1418" w:rsidP="00DD1418">
      <w:pPr>
        <w:pStyle w:val="EndnoteText"/>
        <w:rPr>
          <w:rFonts w:asciiTheme="majorHAnsi" w:hAnsiTheme="majorHAnsi"/>
          <w:sz w:val="22"/>
          <w:szCs w:val="22"/>
        </w:rPr>
      </w:pPr>
      <w:r w:rsidRPr="000239B0">
        <w:rPr>
          <w:rStyle w:val="EndnoteReference"/>
          <w:rFonts w:asciiTheme="majorHAnsi" w:hAnsiTheme="majorHAnsi"/>
          <w:sz w:val="22"/>
          <w:szCs w:val="22"/>
        </w:rPr>
        <w:endnoteRef/>
      </w:r>
      <w:r w:rsidRPr="000239B0">
        <w:rPr>
          <w:rFonts w:asciiTheme="majorHAnsi" w:hAnsiTheme="majorHAnsi"/>
          <w:sz w:val="22"/>
          <w:szCs w:val="22"/>
        </w:rPr>
        <w:t xml:space="preserve"> Va. Code Ann.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63.2-104.1; 42 U.S.C. </w:t>
      </w:r>
      <w:r w:rsidRPr="000239B0">
        <w:rPr>
          <w:rFonts w:asciiTheme="majorHAnsi" w:hAnsiTheme="majorHAnsi" w:cs="Lucida Grande"/>
          <w:color w:val="000000"/>
          <w:sz w:val="22"/>
          <w:szCs w:val="22"/>
        </w:rPr>
        <w:t>§</w:t>
      </w:r>
      <w:r w:rsidRPr="000239B0">
        <w:rPr>
          <w:rFonts w:asciiTheme="majorHAnsi" w:hAnsiTheme="majorHAnsi"/>
          <w:sz w:val="22"/>
          <w:szCs w:val="22"/>
        </w:rPr>
        <w:t xml:space="preserve"> 13925(b)(2)(D)(i)(</w:t>
      </w:r>
      <w:r>
        <w:rPr>
          <w:rFonts w:asciiTheme="majorHAnsi" w:hAnsiTheme="majorHAnsi"/>
          <w:sz w:val="22"/>
          <w:szCs w:val="22"/>
        </w:rPr>
        <w:t xml:space="preserve">programs subject to </w:t>
      </w:r>
      <w:r w:rsidRPr="000239B0">
        <w:rPr>
          <w:rFonts w:asciiTheme="majorHAnsi" w:hAnsiTheme="majorHAnsi"/>
          <w:sz w:val="22"/>
          <w:szCs w:val="22"/>
        </w:rPr>
        <w:t>VAWA)</w:t>
      </w:r>
      <w:r>
        <w:rPr>
          <w:rFonts w:asciiTheme="majorHAnsi" w:hAnsiTheme="majorHAnsi"/>
          <w:sz w:val="22"/>
          <w:szCs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56D" w:rsidRDefault="0014656D" w:rsidP="0014656D">
    <w:pPr>
      <w:pStyle w:val="Footer"/>
      <w:pBdr>
        <w:top w:val="single" w:sz="4" w:space="1" w:color="D9D9D9" w:themeColor="background1" w:themeShade="D9"/>
      </w:pBdr>
      <w:tabs>
        <w:tab w:val="left" w:pos="9360"/>
      </w:tabs>
    </w:pPr>
    <w:r>
      <w:rPr>
        <w:sz w:val="20"/>
        <w:szCs w:val="20"/>
      </w:rPr>
      <w:t>P</w:t>
    </w:r>
    <w:r w:rsidRPr="00534C45">
      <w:rPr>
        <w:sz w:val="20"/>
        <w:szCs w:val="20"/>
      </w:rPr>
      <w:t>lease refer to source law</w:t>
    </w:r>
    <w:r>
      <w:rPr>
        <w:sz w:val="20"/>
        <w:szCs w:val="20"/>
      </w:rPr>
      <w:t xml:space="preserve"> for details</w:t>
    </w:r>
    <w:r w:rsidRPr="00534C45">
      <w:rPr>
        <w:sz w:val="20"/>
        <w:szCs w:val="20"/>
      </w:rPr>
      <w:t xml:space="preserve"> and ask legal counsel for information on implementation</w:t>
    </w:r>
    <w:r>
      <w:t xml:space="preserve"> </w:t>
    </w:r>
    <w:sdt>
      <w:sdtPr>
        <w:id w:val="-1208406943"/>
        <w:docPartObj>
          <w:docPartGallery w:val="Page Numbers (Bottom of Page)"/>
          <w:docPartUnique/>
        </w:docPartObj>
      </w:sdtPr>
      <w:sdtEndPr>
        <w:rPr>
          <w:color w:val="7F7F7F" w:themeColor="background1" w:themeShade="7F"/>
          <w:spacing w:val="60"/>
        </w:rPr>
      </w:sdtEndPr>
      <w:sdtContent>
        <w:r>
          <w:tab/>
        </w:r>
        <w:r>
          <w:fldChar w:fldCharType="begin"/>
        </w:r>
        <w:r>
          <w:instrText xml:space="preserve"> PAGE   \* MERGEFORMAT </w:instrText>
        </w:r>
        <w:r>
          <w:fldChar w:fldCharType="separate"/>
        </w:r>
        <w:r w:rsidR="00EF67A9">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67A" w:rsidRDefault="00FC067A" w:rsidP="00245F3A">
      <w:r>
        <w:separator/>
      </w:r>
    </w:p>
  </w:footnote>
  <w:footnote w:type="continuationSeparator" w:id="0">
    <w:p w:rsidR="00FC067A" w:rsidRDefault="00FC067A" w:rsidP="00245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5F3A" w:rsidRPr="00245F3A" w:rsidRDefault="00245F3A" w:rsidP="00A848E2">
    <w:pPr>
      <w:pStyle w:val="Header"/>
      <w:spacing w:after="240"/>
      <w:jc w:val="center"/>
      <w:rPr>
        <w:rFonts w:ascii="Calibri" w:hAnsi="Calibri" w:cs="Calibri"/>
      </w:rPr>
    </w:pPr>
    <w:r w:rsidRPr="00245F3A">
      <w:rPr>
        <w:rFonts w:ascii="Calibri" w:hAnsi="Calibri" w:cs="Calibri"/>
        <w:b/>
      </w:rPr>
      <w:t>Project AWARE - Quick Reference Grid on Information Sharing Laws in Virginia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93EFE"/>
    <w:multiLevelType w:val="hybridMultilevel"/>
    <w:tmpl w:val="9BD4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C777F"/>
    <w:multiLevelType w:val="hybridMultilevel"/>
    <w:tmpl w:val="53740B8C"/>
    <w:lvl w:ilvl="0" w:tplc="56B832A6">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D7788"/>
    <w:multiLevelType w:val="hybridMultilevel"/>
    <w:tmpl w:val="CA74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81293"/>
    <w:multiLevelType w:val="hybridMultilevel"/>
    <w:tmpl w:val="B1B052B0"/>
    <w:lvl w:ilvl="0" w:tplc="923A344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53870"/>
    <w:multiLevelType w:val="hybridMultilevel"/>
    <w:tmpl w:val="A724C300"/>
    <w:lvl w:ilvl="0" w:tplc="89AAA1A0">
      <w:start w:val="1"/>
      <w:numFmt w:val="bullet"/>
      <w:lvlText w:val=""/>
      <w:lvlJc w:val="left"/>
      <w:pPr>
        <w:ind w:left="702" w:hanging="360"/>
      </w:pPr>
      <w:rPr>
        <w:rFonts w:ascii="Symbol" w:hAnsi="Symbol" w:hint="default"/>
        <w:sz w:val="16"/>
        <w:szCs w:val="16"/>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15:restartNumberingAfterBreak="0">
    <w:nsid w:val="474E4116"/>
    <w:multiLevelType w:val="hybridMultilevel"/>
    <w:tmpl w:val="1FBCCB7C"/>
    <w:lvl w:ilvl="0" w:tplc="106A0E3A">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672C1"/>
    <w:multiLevelType w:val="hybridMultilevel"/>
    <w:tmpl w:val="BEF4517C"/>
    <w:lvl w:ilvl="0" w:tplc="9BDA8EEC">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EA61F9"/>
    <w:multiLevelType w:val="hybridMultilevel"/>
    <w:tmpl w:val="8EAC0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7"/>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F3A"/>
    <w:rsid w:val="000C1A3B"/>
    <w:rsid w:val="0014656D"/>
    <w:rsid w:val="00203FF3"/>
    <w:rsid w:val="00245F3A"/>
    <w:rsid w:val="00306975"/>
    <w:rsid w:val="004E5FF5"/>
    <w:rsid w:val="005023AE"/>
    <w:rsid w:val="0051625D"/>
    <w:rsid w:val="00577E98"/>
    <w:rsid w:val="005A666A"/>
    <w:rsid w:val="00672ACA"/>
    <w:rsid w:val="006C3F0F"/>
    <w:rsid w:val="00743575"/>
    <w:rsid w:val="007A147D"/>
    <w:rsid w:val="007F56D7"/>
    <w:rsid w:val="00861E28"/>
    <w:rsid w:val="00902850"/>
    <w:rsid w:val="00A1091F"/>
    <w:rsid w:val="00A848E2"/>
    <w:rsid w:val="00A87D1C"/>
    <w:rsid w:val="00C63D25"/>
    <w:rsid w:val="00CA4E86"/>
    <w:rsid w:val="00CC21BF"/>
    <w:rsid w:val="00CC5F8E"/>
    <w:rsid w:val="00CF2F70"/>
    <w:rsid w:val="00D34832"/>
    <w:rsid w:val="00D53C5A"/>
    <w:rsid w:val="00DD1418"/>
    <w:rsid w:val="00DE6D2E"/>
    <w:rsid w:val="00DF0801"/>
    <w:rsid w:val="00DF56ED"/>
    <w:rsid w:val="00E57F57"/>
    <w:rsid w:val="00EF67A9"/>
    <w:rsid w:val="00EF7692"/>
    <w:rsid w:val="00F00454"/>
    <w:rsid w:val="00FB6773"/>
    <w:rsid w:val="00FC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2A4D3-6171-453A-92C4-0700F86A7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F3A"/>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DF56ED"/>
    <w:pPr>
      <w:spacing w:before="120" w:after="120"/>
      <w:contextualSpacing/>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F3A"/>
    <w:pPr>
      <w:tabs>
        <w:tab w:val="center" w:pos="4680"/>
        <w:tab w:val="right" w:pos="9360"/>
      </w:tabs>
    </w:pPr>
  </w:style>
  <w:style w:type="character" w:customStyle="1" w:styleId="HeaderChar">
    <w:name w:val="Header Char"/>
    <w:basedOn w:val="DefaultParagraphFont"/>
    <w:link w:val="Header"/>
    <w:uiPriority w:val="99"/>
    <w:rsid w:val="00245F3A"/>
  </w:style>
  <w:style w:type="paragraph" w:styleId="Footer">
    <w:name w:val="footer"/>
    <w:basedOn w:val="Normal"/>
    <w:link w:val="FooterChar"/>
    <w:uiPriority w:val="99"/>
    <w:unhideWhenUsed/>
    <w:rsid w:val="00245F3A"/>
    <w:pPr>
      <w:tabs>
        <w:tab w:val="center" w:pos="4680"/>
        <w:tab w:val="right" w:pos="9360"/>
      </w:tabs>
    </w:pPr>
  </w:style>
  <w:style w:type="character" w:customStyle="1" w:styleId="FooterChar">
    <w:name w:val="Footer Char"/>
    <w:basedOn w:val="DefaultParagraphFont"/>
    <w:link w:val="Footer"/>
    <w:uiPriority w:val="99"/>
    <w:rsid w:val="00245F3A"/>
  </w:style>
  <w:style w:type="paragraph" w:styleId="Title">
    <w:name w:val="Title"/>
    <w:basedOn w:val="Normal"/>
    <w:next w:val="Normal"/>
    <w:link w:val="TitleChar"/>
    <w:uiPriority w:val="10"/>
    <w:qFormat/>
    <w:rsid w:val="00A848E2"/>
    <w:pPr>
      <w:spacing w:after="240"/>
      <w:jc w:val="center"/>
      <w:outlineLvl w:val="0"/>
    </w:pPr>
    <w:rPr>
      <w:rFonts w:asciiTheme="majorHAnsi" w:hAnsiTheme="majorHAnsi"/>
      <w:b/>
      <w:sz w:val="28"/>
      <w:szCs w:val="28"/>
    </w:rPr>
  </w:style>
  <w:style w:type="character" w:customStyle="1" w:styleId="TitleChar">
    <w:name w:val="Title Char"/>
    <w:basedOn w:val="DefaultParagraphFont"/>
    <w:link w:val="Title"/>
    <w:uiPriority w:val="10"/>
    <w:rsid w:val="00A848E2"/>
    <w:rPr>
      <w:rFonts w:asciiTheme="majorHAnsi" w:eastAsiaTheme="minorEastAsia" w:hAnsiTheme="majorHAnsi" w:cs="Times New Roman"/>
      <w:b/>
      <w:sz w:val="28"/>
      <w:szCs w:val="28"/>
    </w:rPr>
  </w:style>
  <w:style w:type="paragraph" w:styleId="Subtitle">
    <w:name w:val="Subtitle"/>
    <w:basedOn w:val="Normal"/>
    <w:next w:val="Normal"/>
    <w:link w:val="SubtitleChar"/>
    <w:uiPriority w:val="11"/>
    <w:qFormat/>
    <w:rsid w:val="00245F3A"/>
    <w:pPr>
      <w:spacing w:after="120"/>
      <w:jc w:val="center"/>
      <w:outlineLvl w:val="0"/>
    </w:pPr>
    <w:rPr>
      <w:rFonts w:asciiTheme="majorHAnsi" w:hAnsiTheme="majorHAnsi"/>
      <w:b/>
    </w:rPr>
  </w:style>
  <w:style w:type="character" w:customStyle="1" w:styleId="SubtitleChar">
    <w:name w:val="Subtitle Char"/>
    <w:basedOn w:val="DefaultParagraphFont"/>
    <w:link w:val="Subtitle"/>
    <w:uiPriority w:val="11"/>
    <w:rsid w:val="00245F3A"/>
    <w:rPr>
      <w:rFonts w:asciiTheme="majorHAnsi" w:eastAsiaTheme="minorEastAsia" w:hAnsiTheme="majorHAnsi" w:cs="Times New Roman"/>
      <w:b/>
      <w:sz w:val="24"/>
      <w:szCs w:val="24"/>
    </w:rPr>
  </w:style>
  <w:style w:type="paragraph" w:styleId="ListParagraph">
    <w:name w:val="List Paragraph"/>
    <w:basedOn w:val="Normal"/>
    <w:uiPriority w:val="34"/>
    <w:qFormat/>
    <w:rsid w:val="00245F3A"/>
    <w:pPr>
      <w:ind w:left="720"/>
      <w:contextualSpacing/>
    </w:pPr>
    <w:rPr>
      <w:rFonts w:asciiTheme="minorHAnsi" w:hAnsiTheme="minorHAnsi" w:cstheme="minorBidi"/>
    </w:rPr>
  </w:style>
  <w:style w:type="table" w:styleId="TableGrid">
    <w:name w:val="Table Grid"/>
    <w:basedOn w:val="TableNormal"/>
    <w:uiPriority w:val="39"/>
    <w:rsid w:val="00245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F56ED"/>
    <w:rPr>
      <w:rFonts w:ascii="Times New Roman" w:eastAsiaTheme="minorEastAsia" w:hAnsi="Times New Roman" w:cs="Times New Roman"/>
      <w:b/>
      <w:sz w:val="24"/>
      <w:szCs w:val="24"/>
    </w:rPr>
  </w:style>
  <w:style w:type="paragraph" w:styleId="FootnoteText">
    <w:name w:val="footnote text"/>
    <w:basedOn w:val="Normal"/>
    <w:link w:val="FootnoteTextChar"/>
    <w:uiPriority w:val="99"/>
    <w:semiHidden/>
    <w:unhideWhenUsed/>
    <w:rsid w:val="00577E98"/>
    <w:rPr>
      <w:sz w:val="20"/>
      <w:szCs w:val="20"/>
    </w:rPr>
  </w:style>
  <w:style w:type="character" w:customStyle="1" w:styleId="FootnoteTextChar">
    <w:name w:val="Footnote Text Char"/>
    <w:basedOn w:val="DefaultParagraphFont"/>
    <w:link w:val="FootnoteText"/>
    <w:uiPriority w:val="99"/>
    <w:semiHidden/>
    <w:rsid w:val="00577E98"/>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577E98"/>
    <w:rPr>
      <w:vertAlign w:val="superscript"/>
    </w:rPr>
  </w:style>
  <w:style w:type="paragraph" w:styleId="EndnoteText">
    <w:name w:val="endnote text"/>
    <w:basedOn w:val="Normal"/>
    <w:link w:val="EndnoteTextChar"/>
    <w:uiPriority w:val="99"/>
    <w:unhideWhenUsed/>
    <w:rsid w:val="00306975"/>
    <w:rPr>
      <w:sz w:val="20"/>
      <w:szCs w:val="20"/>
    </w:rPr>
  </w:style>
  <w:style w:type="character" w:customStyle="1" w:styleId="EndnoteTextChar">
    <w:name w:val="Endnote Text Char"/>
    <w:basedOn w:val="DefaultParagraphFont"/>
    <w:link w:val="EndnoteText"/>
    <w:uiPriority w:val="99"/>
    <w:rsid w:val="00306975"/>
    <w:rPr>
      <w:rFonts w:ascii="Times New Roman" w:eastAsiaTheme="minorEastAsia" w:hAnsi="Times New Roman" w:cs="Times New Roman"/>
      <w:sz w:val="20"/>
      <w:szCs w:val="20"/>
    </w:rPr>
  </w:style>
  <w:style w:type="character" w:styleId="EndnoteReference">
    <w:name w:val="endnote reference"/>
    <w:basedOn w:val="DefaultParagraphFont"/>
    <w:uiPriority w:val="99"/>
    <w:unhideWhenUsed/>
    <w:rsid w:val="00306975"/>
    <w:rPr>
      <w:vertAlign w:val="superscript"/>
    </w:rPr>
  </w:style>
  <w:style w:type="paragraph" w:customStyle="1" w:styleId="Seenextrow">
    <w:name w:val="See next row"/>
    <w:basedOn w:val="Normal"/>
    <w:qFormat/>
    <w:rsid w:val="00306975"/>
    <w:pPr>
      <w:spacing w:before="120" w:after="120"/>
    </w:pPr>
    <w:rPr>
      <w:rFonts w:asciiTheme="majorHAnsi" w:hAnsiTheme="majorHAnsi"/>
      <w:i/>
      <w:sz w:val="16"/>
      <w:szCs w:val="16"/>
    </w:rPr>
  </w:style>
  <w:style w:type="character" w:styleId="Hyperlink">
    <w:name w:val="Hyperlink"/>
    <w:basedOn w:val="DefaultParagraphFont"/>
    <w:uiPriority w:val="99"/>
    <w:semiHidden/>
    <w:unhideWhenUsed/>
    <w:rsid w:val="00306975"/>
    <w:rPr>
      <w:color w:val="0000FF"/>
      <w:u w:val="single"/>
    </w:rPr>
  </w:style>
  <w:style w:type="paragraph" w:styleId="NoSpacing">
    <w:name w:val="No Spacing"/>
    <w:uiPriority w:val="1"/>
    <w:qFormat/>
    <w:rsid w:val="00DF56ED"/>
    <w:pPr>
      <w:spacing w:after="0" w:line="240" w:lineRule="auto"/>
    </w:pPr>
    <w:rPr>
      <w:rFonts w:ascii="Times New Roman" w:eastAsiaTheme="minorEastAsia" w:hAnsi="Times New Roman" w:cs="Times New Roman"/>
      <w:sz w:val="24"/>
      <w:szCs w:val="24"/>
    </w:rPr>
  </w:style>
  <w:style w:type="character" w:customStyle="1" w:styleId="ssit">
    <w:name w:val="ss_it"/>
    <w:basedOn w:val="DefaultParagraphFont"/>
    <w:rsid w:val="00D34832"/>
  </w:style>
  <w:style w:type="character" w:styleId="PageNumber">
    <w:name w:val="page number"/>
    <w:basedOn w:val="DefaultParagraphFont"/>
    <w:uiPriority w:val="99"/>
    <w:semiHidden/>
    <w:unhideWhenUsed/>
    <w:rsid w:val="00CC5F8E"/>
  </w:style>
  <w:style w:type="character" w:styleId="CommentReference">
    <w:name w:val="annotation reference"/>
    <w:basedOn w:val="DefaultParagraphFont"/>
    <w:uiPriority w:val="99"/>
    <w:semiHidden/>
    <w:unhideWhenUsed/>
    <w:rsid w:val="00CA4E86"/>
    <w:rPr>
      <w:sz w:val="16"/>
      <w:szCs w:val="16"/>
    </w:rPr>
  </w:style>
  <w:style w:type="paragraph" w:styleId="CommentText">
    <w:name w:val="annotation text"/>
    <w:basedOn w:val="Normal"/>
    <w:link w:val="CommentTextChar"/>
    <w:uiPriority w:val="99"/>
    <w:semiHidden/>
    <w:unhideWhenUsed/>
    <w:rsid w:val="00CA4E86"/>
    <w:rPr>
      <w:sz w:val="20"/>
      <w:szCs w:val="20"/>
    </w:rPr>
  </w:style>
  <w:style w:type="character" w:customStyle="1" w:styleId="CommentTextChar">
    <w:name w:val="Comment Text Char"/>
    <w:basedOn w:val="DefaultParagraphFont"/>
    <w:link w:val="CommentText"/>
    <w:uiPriority w:val="99"/>
    <w:semiHidden/>
    <w:rsid w:val="00CA4E8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4E86"/>
    <w:rPr>
      <w:b/>
      <w:bCs/>
    </w:rPr>
  </w:style>
  <w:style w:type="character" w:customStyle="1" w:styleId="CommentSubjectChar">
    <w:name w:val="Comment Subject Char"/>
    <w:basedOn w:val="CommentTextChar"/>
    <w:link w:val="CommentSubject"/>
    <w:uiPriority w:val="99"/>
    <w:semiHidden/>
    <w:rsid w:val="00CA4E86"/>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CA4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E8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 Id="rId3" Type="http://schemas.openxmlformats.org/officeDocument/2006/relationships/hyperlink" Target="https://www.law.cornell.edu/definitions/uscode.php?width=840&amp;height=800&amp;iframe=true&amp;def_id=20-USC-80204913-1499524878&amp;term_occur=147&amp;term_src=title:20:chapter:31:subchapter:III:part:4:section:1232g" TargetMode="External"/><Relationship Id="rId7"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 Id="rId2" Type="http://schemas.openxmlformats.org/officeDocument/2006/relationships/hyperlink" Target="https://www.law.cornell.edu/uscode/text/25/5304" TargetMode="External"/><Relationship Id="rId1" Type="http://schemas.openxmlformats.org/officeDocument/2006/relationships/hyperlink" Target="https://www.law.cornell.edu/definitions/uscode.php?width=840&amp;height=800&amp;iframe=true&amp;def_id=20-USC-80204913-1499524878&amp;term_occur=146&amp;term_src=title:20:chapter:31:subchapter:III:part:4:section:1232g" TargetMode="External"/><Relationship Id="rId6"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 Id="rId11"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 Id="rId5" Type="http://schemas.openxmlformats.org/officeDocument/2006/relationships/hyperlink" Target="https://advance.lexis.com/document/?pdmfid=1000516&amp;crid=e13a7077-e391-488c-a48a-aac8c836732a&amp;pddocfullpath=%2Fshared%2Fdocument%2Fstatutes-legislation%2Furn%3AcontentItem%3A5KDX-T130-004G-J0N7-00000-00&amp;pddocid=urn%3AcontentItem%3A5KDX-T130-004G-J0N7-00000-00&amp;pdcontentcomponentid=10816&amp;pdteaserkey=sr0&amp;ecomp=28mhk&amp;earg=sr0&amp;prid=5eef2e37-0e5d-47cf-8b1c-60fea48de075" TargetMode="External"/><Relationship Id="rId10"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 Id="rId4" Type="http://schemas.openxmlformats.org/officeDocument/2006/relationships/hyperlink" Target="https://www.law.cornell.edu/definitions/uscode.php?width=840&amp;height=800&amp;iframe=true&amp;def_id=20-USC-80204913-1499524878&amp;term_occur=148&amp;term_src=title:20:chapter:31:subchapter:III:part:4:section:1232g" TargetMode="External"/><Relationship Id="rId9" Type="http://schemas.openxmlformats.org/officeDocument/2006/relationships/hyperlink" Target="https://advance.lexis.com/document/?pdmfid=1000516&amp;crid=2aee84ac-e3d3-4056-8dd0-81531684fbab&amp;pddocfullpath=%2Fshared%2Fdocument%2Fstatutes-legislation%2Furn%3AcontentItem%3A5SNK-XCH0-004G-J06V-00000-00&amp;pdtocnodeidentifier=ACBAAMAAUAAE&amp;ecomp=r77fk&amp;prid=31770ff9-e503-44c9-8eb5-bb6e898616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1F27C-F207-4BC6-86F5-7C7026CB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1911</Words>
  <Characters>10896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Miles</dc:creator>
  <cp:keywords/>
  <dc:description/>
  <cp:lastModifiedBy>Wharff, Joseph (DOE)</cp:lastModifiedBy>
  <cp:revision>2</cp:revision>
  <dcterms:created xsi:type="dcterms:W3CDTF">2020-04-13T17:54:00Z</dcterms:created>
  <dcterms:modified xsi:type="dcterms:W3CDTF">2020-04-13T17:54:00Z</dcterms:modified>
</cp:coreProperties>
</file>