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B845AC">
        <w:t>Fairlawn Little Lambs Christian Academy - 5798</w:t>
      </w:r>
    </w:p>
    <w:p w:rsidR="00E63DC5" w:rsidRDefault="00E63DC5" w:rsidP="00E63DC5">
      <w:pPr>
        <w:pStyle w:val="NormalTNR"/>
      </w:pPr>
      <w:r w:rsidRPr="008B62AA">
        <w:rPr>
          <w:b/>
        </w:rPr>
        <w:t>Report Publication Date:</w:t>
      </w:r>
      <w:r>
        <w:t xml:space="preserve"> </w:t>
      </w:r>
      <w:r w:rsidR="00B845AC">
        <w:t>December 2017</w:t>
      </w:r>
    </w:p>
    <w:p w:rsidR="00E63DC5" w:rsidRDefault="00E63DC5" w:rsidP="00E63DC5">
      <w:pPr>
        <w:pStyle w:val="NormalTNR"/>
      </w:pPr>
      <w:r w:rsidRPr="008B62AA">
        <w:rPr>
          <w:b/>
        </w:rPr>
        <w:t>Administrative Review Dates:</w:t>
      </w:r>
      <w:r>
        <w:t xml:space="preserve"> </w:t>
      </w:r>
      <w:r w:rsidR="00B845AC">
        <w:t>December 4-7, 2017</w:t>
      </w:r>
    </w:p>
    <w:p w:rsidR="00E63DC5" w:rsidRDefault="00E63DC5" w:rsidP="00E63DC5">
      <w:pPr>
        <w:pStyle w:val="NormalTNR"/>
      </w:pPr>
      <w:r w:rsidRPr="008B62AA">
        <w:rPr>
          <w:b/>
        </w:rPr>
        <w:t>Review Month and Year:</w:t>
      </w:r>
      <w:r>
        <w:t xml:space="preserve"> </w:t>
      </w:r>
      <w:r w:rsidR="00B845AC">
        <w:t>October 2017</w:t>
      </w:r>
    </w:p>
    <w:p w:rsidR="00E63DC5" w:rsidRDefault="00E63DC5" w:rsidP="00E63DC5">
      <w:pPr>
        <w:pStyle w:val="NormalTNR"/>
      </w:pPr>
      <w:r w:rsidRPr="008B62AA">
        <w:rPr>
          <w:b/>
        </w:rPr>
        <w:t>Participating Programs:</w:t>
      </w:r>
      <w:r>
        <w:t xml:space="preserve"> </w:t>
      </w:r>
      <w:r w:rsidR="00B845AC">
        <w:t>NSLP, SBP, ASP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B845AC">
        <w:t>No</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B845AC">
        <w:rPr>
          <w:sz w:val="28"/>
        </w:rPr>
        <w:t>October 2017:</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B845AC" w:rsidP="007B68D3">
            <w:pPr>
              <w:pStyle w:val="NormalTNR"/>
              <w:spacing w:after="0"/>
              <w:rPr>
                <w:lang w:eastAsia="ja-JP"/>
              </w:rPr>
            </w:pPr>
            <w:r>
              <w:rPr>
                <w:lang w:eastAsia="ja-JP"/>
              </w:rPr>
              <w:t>33</w:t>
            </w:r>
          </w:p>
        </w:tc>
        <w:tc>
          <w:tcPr>
            <w:tcW w:w="1563" w:type="dxa"/>
            <w:shd w:val="clear" w:color="auto" w:fill="auto"/>
            <w:vAlign w:val="center"/>
          </w:tcPr>
          <w:p w:rsidR="006C3986" w:rsidRPr="00690A00" w:rsidRDefault="00B845AC" w:rsidP="007B68D3">
            <w:pPr>
              <w:pStyle w:val="NormalTNR"/>
              <w:spacing w:after="0"/>
              <w:rPr>
                <w:lang w:eastAsia="ja-JP"/>
              </w:rPr>
            </w:pPr>
            <w:r>
              <w:rPr>
                <w:lang w:eastAsia="ja-JP"/>
              </w:rPr>
              <w:t>20</w:t>
            </w:r>
          </w:p>
        </w:tc>
        <w:tc>
          <w:tcPr>
            <w:tcW w:w="1027" w:type="dxa"/>
            <w:shd w:val="clear" w:color="auto" w:fill="auto"/>
            <w:vAlign w:val="center"/>
          </w:tcPr>
          <w:p w:rsidR="006C3986" w:rsidRPr="00690A00" w:rsidRDefault="00B845AC" w:rsidP="007B68D3">
            <w:pPr>
              <w:pStyle w:val="NormalTNR"/>
              <w:spacing w:after="0"/>
              <w:rPr>
                <w:lang w:eastAsia="ja-JP"/>
              </w:rPr>
            </w:pPr>
            <w:r>
              <w:rPr>
                <w:lang w:eastAsia="ja-JP"/>
              </w:rPr>
              <w:t>37.74</w:t>
            </w:r>
          </w:p>
        </w:tc>
        <w:tc>
          <w:tcPr>
            <w:tcW w:w="1249" w:type="dxa"/>
            <w:shd w:val="clear" w:color="auto" w:fill="auto"/>
            <w:vAlign w:val="center"/>
          </w:tcPr>
          <w:p w:rsidR="006C3986" w:rsidRPr="00690A00" w:rsidRDefault="00B845AC" w:rsidP="007B68D3">
            <w:pPr>
              <w:pStyle w:val="NormalTNR"/>
              <w:spacing w:after="0"/>
              <w:rPr>
                <w:lang w:eastAsia="ja-JP"/>
              </w:rPr>
            </w:pPr>
            <w:r>
              <w:rPr>
                <w:lang w:eastAsia="ja-JP"/>
              </w:rPr>
              <w:t>6</w:t>
            </w:r>
          </w:p>
        </w:tc>
        <w:tc>
          <w:tcPr>
            <w:tcW w:w="1216" w:type="dxa"/>
            <w:shd w:val="clear" w:color="auto" w:fill="auto"/>
            <w:vAlign w:val="center"/>
          </w:tcPr>
          <w:p w:rsidR="006C3986" w:rsidRPr="00690A00" w:rsidRDefault="00B845AC" w:rsidP="007B68D3">
            <w:pPr>
              <w:pStyle w:val="NormalTNR"/>
              <w:spacing w:after="0"/>
              <w:rPr>
                <w:lang w:eastAsia="ja-JP"/>
              </w:rPr>
            </w:pPr>
            <w:r>
              <w:rPr>
                <w:lang w:eastAsia="ja-JP"/>
              </w:rPr>
              <w:t>27.27</w:t>
            </w:r>
          </w:p>
        </w:tc>
        <w:tc>
          <w:tcPr>
            <w:tcW w:w="1860" w:type="dxa"/>
            <w:shd w:val="clear" w:color="auto" w:fill="auto"/>
            <w:vAlign w:val="center"/>
          </w:tcPr>
          <w:p w:rsidR="006C3986" w:rsidRPr="00690A00" w:rsidRDefault="00B845AC" w:rsidP="007B68D3">
            <w:pPr>
              <w:pStyle w:val="NormalTNR"/>
              <w:spacing w:after="0"/>
              <w:rPr>
                <w:lang w:eastAsia="ja-JP"/>
              </w:rPr>
            </w:pPr>
            <w:r>
              <w:rPr>
                <w:lang w:eastAsia="ja-JP"/>
              </w:rPr>
              <w:t>1,750.38</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B845AC" w:rsidP="007B68D3">
            <w:pPr>
              <w:pStyle w:val="NormalTNR"/>
              <w:spacing w:after="0"/>
              <w:rPr>
                <w:lang w:eastAsia="ja-JP"/>
              </w:rPr>
            </w:pPr>
            <w:r>
              <w:rPr>
                <w:lang w:eastAsia="ja-JP"/>
              </w:rPr>
              <w:t>8</w:t>
            </w:r>
          </w:p>
        </w:tc>
        <w:tc>
          <w:tcPr>
            <w:tcW w:w="1563" w:type="dxa"/>
            <w:shd w:val="clear" w:color="auto" w:fill="auto"/>
            <w:vAlign w:val="center"/>
          </w:tcPr>
          <w:p w:rsidR="006C3986" w:rsidRPr="00690A00" w:rsidRDefault="00B845AC" w:rsidP="007B68D3">
            <w:pPr>
              <w:pStyle w:val="NormalTNR"/>
              <w:spacing w:after="0"/>
              <w:rPr>
                <w:lang w:eastAsia="ja-JP"/>
              </w:rPr>
            </w:pPr>
            <w:r>
              <w:rPr>
                <w:lang w:eastAsia="ja-JP"/>
              </w:rPr>
              <w:t>7</w:t>
            </w:r>
          </w:p>
        </w:tc>
        <w:tc>
          <w:tcPr>
            <w:tcW w:w="1027" w:type="dxa"/>
            <w:shd w:val="clear" w:color="auto" w:fill="auto"/>
            <w:vAlign w:val="center"/>
          </w:tcPr>
          <w:p w:rsidR="006C3986" w:rsidRPr="00690A00" w:rsidRDefault="00B845AC" w:rsidP="007B68D3">
            <w:pPr>
              <w:pStyle w:val="NormalTNR"/>
              <w:spacing w:after="0"/>
              <w:rPr>
                <w:lang w:eastAsia="ja-JP"/>
              </w:rPr>
            </w:pPr>
            <w:r>
              <w:rPr>
                <w:lang w:eastAsia="ja-JP"/>
              </w:rPr>
              <w:t>13.21</w:t>
            </w:r>
          </w:p>
        </w:tc>
        <w:tc>
          <w:tcPr>
            <w:tcW w:w="1249" w:type="dxa"/>
            <w:shd w:val="clear" w:color="auto" w:fill="auto"/>
            <w:vAlign w:val="center"/>
          </w:tcPr>
          <w:p w:rsidR="006C3986" w:rsidRPr="00690A00" w:rsidRDefault="00B845AC" w:rsidP="007B68D3">
            <w:pPr>
              <w:pStyle w:val="NormalTNR"/>
              <w:spacing w:after="0"/>
              <w:rPr>
                <w:lang w:eastAsia="ja-JP"/>
              </w:rPr>
            </w:pPr>
            <w:r>
              <w:rPr>
                <w:lang w:eastAsia="ja-JP"/>
              </w:rPr>
              <w:t>3</w:t>
            </w:r>
          </w:p>
        </w:tc>
        <w:tc>
          <w:tcPr>
            <w:tcW w:w="1216" w:type="dxa"/>
            <w:shd w:val="clear" w:color="auto" w:fill="auto"/>
            <w:vAlign w:val="center"/>
          </w:tcPr>
          <w:p w:rsidR="006C3986" w:rsidRPr="00690A00" w:rsidRDefault="00B845AC" w:rsidP="007B68D3">
            <w:pPr>
              <w:pStyle w:val="NormalTNR"/>
              <w:spacing w:after="0"/>
              <w:rPr>
                <w:lang w:eastAsia="ja-JP"/>
              </w:rPr>
            </w:pPr>
            <w:r>
              <w:rPr>
                <w:lang w:eastAsia="ja-JP"/>
              </w:rPr>
              <w:t>13.64</w:t>
            </w:r>
          </w:p>
        </w:tc>
        <w:tc>
          <w:tcPr>
            <w:tcW w:w="1860" w:type="dxa"/>
            <w:shd w:val="clear" w:color="auto" w:fill="auto"/>
            <w:vAlign w:val="center"/>
          </w:tcPr>
          <w:p w:rsidR="006C3986" w:rsidRPr="00690A00" w:rsidRDefault="00B845AC" w:rsidP="007B68D3">
            <w:pPr>
              <w:pStyle w:val="NormalTNR"/>
              <w:spacing w:after="0"/>
              <w:rPr>
                <w:lang w:eastAsia="ja-JP"/>
              </w:rPr>
            </w:pPr>
            <w:r>
              <w:rPr>
                <w:lang w:eastAsia="ja-JP"/>
              </w:rPr>
              <w:t>630.51</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B845AC" w:rsidP="007B68D3">
            <w:pPr>
              <w:pStyle w:val="NormalTNR"/>
              <w:spacing w:after="0"/>
              <w:rPr>
                <w:lang w:eastAsia="ja-JP"/>
              </w:rPr>
            </w:pPr>
            <w:r>
              <w:rPr>
                <w:lang w:eastAsia="ja-JP"/>
              </w:rPr>
              <w:t>39</w:t>
            </w:r>
          </w:p>
        </w:tc>
        <w:tc>
          <w:tcPr>
            <w:tcW w:w="1563" w:type="dxa"/>
            <w:shd w:val="clear" w:color="auto" w:fill="auto"/>
            <w:vAlign w:val="center"/>
          </w:tcPr>
          <w:p w:rsidR="006C3986" w:rsidRPr="00690A00" w:rsidRDefault="00B845AC" w:rsidP="007B68D3">
            <w:pPr>
              <w:pStyle w:val="NormalTNR"/>
              <w:spacing w:after="0"/>
              <w:rPr>
                <w:lang w:eastAsia="ja-JP"/>
              </w:rPr>
            </w:pPr>
            <w:r>
              <w:rPr>
                <w:lang w:eastAsia="ja-JP"/>
              </w:rPr>
              <w:t>26</w:t>
            </w:r>
          </w:p>
        </w:tc>
        <w:tc>
          <w:tcPr>
            <w:tcW w:w="1027" w:type="dxa"/>
            <w:shd w:val="clear" w:color="auto" w:fill="auto"/>
            <w:vAlign w:val="center"/>
          </w:tcPr>
          <w:p w:rsidR="006C3986" w:rsidRPr="00690A00" w:rsidRDefault="00B845AC" w:rsidP="007B68D3">
            <w:pPr>
              <w:pStyle w:val="NormalTNR"/>
              <w:spacing w:after="0"/>
              <w:rPr>
                <w:lang w:eastAsia="ja-JP"/>
              </w:rPr>
            </w:pPr>
            <w:r>
              <w:rPr>
                <w:lang w:eastAsia="ja-JP"/>
              </w:rPr>
              <w:t>49.06</w:t>
            </w:r>
          </w:p>
        </w:tc>
        <w:tc>
          <w:tcPr>
            <w:tcW w:w="1249" w:type="dxa"/>
            <w:shd w:val="clear" w:color="auto" w:fill="auto"/>
            <w:vAlign w:val="center"/>
          </w:tcPr>
          <w:p w:rsidR="006C3986" w:rsidRPr="00690A00" w:rsidRDefault="00B845AC" w:rsidP="007B68D3">
            <w:pPr>
              <w:pStyle w:val="NormalTNR"/>
              <w:spacing w:after="0"/>
              <w:rPr>
                <w:lang w:eastAsia="ja-JP"/>
              </w:rPr>
            </w:pPr>
            <w:r>
              <w:rPr>
                <w:lang w:eastAsia="ja-JP"/>
              </w:rPr>
              <w:t>13</w:t>
            </w:r>
          </w:p>
        </w:tc>
        <w:tc>
          <w:tcPr>
            <w:tcW w:w="1216" w:type="dxa"/>
            <w:shd w:val="clear" w:color="auto" w:fill="auto"/>
            <w:vAlign w:val="center"/>
          </w:tcPr>
          <w:p w:rsidR="006C3986" w:rsidRPr="00690A00" w:rsidRDefault="00B845AC" w:rsidP="007B68D3">
            <w:pPr>
              <w:pStyle w:val="NormalTNR"/>
              <w:spacing w:after="0"/>
              <w:rPr>
                <w:lang w:eastAsia="ja-JP"/>
              </w:rPr>
            </w:pPr>
            <w:r>
              <w:rPr>
                <w:lang w:eastAsia="ja-JP"/>
              </w:rPr>
              <w:t>59.09</w:t>
            </w:r>
          </w:p>
        </w:tc>
        <w:tc>
          <w:tcPr>
            <w:tcW w:w="1860" w:type="dxa"/>
            <w:shd w:val="clear" w:color="auto" w:fill="auto"/>
            <w:vAlign w:val="center"/>
          </w:tcPr>
          <w:p w:rsidR="006C3986" w:rsidRPr="00690A00" w:rsidRDefault="00B845AC" w:rsidP="007B68D3">
            <w:pPr>
              <w:pStyle w:val="NormalTNR"/>
              <w:spacing w:after="0"/>
              <w:rPr>
                <w:lang w:eastAsia="ja-JP"/>
              </w:rPr>
            </w:pPr>
            <w:r>
              <w:rPr>
                <w:lang w:eastAsia="ja-JP"/>
              </w:rPr>
              <w:t>303.81</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B845AC" w:rsidP="007B68D3">
            <w:pPr>
              <w:pStyle w:val="NormalTNR"/>
              <w:spacing w:after="0"/>
              <w:rPr>
                <w:b/>
                <w:lang w:eastAsia="ja-JP"/>
              </w:rPr>
            </w:pPr>
            <w:r>
              <w:rPr>
                <w:b/>
                <w:lang w:eastAsia="ja-JP"/>
              </w:rPr>
              <w:t>80</w:t>
            </w:r>
          </w:p>
        </w:tc>
        <w:tc>
          <w:tcPr>
            <w:tcW w:w="1563" w:type="dxa"/>
            <w:shd w:val="clear" w:color="auto" w:fill="auto"/>
            <w:vAlign w:val="center"/>
          </w:tcPr>
          <w:p w:rsidR="006C3986" w:rsidRPr="00E71C1B" w:rsidRDefault="00E71C1B" w:rsidP="007B68D3">
            <w:pPr>
              <w:pStyle w:val="NormalTNR"/>
              <w:spacing w:after="0"/>
              <w:rPr>
                <w:color w:val="FFFFFF" w:themeColor="background1"/>
                <w:sz w:val="10"/>
                <w:lang w:eastAsia="ja-JP"/>
              </w:rPr>
            </w:pPr>
            <w:r w:rsidRPr="00E71C1B">
              <w:rPr>
                <w:color w:val="FFFFFF" w:themeColor="background1"/>
                <w:sz w:val="10"/>
                <w:lang w:eastAsia="ja-JP"/>
              </w:rPr>
              <w:t>Cell intentionally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B845AC" w:rsidP="007B68D3">
            <w:pPr>
              <w:pStyle w:val="NormalTNR"/>
              <w:spacing w:after="0"/>
              <w:rPr>
                <w:b/>
                <w:lang w:eastAsia="ja-JP"/>
              </w:rPr>
            </w:pPr>
            <w:r>
              <w:rPr>
                <w:b/>
                <w:lang w:eastAsia="ja-JP"/>
              </w:rPr>
              <w:t>2,684.70</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B845AC" w:rsidRDefault="002032A0" w:rsidP="002D2FED">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B845AC"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B845AC"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906D57" w:rsidP="00FC03D3">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B845AC"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B845AC"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B845AC"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B845AC" w:rsidRDefault="00FE43F7" w:rsidP="00BC0516">
            <w:pPr>
              <w:rPr>
                <w:rFonts w:ascii="Times New Roman" w:eastAsia="Times New Roman" w:hAnsi="Times New Roman"/>
                <w:b/>
                <w:color w:val="005E20"/>
                <w:szCs w:val="16"/>
                <w:lang w:eastAsia="ja-JP"/>
              </w:rPr>
            </w:pPr>
            <w:r>
              <w:pict>
                <v:shape id="_x0000_i1032" type="#_x0000_t75" alt="Denotes no findings" style="width:15pt;height:15pt;visibility:visible;mso-wrap-style:square">
                  <v:imagedata r:id="rId10" o:title="Denotes no findings"/>
                </v:shape>
              </w:pict>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2032A0">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B845AC"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lastRenderedPageBreak/>
              <w:t>Competitive Foods</w:t>
            </w:r>
          </w:p>
        </w:tc>
        <w:tc>
          <w:tcPr>
            <w:tcW w:w="4669" w:type="dxa"/>
            <w:vAlign w:val="center"/>
          </w:tcPr>
          <w:p w:rsidR="006475A6" w:rsidRPr="00B845AC"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B845AC"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bookmarkStart w:id="0" w:name="_GoBack"/>
            <w:bookmarkEnd w:id="0"/>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5F" w:rsidRDefault="00F32B5F" w:rsidP="00EA0AD0">
      <w:pPr>
        <w:spacing w:before="0" w:after="0"/>
      </w:pPr>
      <w:r>
        <w:separator/>
      </w:r>
    </w:p>
  </w:endnote>
  <w:endnote w:type="continuationSeparator" w:id="0">
    <w:p w:rsidR="00F32B5F" w:rsidRDefault="00F32B5F"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5F" w:rsidRDefault="00F32B5F" w:rsidP="00EA0AD0">
      <w:pPr>
        <w:spacing w:before="0" w:after="0"/>
      </w:pPr>
      <w:r>
        <w:separator/>
      </w:r>
    </w:p>
  </w:footnote>
  <w:footnote w:type="continuationSeparator" w:id="0">
    <w:p w:rsidR="00F32B5F" w:rsidRDefault="00F32B5F"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75pt;height:21.75pt;visibility:visible;mso-wrap-style:square" o:bullet="t">
        <v:imagedata r:id="rId3" o:title="Denotes findings identified"/>
      </v:shape>
    </w:pict>
  </w:numPicBullet>
  <w:numPicBullet w:numPicBulletId="3">
    <w:pict>
      <v:shape id="_x0000_i1029" type="#_x0000_t75" style="width:15.75pt;height:15.7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5D36"/>
    <w:rsid w:val="00274A66"/>
    <w:rsid w:val="002D2FED"/>
    <w:rsid w:val="002D4167"/>
    <w:rsid w:val="0031611E"/>
    <w:rsid w:val="0032739D"/>
    <w:rsid w:val="003507AB"/>
    <w:rsid w:val="003C5AEE"/>
    <w:rsid w:val="00464DF8"/>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62C03"/>
    <w:rsid w:val="00B845AC"/>
    <w:rsid w:val="00BC0516"/>
    <w:rsid w:val="00C450BF"/>
    <w:rsid w:val="00C55670"/>
    <w:rsid w:val="00C75889"/>
    <w:rsid w:val="00CC5420"/>
    <w:rsid w:val="00D8766D"/>
    <w:rsid w:val="00DB68F3"/>
    <w:rsid w:val="00DD07D9"/>
    <w:rsid w:val="00DE1159"/>
    <w:rsid w:val="00DF70F6"/>
    <w:rsid w:val="00E63DC5"/>
    <w:rsid w:val="00E71C1B"/>
    <w:rsid w:val="00E74FFA"/>
    <w:rsid w:val="00EA0AD0"/>
    <w:rsid w:val="00EB6A3E"/>
    <w:rsid w:val="00EC4887"/>
    <w:rsid w:val="00EC4C76"/>
    <w:rsid w:val="00EF1C86"/>
    <w:rsid w:val="00EF640A"/>
    <w:rsid w:val="00F04C94"/>
    <w:rsid w:val="00F205EF"/>
    <w:rsid w:val="00F32B5F"/>
    <w:rsid w:val="00F570B2"/>
    <w:rsid w:val="00F60239"/>
    <w:rsid w:val="00F70D82"/>
    <w:rsid w:val="00F93689"/>
    <w:rsid w:val="00FB055E"/>
    <w:rsid w:val="00FC03D3"/>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0176"/>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66D13-2692-41FC-9FD5-FCE838F9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Fairlawn Little Lambs Christian Academy FPAR Summary</vt:lpstr>
    </vt:vector>
  </TitlesOfParts>
  <Company>Virginia IT Infrastructure Partnership</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Fairlawn Little Lambs Christian Academy FPAR Summary</dc:title>
  <dc:subject>Nutrition</dc:subject>
  <dc:creator>DOE - NUTRITION (DOE)</dc:creator>
  <cp:lastModifiedBy>Bowman, Kelly (DOE)</cp:lastModifiedBy>
  <cp:revision>3</cp:revision>
  <cp:lastPrinted>2018-03-27T12:01:00Z</cp:lastPrinted>
  <dcterms:created xsi:type="dcterms:W3CDTF">2018-04-04T19:42:00Z</dcterms:created>
  <dcterms:modified xsi:type="dcterms:W3CDTF">2018-04-04T19:45:00Z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