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FDC8" w14:textId="77777777" w:rsidR="00B37BB5" w:rsidRPr="000D68E8" w:rsidRDefault="00670E04">
      <w:pPr>
        <w:pStyle w:val="Title"/>
        <w:rPr>
          <w:rFonts w:ascii="Times New Roman" w:eastAsia="Times New Roman" w:hAnsi="Times New Roman" w:cs="Times New Roman"/>
          <w:sz w:val="40"/>
          <w:szCs w:val="40"/>
        </w:rPr>
      </w:pPr>
      <w:r w:rsidRPr="000D68E8">
        <w:rPr>
          <w:rFonts w:ascii="Times New Roman" w:eastAsia="Times New Roman" w:hAnsi="Times New Roman" w:cs="Times New Roman"/>
          <w:sz w:val="40"/>
          <w:szCs w:val="40"/>
        </w:rPr>
        <w:t>2023 VDOE EL Regional Teacher Trainer Information</w:t>
      </w:r>
    </w:p>
    <w:p w14:paraId="6D92B81F" w14:textId="77777777" w:rsidR="00B37BB5" w:rsidRDefault="00B37BB5"/>
    <w:p w14:paraId="30AE6EA1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Information</w:t>
      </w:r>
    </w:p>
    <w:p w14:paraId="2ED6E996" w14:textId="37543DCD" w:rsidR="00B37BB5" w:rsidRDefault="00670E0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English Learner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 xml:space="preserve">(EL)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educators and curriculum specialists may apply to become a 2023 VDOE EL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egional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eacher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rainer. From March 2023 to August 2023, selected applicants will receive leadership training related to providing professional learning opportunities </w:t>
      </w:r>
      <w:r>
        <w:rPr>
          <w:rFonts w:ascii="Times New Roman" w:eastAsia="Times New Roman" w:hAnsi="Times New Roman" w:cs="Times New Roman"/>
          <w:sz w:val="22"/>
          <w:szCs w:val="22"/>
        </w:rPr>
        <w:t>and creating instructional resources for all K-12 educators and leaders to support the implementation of five Language Instruction Educational Program (LIEP) Models in Virginia. In addition, selected applicants will conduct a needs assessment, identify goa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ls and strategies,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develop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and lead professional learning activities, and develop instructional resources for the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entral 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sz w:val="22"/>
          <w:szCs w:val="22"/>
        </w:rPr>
        <w:t>anvas course or the VDOE website, and more.</w:t>
      </w:r>
    </w:p>
    <w:p w14:paraId="05CBE3D5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Interest Meeting</w:t>
      </w:r>
    </w:p>
    <w:p w14:paraId="79F008AA" w14:textId="77777777" w:rsidR="00B37BB5" w:rsidRDefault="00670E0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Interested parties are invited to attend an </w:t>
      </w:r>
      <w:r w:rsidRPr="00670E04">
        <w:rPr>
          <w:rFonts w:ascii="Times New Roman" w:eastAsia="Times New Roman" w:hAnsi="Times New Roman" w:cs="Times New Roman"/>
          <w:sz w:val="22"/>
          <w:szCs w:val="22"/>
        </w:rPr>
        <w:t xml:space="preserve">optional </w:t>
      </w:r>
      <w:hyperlink r:id="rId8">
        <w:r w:rsidRPr="00670E04">
          <w:rPr>
            <w:rFonts w:ascii="Times New Roman" w:eastAsia="Times New Roman" w:hAnsi="Times New Roman" w:cs="Times New Roman"/>
            <w:color w:val="003D71"/>
            <w:sz w:val="22"/>
            <w:szCs w:val="22"/>
            <w:u w:val="single"/>
          </w:rPr>
          <w:t>virtual inte</w:t>
        </w:r>
        <w:r w:rsidRPr="00670E04">
          <w:rPr>
            <w:rFonts w:ascii="Times New Roman" w:eastAsia="Times New Roman" w:hAnsi="Times New Roman" w:cs="Times New Roman"/>
            <w:color w:val="003D71"/>
            <w:sz w:val="22"/>
            <w:szCs w:val="22"/>
            <w:u w:val="single"/>
          </w:rPr>
          <w:t>r</w:t>
        </w:r>
        <w:r w:rsidRPr="00670E04">
          <w:rPr>
            <w:rFonts w:ascii="Times New Roman" w:eastAsia="Times New Roman" w:hAnsi="Times New Roman" w:cs="Times New Roman"/>
            <w:color w:val="003D71"/>
            <w:sz w:val="22"/>
            <w:szCs w:val="22"/>
            <w:u w:val="single"/>
          </w:rPr>
          <w:t>est meeting</w:t>
        </w:r>
      </w:hyperlink>
      <w:r w:rsidRPr="00670E04">
        <w:rPr>
          <w:rFonts w:ascii="Times New Roman" w:eastAsia="Times New Roman" w:hAnsi="Times New Roman" w:cs="Times New Roman"/>
          <w:sz w:val="22"/>
          <w:szCs w:val="22"/>
        </w:rPr>
        <w:t xml:space="preserve"> on Tuesday, January 31, 2023, at 4:30 p.m. </w:t>
      </w:r>
      <w:r>
        <w:rPr>
          <w:rFonts w:ascii="Times New Roman" w:eastAsia="Times New Roman" w:hAnsi="Times New Roman" w:cs="Times New Roman"/>
          <w:sz w:val="22"/>
          <w:szCs w:val="22"/>
        </w:rPr>
        <w:t>We will not record the meeting and attendance is not required to apply. The meeting prov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ides an opportunity for discussion and Q&amp;A. If you are interested in the meeting but unable to attend, you can email any questions to  </w:t>
      </w:r>
      <w:hyperlink r:id="rId9">
        <w:r>
          <w:rPr>
            <w:rFonts w:ascii="Times New Roman" w:eastAsia="Times New Roman" w:hAnsi="Times New Roman" w:cs="Times New Roman"/>
            <w:color w:val="003D71"/>
            <w:sz w:val="22"/>
            <w:szCs w:val="22"/>
            <w:u w:val="single"/>
          </w:rPr>
          <w:t>Jo-el.Cox@doe.virginia.gov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 or email to arrange a phone conversation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8895AFF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Eligibility and Acceptance</w:t>
      </w:r>
    </w:p>
    <w:p w14:paraId="18749838" w14:textId="46C8BC5F" w:rsidR="00B37BB5" w:rsidRDefault="00670E0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Selections are made based on demonstrated leadership experience and potential, balanced regional representation, balanced representation of instructional levels, and supervisor recommendation. EL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egional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eacher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rainers will </w:t>
      </w:r>
      <w:r>
        <w:rPr>
          <w:rFonts w:ascii="Times New Roman" w:eastAsia="Times New Roman" w:hAnsi="Times New Roman" w:cs="Times New Roman"/>
          <w:sz w:val="22"/>
          <w:szCs w:val="22"/>
        </w:rPr>
        <w:t>be current or retired Virginia curriculum specialists and educators. Selected applicants must complete work for this project outside of contracted hours for their school division.</w:t>
      </w:r>
    </w:p>
    <w:p w14:paraId="4C005CEE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Required Deliverables</w:t>
      </w:r>
    </w:p>
    <w:p w14:paraId="44FA0654" w14:textId="786B443E" w:rsidR="00B37BB5" w:rsidRDefault="00670E0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egional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eacher </w:t>
      </w:r>
      <w:r w:rsidR="000D68E8"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rainer shall complete the followi</w:t>
      </w:r>
      <w:r>
        <w:rPr>
          <w:rFonts w:ascii="Times New Roman" w:eastAsia="Times New Roman" w:hAnsi="Times New Roman" w:cs="Times New Roman"/>
          <w:sz w:val="22"/>
          <w:szCs w:val="22"/>
        </w:rPr>
        <w:t>ng:</w:t>
      </w:r>
    </w:p>
    <w:p w14:paraId="46D1A59F" w14:textId="77777777" w:rsidR="00B37BB5" w:rsidRDefault="00670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Attend five 2-hour virtual meetings</w:t>
      </w:r>
    </w:p>
    <w:p w14:paraId="73CBAE2F" w14:textId="77777777" w:rsidR="00B37BB5" w:rsidRDefault="00670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Complete one Canvas course module to include a PowerPoint presentation, associated resources, and a LIEP model video based on regional/state needs</w:t>
      </w:r>
    </w:p>
    <w:p w14:paraId="67E630B7" w14:textId="77777777" w:rsidR="00B37BB5" w:rsidRDefault="00670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Deliver one virtual or in-person professional learning session during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fall of 2023 </w:t>
      </w:r>
    </w:p>
    <w:p w14:paraId="04E7CF33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Time Commitment</w:t>
      </w:r>
    </w:p>
    <w:p w14:paraId="4C048E86" w14:textId="77777777" w:rsidR="00B37BB5" w:rsidRDefault="00670E0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Selected applicants will require approximately 50 hours between January and December of 2023. Each month will include a required 2-hour virtual synchronous meeting, additional asynchronous requirements for June and July of 2023, and a one to two hour virtu</w:t>
      </w:r>
      <w:r>
        <w:rPr>
          <w:rFonts w:ascii="Times New Roman" w:eastAsia="Times New Roman" w:hAnsi="Times New Roman" w:cs="Times New Roman"/>
          <w:sz w:val="22"/>
          <w:szCs w:val="22"/>
        </w:rPr>
        <w:t>al or in-person professional learning session.</w:t>
      </w:r>
    </w:p>
    <w:p w14:paraId="65DC90F4" w14:textId="77777777" w:rsidR="00B37BB5" w:rsidRDefault="00670E04">
      <w:pPr>
        <w:pStyle w:val="Heading1"/>
        <w:rPr>
          <w:rFonts w:ascii="Times New Roman" w:eastAsia="Times New Roman" w:hAnsi="Times New Roman" w:cs="Times New Roman"/>
          <w:color w:val="003D71"/>
        </w:rPr>
      </w:pPr>
      <w:r>
        <w:rPr>
          <w:rFonts w:ascii="Times New Roman" w:eastAsia="Times New Roman" w:hAnsi="Times New Roman" w:cs="Times New Roman"/>
          <w:color w:val="003D71"/>
        </w:rPr>
        <w:t>Compensation</w:t>
      </w:r>
    </w:p>
    <w:p w14:paraId="59B1DE85" w14:textId="5CA35ACF" w:rsidR="00B37BB5" w:rsidRDefault="00670E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</w:t>
      </w:r>
      <w:r w:rsidR="000D68E8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egional </w:t>
      </w:r>
      <w:r w:rsidR="000D68E8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eacher </w:t>
      </w:r>
      <w:r w:rsidR="000D68E8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rainers who complete all required deliverables and participate fully in the program will receive a $2000 stipend.</w:t>
      </w:r>
    </w:p>
    <w:p w14:paraId="17B27427" w14:textId="77777777" w:rsidR="00B37BB5" w:rsidRDefault="00670E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certificate of completion of 45 hours of professional learning will be provided. However, selected applicants must work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with their school division to have this professional learning experience count toward licensure renewal.</w:t>
      </w:r>
    </w:p>
    <w:p w14:paraId="341EBBDC" w14:textId="77777777" w:rsidR="00B37BB5" w:rsidRDefault="00B37BB5">
      <w:pPr>
        <w:pStyle w:val="Title"/>
        <w:jc w:val="left"/>
      </w:pPr>
    </w:p>
    <w:p w14:paraId="1A19A989" w14:textId="77777777" w:rsidR="00B37BB5" w:rsidRDefault="00670E04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2023 VDOE EL Regional Teacher Trainer </w:t>
      </w:r>
    </w:p>
    <w:p w14:paraId="6589B29A" w14:textId="77777777" w:rsidR="00B37BB5" w:rsidRDefault="00670E04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Meeting Schedule</w:t>
      </w:r>
    </w:p>
    <w:p w14:paraId="6E95A2DF" w14:textId="77777777" w:rsidR="00B37BB5" w:rsidRDefault="00B37BB5"/>
    <w:p w14:paraId="7D96388C" w14:textId="77777777" w:rsidR="00B37BB5" w:rsidRDefault="00B37BB5"/>
    <w:tbl>
      <w:tblPr>
        <w:tblStyle w:val="a"/>
        <w:tblW w:w="5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80"/>
        <w:gridCol w:w="2160"/>
      </w:tblGrid>
      <w:tr w:rsidR="00B37BB5" w14:paraId="7FB34F0E" w14:textId="77777777">
        <w:trPr>
          <w:jc w:val="center"/>
        </w:trPr>
        <w:tc>
          <w:tcPr>
            <w:tcW w:w="3240" w:type="dxa"/>
            <w:tcBorders>
              <w:left w:val="nil"/>
              <w:bottom w:val="single" w:sz="4" w:space="0" w:color="000000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0456A9" w14:textId="77777777" w:rsidR="00B37BB5" w:rsidRDefault="00670E0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7D585A" w14:textId="77777777" w:rsidR="00B37BB5" w:rsidRDefault="00670E0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</w:tc>
      </w:tr>
      <w:tr w:rsidR="00B37BB5" w14:paraId="280CDD91" w14:textId="77777777">
        <w:trPr>
          <w:jc w:val="center"/>
        </w:trPr>
        <w:tc>
          <w:tcPr>
            <w:tcW w:w="3420" w:type="dxa"/>
            <w:gridSpan w:val="2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ECCE8A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Tuesday, March 7, 2023</w:t>
            </w:r>
          </w:p>
        </w:tc>
        <w:tc>
          <w:tcPr>
            <w:tcW w:w="2160" w:type="dxa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BC40C0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4:15 – 6:15 p.m.</w:t>
            </w:r>
          </w:p>
        </w:tc>
      </w:tr>
      <w:tr w:rsidR="00B37BB5" w14:paraId="31841C13" w14:textId="77777777">
        <w:trPr>
          <w:jc w:val="center"/>
        </w:trPr>
        <w:tc>
          <w:tcPr>
            <w:tcW w:w="3420" w:type="dxa"/>
            <w:gridSpan w:val="2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9CD906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Wednesday, April 4, 2023</w:t>
            </w:r>
          </w:p>
        </w:tc>
        <w:tc>
          <w:tcPr>
            <w:tcW w:w="2160" w:type="dxa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3E6A62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6:30 – 8:30 p.m.</w:t>
            </w:r>
          </w:p>
        </w:tc>
      </w:tr>
      <w:tr w:rsidR="00B37BB5" w14:paraId="7B48B3B5" w14:textId="77777777">
        <w:trPr>
          <w:jc w:val="center"/>
        </w:trPr>
        <w:tc>
          <w:tcPr>
            <w:tcW w:w="3420" w:type="dxa"/>
            <w:gridSpan w:val="2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35E317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Thursday, May 11, 2023</w:t>
            </w:r>
          </w:p>
        </w:tc>
        <w:tc>
          <w:tcPr>
            <w:tcW w:w="2160" w:type="dxa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55A933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– 9 p.m.</w:t>
            </w:r>
          </w:p>
        </w:tc>
      </w:tr>
      <w:tr w:rsidR="00B37BB5" w14:paraId="4D239B38" w14:textId="77777777">
        <w:trPr>
          <w:jc w:val="center"/>
        </w:trPr>
        <w:tc>
          <w:tcPr>
            <w:tcW w:w="3420" w:type="dxa"/>
            <w:gridSpan w:val="2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233113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Thursday, August 10, 2023</w:t>
            </w:r>
          </w:p>
        </w:tc>
        <w:tc>
          <w:tcPr>
            <w:tcW w:w="2160" w:type="dxa"/>
            <w:tcBorders>
              <w:left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1E655D" w14:textId="77777777" w:rsidR="00B37BB5" w:rsidRDefault="00670E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 a.m.– 1:15 p.m.</w:t>
            </w:r>
          </w:p>
        </w:tc>
      </w:tr>
    </w:tbl>
    <w:p w14:paraId="6A0685B0" w14:textId="77777777" w:rsidR="00B37BB5" w:rsidRDefault="00B37BB5"/>
    <w:sectPr w:rsidR="00B37BB5">
      <w:headerReference w:type="default" r:id="rId10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0ADF" w14:textId="77777777" w:rsidR="00000000" w:rsidRDefault="00670E04">
      <w:pPr>
        <w:spacing w:after="0" w:line="240" w:lineRule="auto"/>
      </w:pPr>
      <w:r>
        <w:separator/>
      </w:r>
    </w:p>
  </w:endnote>
  <w:endnote w:type="continuationSeparator" w:id="0">
    <w:p w14:paraId="5E6BB706" w14:textId="77777777" w:rsidR="00000000" w:rsidRDefault="0067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A2AE" w14:textId="77777777" w:rsidR="00000000" w:rsidRDefault="00670E04">
      <w:pPr>
        <w:spacing w:after="0" w:line="240" w:lineRule="auto"/>
      </w:pPr>
      <w:r>
        <w:separator/>
      </w:r>
    </w:p>
  </w:footnote>
  <w:footnote w:type="continuationSeparator" w:id="0">
    <w:p w14:paraId="4E88613E" w14:textId="77777777" w:rsidR="00000000" w:rsidRDefault="0067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B6FA" w14:textId="77777777" w:rsidR="00B37BB5" w:rsidRDefault="00670E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Attachment A </w:t>
    </w:r>
  </w:p>
  <w:p w14:paraId="317C5BB4" w14:textId="32458FB0" w:rsidR="00B37BB5" w:rsidRDefault="00670E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Superintendent’s Memo </w:t>
    </w:r>
    <w:r w:rsidR="000D68E8">
      <w:rPr>
        <w:rFonts w:ascii="Times New Roman" w:eastAsia="Times New Roman" w:hAnsi="Times New Roman" w:cs="Times New Roman"/>
        <w:b/>
        <w:color w:val="000000"/>
      </w:rPr>
      <w:t>#008-23</w:t>
    </w:r>
  </w:p>
  <w:p w14:paraId="0AD6DBCA" w14:textId="2B1F9FC3" w:rsidR="00B37BB5" w:rsidRDefault="00670E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January </w:t>
    </w:r>
    <w:r>
      <w:rPr>
        <w:rFonts w:ascii="Times New Roman" w:eastAsia="Times New Roman" w:hAnsi="Times New Roman" w:cs="Times New Roman"/>
        <w:b/>
      </w:rPr>
      <w:t>20</w:t>
    </w:r>
    <w:r>
      <w:rPr>
        <w:rFonts w:ascii="Times New Roman" w:eastAsia="Times New Roman" w:hAnsi="Times New Roman" w:cs="Times New Roman"/>
        <w:b/>
        <w:color w:val="000000"/>
      </w:rPr>
      <w:t>, 2023</w:t>
    </w:r>
  </w:p>
  <w:p w14:paraId="7740C1F8" w14:textId="77777777" w:rsidR="000D68E8" w:rsidRDefault="000D68E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ADD"/>
    <w:multiLevelType w:val="multilevel"/>
    <w:tmpl w:val="40A8CF7C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68348C"/>
    <w:multiLevelType w:val="multilevel"/>
    <w:tmpl w:val="1C3C8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B5"/>
    <w:rsid w:val="000D68E8"/>
    <w:rsid w:val="00670E04"/>
    <w:rsid w:val="00B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4401"/>
  <w15:docId w15:val="{F8D00E30-EBBF-4A69-97E4-F48212D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AD"/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9AD"/>
    <w:pPr>
      <w:keepNext/>
      <w:keepLines/>
      <w:spacing w:before="240" w:after="0"/>
      <w:outlineLvl w:val="0"/>
    </w:pPr>
    <w:rPr>
      <w:rFonts w:ascii="Georgia" w:eastAsiaTheme="majorEastAsia" w:hAnsi="Georgia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69AD"/>
    <w:pPr>
      <w:spacing w:after="0" w:line="240" w:lineRule="auto"/>
      <w:contextualSpacing/>
      <w:jc w:val="center"/>
    </w:pPr>
    <w:rPr>
      <w:rFonts w:ascii="Georgia" w:eastAsiaTheme="majorEastAsia" w:hAnsi="Georgia"/>
      <w:b/>
      <w:color w:val="003D71"/>
      <w:spacing w:val="-10"/>
      <w:kern w:val="28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8669AD"/>
    <w:rPr>
      <w:rFonts w:ascii="Georgia" w:eastAsiaTheme="majorEastAsia" w:hAnsi="Georgia" w:cstheme="majorHAnsi"/>
      <w:b/>
      <w:color w:val="000000" w:themeColor="text1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69AD"/>
    <w:rPr>
      <w:rFonts w:ascii="Georgia" w:eastAsiaTheme="majorEastAsia" w:hAnsi="Georgia" w:cstheme="majorHAnsi"/>
      <w:b/>
      <w:color w:val="003D71"/>
      <w:spacing w:val="-10"/>
      <w:kern w:val="28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669AD"/>
    <w:rPr>
      <w:color w:val="003D71"/>
      <w:u w:val="single"/>
    </w:rPr>
  </w:style>
  <w:style w:type="paragraph" w:styleId="ListParagraph">
    <w:name w:val="List Paragraph"/>
    <w:basedOn w:val="Normal"/>
    <w:uiPriority w:val="34"/>
    <w:qFormat/>
    <w:rsid w:val="008669AD"/>
    <w:pPr>
      <w:ind w:left="720"/>
      <w:contextualSpacing/>
    </w:pPr>
  </w:style>
  <w:style w:type="table" w:styleId="TableGrid">
    <w:name w:val="Table Grid"/>
    <w:basedOn w:val="TableNormal"/>
    <w:uiPriority w:val="39"/>
    <w:rsid w:val="0086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69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D53"/>
    <w:rPr>
      <w:rFonts w:asciiTheme="majorHAnsi" w:hAnsiTheme="majorHAnsi" w:cstheme="maj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3C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D53"/>
    <w:rPr>
      <w:rFonts w:asciiTheme="majorHAnsi" w:hAnsiTheme="majorHAnsi" w:cstheme="maj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1D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1D9A"/>
    <w:rPr>
      <w:b/>
      <w:bCs/>
    </w:rPr>
  </w:style>
  <w:style w:type="paragraph" w:styleId="NoSpacing">
    <w:name w:val="No Spacing"/>
    <w:uiPriority w:val="1"/>
    <w:qFormat/>
    <w:rsid w:val="00321D9A"/>
    <w:pPr>
      <w:spacing w:after="0" w:line="240" w:lineRule="auto"/>
    </w:pPr>
    <w:rPr>
      <w:rFonts w:asciiTheme="majorHAnsi" w:hAnsiTheme="majorHAnsi" w:cstheme="majorHAns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-virginia-gov.zoom.us/j/88645964757?pwd=OFk4emVTdTBrMUY3dVRwSWVwZ3Fw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-el.Cox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dwffyJVn2/vZgB9+hMuiYgzuoQ==">AMUW2mWzJ1WmEhdecZAK7CwByvE41/FspmbVykpa7pJqH0vrMk9bENay9e/WxWps6iW8zHA4MDZScsSUfrxocxipmKslIhKBVIzT4cL+YJZ6W2V+gPIQzF8=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2606</Characters>
  <Application>Microsoft Office Word</Application>
  <DocSecurity>0</DocSecurity>
  <Lines>21</Lines>
  <Paragraphs>6</Paragraphs>
  <ScaleCrop>false</ScaleCrop>
  <Company>VITA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Jo-el (DOE)</dc:creator>
  <cp:lastModifiedBy>Jennings, Laura (DOE)</cp:lastModifiedBy>
  <cp:revision>3</cp:revision>
  <dcterms:created xsi:type="dcterms:W3CDTF">2023-01-20T13:17:00Z</dcterms:created>
  <dcterms:modified xsi:type="dcterms:W3CDTF">2023-01-20T13:17:00Z</dcterms:modified>
</cp:coreProperties>
</file>