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A38DA" w14:textId="77777777" w:rsidR="00EC5007" w:rsidRPr="00FF0CF5" w:rsidRDefault="00573D1E" w:rsidP="00573D1E">
      <w:pPr>
        <w:pStyle w:val="NoSpacing"/>
        <w:jc w:val="right"/>
        <w:rPr>
          <w:rFonts w:ascii="Times New Roman" w:hAnsi="Times New Roman" w:cs="Times New Roman"/>
          <w:bCs/>
          <w:sz w:val="24"/>
          <w:szCs w:val="24"/>
        </w:rPr>
      </w:pPr>
      <w:r w:rsidRPr="00FF0CF5">
        <w:rPr>
          <w:rFonts w:ascii="Times New Roman" w:hAnsi="Times New Roman" w:cs="Times New Roman"/>
          <w:bCs/>
          <w:sz w:val="24"/>
          <w:szCs w:val="24"/>
        </w:rPr>
        <w:t>Attachment B</w:t>
      </w:r>
    </w:p>
    <w:p w14:paraId="7DFF4073" w14:textId="0BA8C9E5" w:rsidR="00573D1E" w:rsidRPr="00FF0CF5" w:rsidRDefault="00573D1E" w:rsidP="00573D1E">
      <w:pPr>
        <w:pStyle w:val="NoSpacing"/>
        <w:jc w:val="right"/>
        <w:rPr>
          <w:rFonts w:ascii="Times New Roman" w:hAnsi="Times New Roman" w:cs="Times New Roman"/>
          <w:bCs/>
          <w:sz w:val="24"/>
          <w:szCs w:val="24"/>
        </w:rPr>
      </w:pPr>
      <w:r w:rsidRPr="00FF0CF5">
        <w:rPr>
          <w:rFonts w:ascii="Times New Roman" w:hAnsi="Times New Roman" w:cs="Times New Roman"/>
          <w:bCs/>
          <w:sz w:val="24"/>
          <w:szCs w:val="24"/>
        </w:rPr>
        <w:t>Superintendent’s Memo #</w:t>
      </w:r>
      <w:r w:rsidR="00FF0CF5">
        <w:rPr>
          <w:rFonts w:ascii="Times New Roman" w:hAnsi="Times New Roman" w:cs="Times New Roman"/>
          <w:bCs/>
          <w:sz w:val="24"/>
          <w:szCs w:val="24"/>
        </w:rPr>
        <w:t>05</w:t>
      </w:r>
      <w:r w:rsidR="00B27F0A">
        <w:rPr>
          <w:rFonts w:ascii="Times New Roman" w:hAnsi="Times New Roman" w:cs="Times New Roman"/>
          <w:bCs/>
          <w:sz w:val="24"/>
          <w:szCs w:val="24"/>
        </w:rPr>
        <w:t>0</w:t>
      </w:r>
      <w:r w:rsidRPr="00FF0CF5">
        <w:rPr>
          <w:rFonts w:ascii="Times New Roman" w:hAnsi="Times New Roman" w:cs="Times New Roman"/>
          <w:bCs/>
          <w:sz w:val="24"/>
          <w:szCs w:val="24"/>
        </w:rPr>
        <w:t>-2</w:t>
      </w:r>
      <w:r w:rsidR="00CA536C" w:rsidRPr="00FF0CF5">
        <w:rPr>
          <w:rFonts w:ascii="Times New Roman" w:hAnsi="Times New Roman" w:cs="Times New Roman"/>
          <w:bCs/>
          <w:sz w:val="24"/>
          <w:szCs w:val="24"/>
        </w:rPr>
        <w:t>3</w:t>
      </w:r>
    </w:p>
    <w:p w14:paraId="7ECA7C05" w14:textId="2BECF74D" w:rsidR="00573D1E" w:rsidRPr="00FF0CF5" w:rsidRDefault="00EC5007" w:rsidP="00573D1E">
      <w:pPr>
        <w:pStyle w:val="NoSpacing"/>
        <w:jc w:val="right"/>
        <w:rPr>
          <w:rFonts w:ascii="Times New Roman" w:hAnsi="Times New Roman" w:cs="Times New Roman"/>
          <w:bCs/>
          <w:sz w:val="24"/>
          <w:szCs w:val="24"/>
        </w:rPr>
      </w:pPr>
      <w:r w:rsidRPr="00FF0CF5">
        <w:rPr>
          <w:rFonts w:ascii="Times New Roman" w:hAnsi="Times New Roman" w:cs="Times New Roman"/>
          <w:bCs/>
          <w:sz w:val="24"/>
          <w:szCs w:val="24"/>
        </w:rPr>
        <w:t>March 17</w:t>
      </w:r>
      <w:r w:rsidR="00573D1E" w:rsidRPr="00FF0CF5">
        <w:rPr>
          <w:rFonts w:ascii="Times New Roman" w:hAnsi="Times New Roman" w:cs="Times New Roman"/>
          <w:bCs/>
          <w:sz w:val="24"/>
          <w:szCs w:val="24"/>
        </w:rPr>
        <w:t>, 202</w:t>
      </w:r>
      <w:r w:rsidR="00CA536C" w:rsidRPr="00FF0CF5">
        <w:rPr>
          <w:rFonts w:ascii="Times New Roman" w:hAnsi="Times New Roman" w:cs="Times New Roman"/>
          <w:bCs/>
          <w:sz w:val="24"/>
          <w:szCs w:val="24"/>
        </w:rPr>
        <w:t>3</w:t>
      </w:r>
    </w:p>
    <w:p w14:paraId="44587BFB" w14:textId="77777777" w:rsidR="00573D1E" w:rsidRDefault="00573D1E" w:rsidP="00A64255">
      <w:pPr>
        <w:pStyle w:val="NoSpacing"/>
        <w:jc w:val="center"/>
        <w:rPr>
          <w:rFonts w:ascii="Times New Roman" w:hAnsi="Times New Roman" w:cs="Times New Roman"/>
          <w:b/>
          <w:sz w:val="28"/>
          <w:szCs w:val="28"/>
        </w:rPr>
      </w:pPr>
    </w:p>
    <w:p w14:paraId="3D4C8C8B" w14:textId="477EA207" w:rsidR="00FF7644" w:rsidRPr="00A1252B" w:rsidRDefault="00FF7644" w:rsidP="00BE5E84">
      <w:pPr>
        <w:pStyle w:val="Heading1"/>
        <w:jc w:val="center"/>
        <w:rPr>
          <w:rFonts w:ascii="Times New Roman" w:hAnsi="Times New Roman" w:cs="Times New Roman"/>
          <w:b/>
          <w:bCs/>
          <w:color w:val="auto"/>
        </w:rPr>
      </w:pPr>
      <w:r w:rsidRPr="00A1252B">
        <w:rPr>
          <w:rFonts w:ascii="Times New Roman" w:hAnsi="Times New Roman" w:cs="Times New Roman"/>
          <w:b/>
          <w:bCs/>
          <w:color w:val="auto"/>
        </w:rPr>
        <w:t xml:space="preserve">Allowable Use of </w:t>
      </w:r>
      <w:r w:rsidR="003472FA">
        <w:rPr>
          <w:rFonts w:ascii="Times New Roman" w:hAnsi="Times New Roman" w:cs="Times New Roman"/>
          <w:b/>
          <w:bCs/>
          <w:color w:val="auto"/>
        </w:rPr>
        <w:t>McKinney-Vento Funds</w:t>
      </w:r>
    </w:p>
    <w:p w14:paraId="3CB8726F" w14:textId="77777777" w:rsidR="00FF7644" w:rsidRPr="00A1252B" w:rsidRDefault="00FF7644" w:rsidP="00FF7644">
      <w:pPr>
        <w:rPr>
          <w:rFonts w:ascii="Times New Roman" w:hAnsi="Times New Roman" w:cs="Times New Roman"/>
          <w:sz w:val="24"/>
          <w:szCs w:val="24"/>
        </w:rPr>
      </w:pPr>
    </w:p>
    <w:p w14:paraId="0B0AE02C" w14:textId="77777777" w:rsidR="00FF7644" w:rsidRPr="00A64255" w:rsidRDefault="00FF7644" w:rsidP="00A64255">
      <w:pPr>
        <w:pStyle w:val="BodyText"/>
        <w:numPr>
          <w:ilvl w:val="0"/>
          <w:numId w:val="3"/>
        </w:numPr>
        <w:spacing w:after="240"/>
        <w:rPr>
          <w:sz w:val="24"/>
          <w:szCs w:val="24"/>
        </w:rPr>
      </w:pPr>
      <w:r w:rsidRPr="00A64255">
        <w:rPr>
          <w:sz w:val="24"/>
          <w:szCs w:val="24"/>
        </w:rPr>
        <w:t>Tutoring, supplemental instruction, and enriched educational services.</w:t>
      </w:r>
    </w:p>
    <w:p w14:paraId="3B46B547" w14:textId="77777777" w:rsidR="00FF7644" w:rsidRPr="00A64255" w:rsidRDefault="00FF7644" w:rsidP="00A64255">
      <w:pPr>
        <w:pStyle w:val="BodyText"/>
        <w:numPr>
          <w:ilvl w:val="0"/>
          <w:numId w:val="3"/>
        </w:numPr>
        <w:spacing w:after="240"/>
        <w:rPr>
          <w:sz w:val="24"/>
          <w:szCs w:val="24"/>
        </w:rPr>
      </w:pPr>
      <w:r w:rsidRPr="00A64255">
        <w:rPr>
          <w:sz w:val="24"/>
          <w:szCs w:val="24"/>
        </w:rPr>
        <w:t>Expedited student evaluations, including gifted and talented, special education, and limited English proficiency.</w:t>
      </w:r>
    </w:p>
    <w:p w14:paraId="22A52E99" w14:textId="77777777" w:rsidR="00FF7644" w:rsidRPr="00A64255" w:rsidRDefault="00FF7644" w:rsidP="00A64255">
      <w:pPr>
        <w:pStyle w:val="BodyText"/>
        <w:numPr>
          <w:ilvl w:val="0"/>
          <w:numId w:val="3"/>
        </w:numPr>
        <w:spacing w:after="240"/>
        <w:rPr>
          <w:sz w:val="24"/>
          <w:szCs w:val="24"/>
        </w:rPr>
      </w:pPr>
      <w:r w:rsidRPr="00A64255">
        <w:rPr>
          <w:sz w:val="24"/>
          <w:szCs w:val="24"/>
        </w:rPr>
        <w:t>Professional development for educators and other school personnel.</w:t>
      </w:r>
    </w:p>
    <w:p w14:paraId="35F97A33" w14:textId="77777777" w:rsidR="00FF7644" w:rsidRPr="00A64255" w:rsidRDefault="00FF7644" w:rsidP="00A64255">
      <w:pPr>
        <w:pStyle w:val="BodyText"/>
        <w:numPr>
          <w:ilvl w:val="0"/>
          <w:numId w:val="3"/>
        </w:numPr>
        <w:spacing w:after="240"/>
        <w:rPr>
          <w:sz w:val="24"/>
          <w:szCs w:val="24"/>
        </w:rPr>
      </w:pPr>
      <w:r w:rsidRPr="00A64255">
        <w:rPr>
          <w:sz w:val="24"/>
          <w:szCs w:val="24"/>
        </w:rPr>
        <w:t xml:space="preserve">Referrals for medical, dental, other health services, and social services.  </w:t>
      </w:r>
    </w:p>
    <w:p w14:paraId="3ED1CF78" w14:textId="77777777" w:rsidR="00FF7644" w:rsidRPr="00A64255" w:rsidRDefault="00FF7644" w:rsidP="00A64255">
      <w:pPr>
        <w:pStyle w:val="BodyText"/>
        <w:numPr>
          <w:ilvl w:val="0"/>
          <w:numId w:val="3"/>
        </w:numPr>
        <w:spacing w:after="240"/>
        <w:rPr>
          <w:sz w:val="24"/>
          <w:szCs w:val="24"/>
        </w:rPr>
      </w:pPr>
      <w:r w:rsidRPr="00A64255">
        <w:rPr>
          <w:sz w:val="24"/>
          <w:szCs w:val="24"/>
        </w:rPr>
        <w:t>Defraying excess cost of transportation.</w:t>
      </w:r>
    </w:p>
    <w:p w14:paraId="1210F960" w14:textId="77777777" w:rsidR="00FF7644" w:rsidRPr="00A64255" w:rsidRDefault="00FF7644" w:rsidP="00A64255">
      <w:pPr>
        <w:pStyle w:val="ListParagraph"/>
        <w:numPr>
          <w:ilvl w:val="0"/>
          <w:numId w:val="3"/>
        </w:numPr>
        <w:spacing w:after="240"/>
        <w:contextualSpacing w:val="0"/>
        <w:rPr>
          <w:rFonts w:ascii="Times New Roman" w:hAnsi="Times New Roman"/>
          <w:szCs w:val="24"/>
        </w:rPr>
      </w:pPr>
      <w:r w:rsidRPr="00A64255">
        <w:rPr>
          <w:rFonts w:ascii="Times New Roman" w:hAnsi="Times New Roman"/>
          <w:szCs w:val="24"/>
        </w:rPr>
        <w:t>Provision of developmentally appropriate early childhood education programs not otherwise provided.</w:t>
      </w:r>
    </w:p>
    <w:p w14:paraId="303B95FE" w14:textId="77777777" w:rsidR="00FF7644" w:rsidRPr="00A64255" w:rsidRDefault="00FF7644" w:rsidP="00A64255">
      <w:pPr>
        <w:pStyle w:val="ListParagraph"/>
        <w:numPr>
          <w:ilvl w:val="0"/>
          <w:numId w:val="3"/>
        </w:numPr>
        <w:spacing w:after="240"/>
        <w:contextualSpacing w:val="0"/>
        <w:rPr>
          <w:rFonts w:ascii="Times New Roman" w:hAnsi="Times New Roman"/>
          <w:szCs w:val="24"/>
        </w:rPr>
      </w:pPr>
      <w:r w:rsidRPr="00A64255">
        <w:rPr>
          <w:rFonts w:ascii="Times New Roman" w:hAnsi="Times New Roman"/>
          <w:szCs w:val="24"/>
        </w:rPr>
        <w:t>Provision of services and assistance to attract, engage, and retain homeless children and youth and unaccompanied youth in public school programs.</w:t>
      </w:r>
    </w:p>
    <w:p w14:paraId="78F5FB00" w14:textId="77777777" w:rsidR="00FF7644" w:rsidRPr="00A64255" w:rsidRDefault="00FF7644" w:rsidP="00A64255">
      <w:pPr>
        <w:pStyle w:val="ListParagraph"/>
        <w:numPr>
          <w:ilvl w:val="0"/>
          <w:numId w:val="3"/>
        </w:numPr>
        <w:spacing w:after="240"/>
        <w:contextualSpacing w:val="0"/>
        <w:rPr>
          <w:rFonts w:ascii="Times New Roman" w:hAnsi="Times New Roman"/>
          <w:szCs w:val="24"/>
        </w:rPr>
      </w:pPr>
      <w:r w:rsidRPr="00A64255">
        <w:rPr>
          <w:rFonts w:ascii="Times New Roman" w:hAnsi="Times New Roman"/>
          <w:szCs w:val="24"/>
        </w:rPr>
        <w:t>Before- and after-school, mentoring, and summer programs with a teacher or other qualified individual.</w:t>
      </w:r>
    </w:p>
    <w:p w14:paraId="0FAB2504" w14:textId="77777777" w:rsidR="00FF7644" w:rsidRPr="00A64255" w:rsidRDefault="00FF7644" w:rsidP="00A64255">
      <w:pPr>
        <w:pStyle w:val="ListParagraph"/>
        <w:numPr>
          <w:ilvl w:val="0"/>
          <w:numId w:val="3"/>
        </w:numPr>
        <w:spacing w:after="240"/>
        <w:contextualSpacing w:val="0"/>
        <w:rPr>
          <w:rFonts w:ascii="Times New Roman" w:hAnsi="Times New Roman"/>
          <w:szCs w:val="24"/>
        </w:rPr>
      </w:pPr>
      <w:r w:rsidRPr="00A64255">
        <w:rPr>
          <w:rFonts w:ascii="Times New Roman" w:hAnsi="Times New Roman"/>
          <w:szCs w:val="24"/>
        </w:rPr>
        <w:t>The payment of fees and other costs associated with tracking, obtaining, and transferring records necessary to enroll homeless children and youth.</w:t>
      </w:r>
    </w:p>
    <w:p w14:paraId="33B7C13A" w14:textId="77777777" w:rsidR="00FF7644" w:rsidRPr="00A64255" w:rsidRDefault="00FF7644" w:rsidP="00A64255">
      <w:pPr>
        <w:pStyle w:val="ListParagraph"/>
        <w:numPr>
          <w:ilvl w:val="0"/>
          <w:numId w:val="3"/>
        </w:numPr>
        <w:spacing w:after="240"/>
        <w:contextualSpacing w:val="0"/>
        <w:rPr>
          <w:rFonts w:ascii="Times New Roman" w:hAnsi="Times New Roman"/>
          <w:szCs w:val="24"/>
        </w:rPr>
      </w:pPr>
      <w:r w:rsidRPr="00A64255">
        <w:rPr>
          <w:rFonts w:ascii="Times New Roman" w:hAnsi="Times New Roman"/>
          <w:szCs w:val="24"/>
        </w:rPr>
        <w:t>Provision of education and training to parents of homeless students about educational rights and resources that are available.</w:t>
      </w:r>
    </w:p>
    <w:p w14:paraId="2B7C9F72" w14:textId="77777777" w:rsidR="00FF7644" w:rsidRPr="00A64255" w:rsidRDefault="00FF7644" w:rsidP="00A64255">
      <w:pPr>
        <w:pStyle w:val="ListParagraph"/>
        <w:numPr>
          <w:ilvl w:val="0"/>
          <w:numId w:val="3"/>
        </w:numPr>
        <w:spacing w:after="240"/>
        <w:contextualSpacing w:val="0"/>
        <w:rPr>
          <w:rFonts w:ascii="Times New Roman" w:hAnsi="Times New Roman"/>
          <w:szCs w:val="24"/>
        </w:rPr>
      </w:pPr>
      <w:r w:rsidRPr="00A64255">
        <w:rPr>
          <w:rFonts w:ascii="Times New Roman" w:hAnsi="Times New Roman"/>
          <w:szCs w:val="24"/>
        </w:rPr>
        <w:t>Coordination between schools and service agencies.</w:t>
      </w:r>
    </w:p>
    <w:p w14:paraId="66FD95EE" w14:textId="77777777" w:rsidR="00FF7644" w:rsidRPr="00A64255" w:rsidRDefault="00FF7644" w:rsidP="00A64255">
      <w:pPr>
        <w:pStyle w:val="ListParagraph"/>
        <w:numPr>
          <w:ilvl w:val="0"/>
          <w:numId w:val="3"/>
        </w:numPr>
        <w:spacing w:after="240"/>
        <w:contextualSpacing w:val="0"/>
        <w:rPr>
          <w:rFonts w:ascii="Times New Roman" w:hAnsi="Times New Roman"/>
          <w:szCs w:val="24"/>
        </w:rPr>
      </w:pPr>
      <w:r w:rsidRPr="00A64255">
        <w:rPr>
          <w:rFonts w:ascii="Times New Roman" w:hAnsi="Times New Roman"/>
          <w:szCs w:val="24"/>
        </w:rPr>
        <w:t>Provision of specialized instructional support services (including violence prevention counseling) and referrals for such services.</w:t>
      </w:r>
    </w:p>
    <w:p w14:paraId="296DAA2C" w14:textId="77777777" w:rsidR="00FF7644" w:rsidRPr="00A64255" w:rsidRDefault="00FF7644" w:rsidP="00A64255">
      <w:pPr>
        <w:pStyle w:val="ListParagraph"/>
        <w:numPr>
          <w:ilvl w:val="0"/>
          <w:numId w:val="3"/>
        </w:numPr>
        <w:spacing w:after="240"/>
        <w:contextualSpacing w:val="0"/>
        <w:rPr>
          <w:rFonts w:ascii="Times New Roman" w:hAnsi="Times New Roman"/>
          <w:szCs w:val="24"/>
        </w:rPr>
      </w:pPr>
      <w:r w:rsidRPr="00A64255">
        <w:rPr>
          <w:rFonts w:ascii="Times New Roman" w:hAnsi="Times New Roman"/>
          <w:szCs w:val="24"/>
        </w:rPr>
        <w:t>Addressing needs of homeless children and youth arising from domestic violence and parental mental health and substance abuse problems.</w:t>
      </w:r>
    </w:p>
    <w:p w14:paraId="6F26243C" w14:textId="148D8B52" w:rsidR="00FF7644" w:rsidRPr="00A64255" w:rsidRDefault="00FF7644" w:rsidP="00A64255">
      <w:pPr>
        <w:pStyle w:val="ListParagraph"/>
        <w:numPr>
          <w:ilvl w:val="0"/>
          <w:numId w:val="3"/>
        </w:numPr>
        <w:spacing w:after="240"/>
        <w:contextualSpacing w:val="0"/>
        <w:rPr>
          <w:rFonts w:ascii="Times New Roman" w:hAnsi="Times New Roman"/>
          <w:szCs w:val="24"/>
        </w:rPr>
      </w:pPr>
      <w:r w:rsidRPr="00A64255">
        <w:rPr>
          <w:rFonts w:ascii="Times New Roman" w:hAnsi="Times New Roman"/>
          <w:szCs w:val="24"/>
        </w:rPr>
        <w:t>Adaptation of space</w:t>
      </w:r>
      <w:r w:rsidR="00C025E7" w:rsidRPr="00A64255">
        <w:rPr>
          <w:rFonts w:ascii="Times New Roman" w:hAnsi="Times New Roman"/>
          <w:szCs w:val="24"/>
        </w:rPr>
        <w:t xml:space="preserve"> and</w:t>
      </w:r>
      <w:r w:rsidRPr="00A64255">
        <w:rPr>
          <w:rFonts w:ascii="Times New Roman" w:hAnsi="Times New Roman"/>
          <w:szCs w:val="24"/>
        </w:rPr>
        <w:t xml:space="preserve"> purchase of supplies for non-school facilities.</w:t>
      </w:r>
    </w:p>
    <w:p w14:paraId="2549123A" w14:textId="77777777" w:rsidR="00FF7644" w:rsidRPr="00A64255" w:rsidRDefault="00FF7644" w:rsidP="00A64255">
      <w:pPr>
        <w:pStyle w:val="ListParagraph"/>
        <w:numPr>
          <w:ilvl w:val="0"/>
          <w:numId w:val="3"/>
        </w:numPr>
        <w:spacing w:after="240"/>
        <w:contextualSpacing w:val="0"/>
        <w:rPr>
          <w:rFonts w:ascii="Times New Roman" w:hAnsi="Times New Roman"/>
          <w:szCs w:val="24"/>
        </w:rPr>
      </w:pPr>
      <w:r w:rsidRPr="00A64255">
        <w:rPr>
          <w:rFonts w:ascii="Times New Roman" w:hAnsi="Times New Roman"/>
          <w:szCs w:val="24"/>
        </w:rPr>
        <w:t>School supplies for distribution at shelters and temporary housing facilities.</w:t>
      </w:r>
    </w:p>
    <w:p w14:paraId="63D8E03A" w14:textId="2505B601" w:rsidR="00573D1E" w:rsidRPr="00573D1E" w:rsidRDefault="00FF7644" w:rsidP="00575491">
      <w:pPr>
        <w:pStyle w:val="ListParagraph"/>
        <w:numPr>
          <w:ilvl w:val="0"/>
          <w:numId w:val="3"/>
        </w:numPr>
        <w:spacing w:after="240"/>
        <w:contextualSpacing w:val="0"/>
      </w:pPr>
      <w:r w:rsidRPr="00EC5007">
        <w:rPr>
          <w:rFonts w:ascii="Times New Roman" w:hAnsi="Times New Roman"/>
          <w:szCs w:val="24"/>
        </w:rPr>
        <w:t>Extraordinary or emergency assistance to enable homeless children to attend school and participate fully</w:t>
      </w:r>
      <w:r w:rsidR="00A64255" w:rsidRPr="00EC5007">
        <w:rPr>
          <w:rFonts w:ascii="Times New Roman" w:hAnsi="Times New Roman"/>
          <w:szCs w:val="24"/>
        </w:rPr>
        <w:t>.</w:t>
      </w:r>
    </w:p>
    <w:p w14:paraId="268ED45E" w14:textId="2A9F887B" w:rsidR="00727F36" w:rsidRPr="003472FA" w:rsidRDefault="00727F36" w:rsidP="00575491">
      <w:pPr>
        <w:pStyle w:val="Heading2"/>
        <w:rPr>
          <w:rFonts w:ascii="Times New Roman" w:hAnsi="Times New Roman" w:cs="Times New Roman"/>
          <w:b/>
          <w:bCs/>
          <w:color w:val="auto"/>
          <w:sz w:val="32"/>
          <w:szCs w:val="32"/>
        </w:rPr>
      </w:pPr>
      <w:r w:rsidRPr="003472FA">
        <w:rPr>
          <w:rFonts w:ascii="Times New Roman" w:hAnsi="Times New Roman" w:cs="Times New Roman"/>
          <w:b/>
          <w:bCs/>
          <w:color w:val="auto"/>
          <w:sz w:val="32"/>
          <w:szCs w:val="32"/>
        </w:rPr>
        <w:lastRenderedPageBreak/>
        <w:t>E</w:t>
      </w:r>
      <w:r w:rsidR="00BE5E84" w:rsidRPr="003472FA">
        <w:rPr>
          <w:rFonts w:ascii="Times New Roman" w:hAnsi="Times New Roman" w:cs="Times New Roman"/>
          <w:b/>
          <w:bCs/>
          <w:color w:val="auto"/>
          <w:sz w:val="32"/>
          <w:szCs w:val="32"/>
        </w:rPr>
        <w:t xml:space="preserve">xpenditure </w:t>
      </w:r>
      <w:r w:rsidRPr="003472FA">
        <w:rPr>
          <w:rFonts w:ascii="Times New Roman" w:hAnsi="Times New Roman" w:cs="Times New Roman"/>
          <w:b/>
          <w:bCs/>
          <w:color w:val="auto"/>
          <w:sz w:val="32"/>
          <w:szCs w:val="32"/>
        </w:rPr>
        <w:t>A</w:t>
      </w:r>
      <w:r w:rsidR="00BE5E84" w:rsidRPr="003472FA">
        <w:rPr>
          <w:rFonts w:ascii="Times New Roman" w:hAnsi="Times New Roman" w:cs="Times New Roman"/>
          <w:b/>
          <w:bCs/>
          <w:color w:val="auto"/>
          <w:sz w:val="32"/>
          <w:szCs w:val="32"/>
        </w:rPr>
        <w:t>ccounts</w:t>
      </w:r>
      <w:r w:rsidRPr="003472FA">
        <w:rPr>
          <w:rFonts w:ascii="Times New Roman" w:hAnsi="Times New Roman" w:cs="Times New Roman"/>
          <w:b/>
          <w:bCs/>
          <w:color w:val="auto"/>
          <w:sz w:val="32"/>
          <w:szCs w:val="32"/>
        </w:rPr>
        <w:t xml:space="preserve"> D</w:t>
      </w:r>
      <w:r w:rsidR="00BE5E84" w:rsidRPr="003472FA">
        <w:rPr>
          <w:rFonts w:ascii="Times New Roman" w:hAnsi="Times New Roman" w:cs="Times New Roman"/>
          <w:b/>
          <w:bCs/>
          <w:color w:val="auto"/>
          <w:sz w:val="32"/>
          <w:szCs w:val="32"/>
        </w:rPr>
        <w:t>escriptions</w:t>
      </w:r>
    </w:p>
    <w:p w14:paraId="5075DD35" w14:textId="77777777" w:rsidR="00727F36" w:rsidRPr="00A64255" w:rsidRDefault="00727F36" w:rsidP="00A64255">
      <w:pPr>
        <w:pStyle w:val="NoSpacing"/>
      </w:pPr>
    </w:p>
    <w:p w14:paraId="54B429E5" w14:textId="7CFE6C6C" w:rsidR="00727F36" w:rsidRPr="00A64255" w:rsidRDefault="00727F36" w:rsidP="00A64255">
      <w:pPr>
        <w:pStyle w:val="NoSpacing"/>
        <w:rPr>
          <w:rFonts w:ascii="Times New Roman" w:hAnsi="Times New Roman" w:cs="Times New Roman"/>
          <w:sz w:val="24"/>
          <w:szCs w:val="24"/>
        </w:rPr>
      </w:pPr>
      <w:r w:rsidRPr="00A64255">
        <w:rPr>
          <w:rFonts w:ascii="Times New Roman" w:hAnsi="Times New Roman" w:cs="Times New Roman"/>
          <w:sz w:val="24"/>
          <w:szCs w:val="24"/>
        </w:rPr>
        <w:t xml:space="preserve">These accounts are for recording expenditures of the education agency for activities under its control. Below are definitions of the major expenditure categories. The descriptions provided are examples only. For further clarification on the proper expenditure of funds, contact Project HOPE-Virginia at (757) 221-4002. </w:t>
      </w:r>
    </w:p>
    <w:p w14:paraId="1EB828C2" w14:textId="77777777" w:rsidR="00727F36" w:rsidRPr="00A64255" w:rsidRDefault="00727F36" w:rsidP="00A64255">
      <w:pPr>
        <w:pStyle w:val="NoSpacing"/>
        <w:rPr>
          <w:sz w:val="24"/>
          <w:szCs w:val="24"/>
        </w:rPr>
      </w:pPr>
    </w:p>
    <w:p w14:paraId="1A0069E7" w14:textId="77777777" w:rsidR="00727F36" w:rsidRPr="00A64255" w:rsidRDefault="00727F36" w:rsidP="00A64255">
      <w:pPr>
        <w:pStyle w:val="NoSpacing"/>
        <w:rPr>
          <w:rFonts w:ascii="Times New Roman" w:hAnsi="Times New Roman" w:cs="Times New Roman"/>
          <w:sz w:val="24"/>
          <w:szCs w:val="24"/>
        </w:rPr>
      </w:pPr>
      <w:bookmarkStart w:id="0" w:name="_Toc35255421"/>
      <w:r w:rsidRPr="00A64255">
        <w:rPr>
          <w:rFonts w:ascii="Times New Roman" w:hAnsi="Times New Roman" w:cs="Times New Roman"/>
          <w:sz w:val="24"/>
          <w:szCs w:val="24"/>
        </w:rPr>
        <w:t>Object Code Definitions</w:t>
      </w:r>
      <w:bookmarkEnd w:id="0"/>
    </w:p>
    <w:p w14:paraId="1CEB8B14" w14:textId="77777777" w:rsidR="00727F36" w:rsidRPr="00A64255" w:rsidRDefault="00727F36" w:rsidP="00A64255">
      <w:pPr>
        <w:pStyle w:val="NoSpacing"/>
        <w:rPr>
          <w:sz w:val="24"/>
          <w:szCs w:val="24"/>
        </w:rPr>
      </w:pPr>
    </w:p>
    <w:p w14:paraId="13432EAC" w14:textId="77777777" w:rsidR="00727F36" w:rsidRPr="00A64255" w:rsidRDefault="00727F36" w:rsidP="00727F36">
      <w:pPr>
        <w:tabs>
          <w:tab w:val="left" w:pos="-720"/>
          <w:tab w:val="left" w:pos="0"/>
          <w:tab w:val="left" w:pos="720"/>
          <w:tab w:val="left" w:pos="907"/>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240" w:line="240" w:lineRule="auto"/>
        <w:ind w:left="720" w:hanging="720"/>
        <w:rPr>
          <w:rFonts w:ascii="Times New Roman" w:hAnsi="Times New Roman" w:cs="Times New Roman"/>
          <w:sz w:val="24"/>
          <w:szCs w:val="24"/>
        </w:rPr>
      </w:pPr>
      <w:r w:rsidRPr="00A64255">
        <w:rPr>
          <w:rFonts w:ascii="Times New Roman" w:hAnsi="Times New Roman" w:cs="Times New Roman"/>
          <w:sz w:val="24"/>
          <w:szCs w:val="24"/>
        </w:rPr>
        <w:t>1000</w:t>
      </w:r>
      <w:r w:rsidRPr="00A64255">
        <w:rPr>
          <w:rFonts w:ascii="Times New Roman" w:hAnsi="Times New Roman" w:cs="Times New Roman"/>
          <w:sz w:val="24"/>
          <w:szCs w:val="24"/>
        </w:rPr>
        <w:tab/>
      </w:r>
      <w:r w:rsidRPr="00A64255">
        <w:rPr>
          <w:rFonts w:ascii="Times New Roman" w:hAnsi="Times New Roman" w:cs="Times New Roman"/>
          <w:b/>
          <w:caps/>
          <w:sz w:val="24"/>
          <w:szCs w:val="24"/>
        </w:rPr>
        <w:t>PersonNEl Services</w:t>
      </w:r>
      <w:r w:rsidRPr="00A64255">
        <w:rPr>
          <w:rFonts w:ascii="Times New Roman" w:hAnsi="Times New Roman" w:cs="Times New Roman"/>
          <w:b/>
          <w:sz w:val="24"/>
          <w:szCs w:val="24"/>
        </w:rPr>
        <w:t xml:space="preserve"> – </w:t>
      </w:r>
      <w:r w:rsidRPr="00A64255">
        <w:rPr>
          <w:rFonts w:ascii="Times New Roman" w:hAnsi="Times New Roman" w:cs="Times New Roman"/>
          <w:sz w:val="24"/>
          <w:szCs w:val="24"/>
        </w:rPr>
        <w:t>All compensation for the direct labor of persons in employment of the local government. Salaries and wages paid to employees for full- and part-time work, including overtime, shift differential, and similar compensation. Also includes payments for time not worked, including sick leave, vacation, holidays, and other paid absences (jury duty, military pay, etc.) which are earned during the reporting period.</w:t>
      </w:r>
    </w:p>
    <w:p w14:paraId="13623D00" w14:textId="77777777" w:rsidR="00727F36" w:rsidRPr="00A64255" w:rsidRDefault="00727F36" w:rsidP="00727F36">
      <w:pPr>
        <w:tabs>
          <w:tab w:val="left" w:pos="-720"/>
          <w:tab w:val="left" w:pos="720"/>
          <w:tab w:val="left" w:pos="907"/>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240" w:line="240" w:lineRule="auto"/>
        <w:ind w:left="720" w:hanging="720"/>
        <w:rPr>
          <w:rFonts w:ascii="Times New Roman" w:hAnsi="Times New Roman" w:cs="Times New Roman"/>
          <w:sz w:val="24"/>
          <w:szCs w:val="24"/>
        </w:rPr>
      </w:pPr>
      <w:r w:rsidRPr="00A64255">
        <w:rPr>
          <w:rFonts w:ascii="Times New Roman" w:hAnsi="Times New Roman" w:cs="Times New Roman"/>
          <w:sz w:val="24"/>
          <w:szCs w:val="24"/>
        </w:rPr>
        <w:t>2000</w:t>
      </w:r>
      <w:r w:rsidRPr="00A64255">
        <w:rPr>
          <w:rFonts w:ascii="Times New Roman" w:hAnsi="Times New Roman" w:cs="Times New Roman"/>
          <w:sz w:val="24"/>
          <w:szCs w:val="24"/>
        </w:rPr>
        <w:tab/>
      </w:r>
      <w:r w:rsidRPr="00A64255">
        <w:rPr>
          <w:rFonts w:ascii="Times New Roman" w:hAnsi="Times New Roman" w:cs="Times New Roman"/>
          <w:b/>
          <w:caps/>
          <w:sz w:val="24"/>
          <w:szCs w:val="24"/>
        </w:rPr>
        <w:t xml:space="preserve">Employee Benefits – </w:t>
      </w:r>
      <w:r w:rsidRPr="00A64255">
        <w:rPr>
          <w:rFonts w:ascii="Times New Roman" w:hAnsi="Times New Roman" w:cs="Times New Roman"/>
          <w:sz w:val="24"/>
          <w:szCs w:val="24"/>
        </w:rPr>
        <w:t>Job-related benefits provided to employees are part of their total compensation. Fringe benefits include the employer's portion of FICA, pensions, insurance (life, health, disability income, etc.) and employee allowances.</w:t>
      </w:r>
    </w:p>
    <w:p w14:paraId="3ACAEB89" w14:textId="59DEBFAB" w:rsidR="00727F36" w:rsidRPr="00A64255" w:rsidRDefault="00727F36" w:rsidP="00727F36">
      <w:pPr>
        <w:tabs>
          <w:tab w:val="left" w:pos="-720"/>
          <w:tab w:val="left" w:pos="0"/>
          <w:tab w:val="left" w:pos="720"/>
          <w:tab w:val="left" w:pos="907"/>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240" w:line="240" w:lineRule="auto"/>
        <w:ind w:left="720" w:hanging="720"/>
        <w:rPr>
          <w:rFonts w:ascii="Times New Roman" w:hAnsi="Times New Roman" w:cs="Times New Roman"/>
          <w:sz w:val="24"/>
          <w:szCs w:val="24"/>
        </w:rPr>
      </w:pPr>
      <w:r w:rsidRPr="00A64255">
        <w:rPr>
          <w:rFonts w:ascii="Times New Roman" w:hAnsi="Times New Roman" w:cs="Times New Roman"/>
          <w:sz w:val="24"/>
          <w:szCs w:val="24"/>
        </w:rPr>
        <w:t>3000</w:t>
      </w:r>
      <w:r w:rsidRPr="00A64255">
        <w:rPr>
          <w:rFonts w:ascii="Times New Roman" w:hAnsi="Times New Roman" w:cs="Times New Roman"/>
          <w:sz w:val="24"/>
          <w:szCs w:val="24"/>
        </w:rPr>
        <w:tab/>
      </w:r>
      <w:r w:rsidRPr="00A64255">
        <w:rPr>
          <w:rFonts w:ascii="Times New Roman" w:hAnsi="Times New Roman" w:cs="Times New Roman"/>
          <w:b/>
          <w:caps/>
          <w:sz w:val="24"/>
          <w:szCs w:val="24"/>
        </w:rPr>
        <w:t xml:space="preserve">Purchased/Contracted Services </w:t>
      </w:r>
      <w:r w:rsidRPr="00A64255">
        <w:rPr>
          <w:rFonts w:ascii="Times New Roman" w:hAnsi="Times New Roman" w:cs="Times New Roman"/>
          <w:sz w:val="24"/>
          <w:szCs w:val="24"/>
        </w:rPr>
        <w:t xml:space="preserve">– Services acquired from outside sources (i.e., private vendors, public </w:t>
      </w:r>
      <w:r w:rsidR="00C025E7" w:rsidRPr="00A64255">
        <w:rPr>
          <w:rFonts w:ascii="Times New Roman" w:hAnsi="Times New Roman" w:cs="Times New Roman"/>
          <w:sz w:val="24"/>
          <w:szCs w:val="24"/>
        </w:rPr>
        <w:t>authorities,</w:t>
      </w:r>
      <w:r w:rsidRPr="00A64255">
        <w:rPr>
          <w:rFonts w:ascii="Times New Roman" w:hAnsi="Times New Roman" w:cs="Times New Roman"/>
          <w:sz w:val="24"/>
          <w:szCs w:val="24"/>
        </w:rPr>
        <w:t xml:space="preserve"> or other governmental entities). Purchase of the service is on a fee basis or fixed time contract basis. Payments for rental and utilities are not included in this account description.</w:t>
      </w:r>
    </w:p>
    <w:p w14:paraId="15BACC00" w14:textId="77777777" w:rsidR="00727F36" w:rsidRPr="00A64255" w:rsidRDefault="00727F36" w:rsidP="00727F3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240" w:line="240" w:lineRule="auto"/>
        <w:ind w:left="720" w:hanging="720"/>
        <w:rPr>
          <w:rFonts w:ascii="Times New Roman" w:hAnsi="Times New Roman" w:cs="Times New Roman"/>
          <w:sz w:val="24"/>
          <w:szCs w:val="24"/>
        </w:rPr>
      </w:pPr>
      <w:r w:rsidRPr="00A64255">
        <w:rPr>
          <w:rFonts w:ascii="Times New Roman" w:hAnsi="Times New Roman" w:cs="Times New Roman"/>
          <w:sz w:val="24"/>
          <w:szCs w:val="24"/>
        </w:rPr>
        <w:t>4000</w:t>
      </w:r>
      <w:r w:rsidRPr="00A64255">
        <w:rPr>
          <w:rFonts w:ascii="Times New Roman" w:hAnsi="Times New Roman" w:cs="Times New Roman"/>
          <w:sz w:val="24"/>
          <w:szCs w:val="24"/>
        </w:rPr>
        <w:tab/>
      </w:r>
      <w:r w:rsidRPr="00A64255">
        <w:rPr>
          <w:rFonts w:ascii="Times New Roman" w:hAnsi="Times New Roman" w:cs="Times New Roman"/>
          <w:b/>
          <w:caps/>
          <w:sz w:val="24"/>
          <w:szCs w:val="24"/>
        </w:rPr>
        <w:t xml:space="preserve">Internal Services – </w:t>
      </w:r>
      <w:r w:rsidRPr="00A64255">
        <w:rPr>
          <w:rFonts w:ascii="Times New Roman" w:hAnsi="Times New Roman" w:cs="Times New Roman"/>
          <w:sz w:val="24"/>
          <w:szCs w:val="24"/>
        </w:rPr>
        <w:t xml:space="preserve">Charges from an Internal Service Fund to other functions/ activities/elements of the local government for the use of intragovernmental services, such as data processing, automotive/motor pool, central purchasing/central stores, print shop, and risk management. </w:t>
      </w:r>
    </w:p>
    <w:p w14:paraId="3A30DEB0" w14:textId="77777777" w:rsidR="00727F36" w:rsidRPr="00A64255" w:rsidRDefault="00727F36" w:rsidP="00727F36">
      <w:pPr>
        <w:tabs>
          <w:tab w:val="left" w:pos="-720"/>
          <w:tab w:val="left" w:pos="0"/>
          <w:tab w:val="left" w:pos="720"/>
          <w:tab w:val="left" w:pos="907"/>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240" w:line="240" w:lineRule="auto"/>
        <w:ind w:left="720" w:hanging="720"/>
        <w:rPr>
          <w:rFonts w:ascii="Times New Roman" w:hAnsi="Times New Roman" w:cs="Times New Roman"/>
          <w:sz w:val="24"/>
          <w:szCs w:val="24"/>
        </w:rPr>
      </w:pPr>
      <w:r w:rsidRPr="00A64255">
        <w:rPr>
          <w:rFonts w:ascii="Times New Roman" w:hAnsi="Times New Roman" w:cs="Times New Roman"/>
          <w:sz w:val="24"/>
          <w:szCs w:val="24"/>
        </w:rPr>
        <w:t>5000</w:t>
      </w:r>
      <w:r w:rsidRPr="00A64255">
        <w:rPr>
          <w:rFonts w:ascii="Times New Roman" w:hAnsi="Times New Roman" w:cs="Times New Roman"/>
          <w:sz w:val="24"/>
          <w:szCs w:val="24"/>
        </w:rPr>
        <w:tab/>
      </w:r>
      <w:r w:rsidRPr="00A64255">
        <w:rPr>
          <w:rFonts w:ascii="Times New Roman" w:hAnsi="Times New Roman" w:cs="Times New Roman"/>
          <w:b/>
          <w:caps/>
          <w:sz w:val="24"/>
          <w:szCs w:val="24"/>
        </w:rPr>
        <w:t xml:space="preserve">Other Charges – </w:t>
      </w:r>
      <w:r w:rsidRPr="00A64255">
        <w:rPr>
          <w:rFonts w:ascii="Times New Roman" w:hAnsi="Times New Roman" w:cs="Times New Roman"/>
          <w:sz w:val="24"/>
          <w:szCs w:val="24"/>
        </w:rPr>
        <w:t xml:space="preserve">Includes expenditures that support the program, including utilities (maintenance and operation of plant), staff/administrative/consultant travel, travel (staff/administration), office phone charges, training, leases/rental, indirect costs, and other. </w:t>
      </w:r>
    </w:p>
    <w:p w14:paraId="655FC82A" w14:textId="04A43E0C" w:rsidR="00727F36" w:rsidRPr="00FF7644" w:rsidRDefault="00727F36" w:rsidP="00EC500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240" w:line="240" w:lineRule="auto"/>
        <w:ind w:left="720" w:hanging="720"/>
        <w:rPr>
          <w:rFonts w:cstheme="minorHAnsi"/>
          <w:szCs w:val="24"/>
        </w:rPr>
      </w:pPr>
      <w:r w:rsidRPr="00A64255">
        <w:rPr>
          <w:rFonts w:ascii="Times New Roman" w:hAnsi="Times New Roman" w:cs="Times New Roman"/>
          <w:sz w:val="24"/>
          <w:szCs w:val="24"/>
        </w:rPr>
        <w:t>6000</w:t>
      </w:r>
      <w:r w:rsidRPr="00A64255">
        <w:rPr>
          <w:rFonts w:ascii="Times New Roman" w:hAnsi="Times New Roman" w:cs="Times New Roman"/>
          <w:sz w:val="24"/>
          <w:szCs w:val="24"/>
        </w:rPr>
        <w:tab/>
      </w:r>
      <w:r w:rsidRPr="00A64255">
        <w:rPr>
          <w:rFonts w:ascii="Times New Roman" w:hAnsi="Times New Roman" w:cs="Times New Roman"/>
          <w:b/>
          <w:caps/>
          <w:sz w:val="24"/>
          <w:szCs w:val="24"/>
        </w:rPr>
        <w:t>Materials and Supplies</w:t>
      </w:r>
      <w:r w:rsidRPr="00A64255">
        <w:rPr>
          <w:rFonts w:ascii="Times New Roman" w:hAnsi="Times New Roman" w:cs="Times New Roman"/>
          <w:sz w:val="24"/>
          <w:szCs w:val="24"/>
        </w:rPr>
        <w:t xml:space="preserve"> – Includes articles and commodities which are consumed or materially altered when used and minor</w:t>
      </w:r>
      <w:r w:rsidRPr="00A64255">
        <w:rPr>
          <w:rFonts w:ascii="Times New Roman" w:hAnsi="Times New Roman" w:cs="Times New Roman"/>
          <w:b/>
          <w:sz w:val="24"/>
          <w:szCs w:val="24"/>
        </w:rPr>
        <w:t xml:space="preserve"> </w:t>
      </w:r>
      <w:r w:rsidRPr="00A64255">
        <w:rPr>
          <w:rFonts w:ascii="Times New Roman" w:hAnsi="Times New Roman" w:cs="Times New Roman"/>
          <w:sz w:val="24"/>
          <w:szCs w:val="24"/>
        </w:rPr>
        <w:t xml:space="preserve">equipment that is not capitalized. This includes any equipment purchased under </w:t>
      </w:r>
      <w:r w:rsidR="00C025E7" w:rsidRPr="00A64255">
        <w:rPr>
          <w:rFonts w:ascii="Times New Roman" w:hAnsi="Times New Roman" w:cs="Times New Roman"/>
          <w:sz w:val="24"/>
          <w:szCs w:val="24"/>
        </w:rPr>
        <w:t>$5,000 unless</w:t>
      </w:r>
      <w:r w:rsidRPr="00A64255">
        <w:rPr>
          <w:rFonts w:ascii="Times New Roman" w:hAnsi="Times New Roman" w:cs="Times New Roman"/>
          <w:sz w:val="24"/>
          <w:szCs w:val="24"/>
        </w:rPr>
        <w:t xml:space="preserve"> the LEA has set a lower capitalization threshold. Therefore, computer equipment under $5,000 would be reported in “materials and supplies.” </w:t>
      </w:r>
    </w:p>
    <w:sectPr w:rsidR="00727F36" w:rsidRPr="00FF764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F485D" w14:textId="77777777" w:rsidR="007E1FE5" w:rsidRDefault="007E1FE5" w:rsidP="00FF7644">
      <w:pPr>
        <w:spacing w:after="0" w:line="240" w:lineRule="auto"/>
      </w:pPr>
      <w:r>
        <w:separator/>
      </w:r>
    </w:p>
  </w:endnote>
  <w:endnote w:type="continuationSeparator" w:id="0">
    <w:p w14:paraId="0E85296A" w14:textId="77777777" w:rsidR="007E1FE5" w:rsidRDefault="007E1FE5" w:rsidP="00FF7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BC266" w14:textId="77777777" w:rsidR="007E1FE5" w:rsidRDefault="007E1FE5" w:rsidP="00FF7644">
      <w:pPr>
        <w:spacing w:after="0" w:line="240" w:lineRule="auto"/>
      </w:pPr>
      <w:r>
        <w:separator/>
      </w:r>
    </w:p>
  </w:footnote>
  <w:footnote w:type="continuationSeparator" w:id="0">
    <w:p w14:paraId="0D7B57B8" w14:textId="77777777" w:rsidR="007E1FE5" w:rsidRDefault="007E1FE5" w:rsidP="00FF7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3D7DA" w14:textId="4772F009" w:rsidR="00FF7644" w:rsidRDefault="00FF7644" w:rsidP="00FF7644">
    <w:pPr>
      <w:pStyle w:val="Header"/>
      <w:tabs>
        <w:tab w:val="clear" w:pos="4680"/>
        <w:tab w:val="clear" w:pos="93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3BC4"/>
    <w:multiLevelType w:val="hybridMultilevel"/>
    <w:tmpl w:val="244497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7E65EB9"/>
    <w:multiLevelType w:val="hybridMultilevel"/>
    <w:tmpl w:val="C120831C"/>
    <w:lvl w:ilvl="0" w:tplc="E8A22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4C1DBD"/>
    <w:multiLevelType w:val="hybridMultilevel"/>
    <w:tmpl w:val="347E5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8764222">
    <w:abstractNumId w:val="1"/>
  </w:num>
  <w:num w:numId="2" w16cid:durableId="656492091">
    <w:abstractNumId w:val="0"/>
  </w:num>
  <w:num w:numId="3" w16cid:durableId="644045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644"/>
    <w:rsid w:val="00043507"/>
    <w:rsid w:val="00133512"/>
    <w:rsid w:val="00172DC7"/>
    <w:rsid w:val="00196DD3"/>
    <w:rsid w:val="001C68C3"/>
    <w:rsid w:val="003472FA"/>
    <w:rsid w:val="003E0ABB"/>
    <w:rsid w:val="00446CB3"/>
    <w:rsid w:val="00573D1E"/>
    <w:rsid w:val="00575491"/>
    <w:rsid w:val="00727F36"/>
    <w:rsid w:val="007B1EB2"/>
    <w:rsid w:val="007E1FE5"/>
    <w:rsid w:val="00830C73"/>
    <w:rsid w:val="008A7EDF"/>
    <w:rsid w:val="00A1252B"/>
    <w:rsid w:val="00A62762"/>
    <w:rsid w:val="00A64255"/>
    <w:rsid w:val="00B27F0A"/>
    <w:rsid w:val="00B40B07"/>
    <w:rsid w:val="00BD192D"/>
    <w:rsid w:val="00BE5E84"/>
    <w:rsid w:val="00C025E7"/>
    <w:rsid w:val="00C07F41"/>
    <w:rsid w:val="00C10FE8"/>
    <w:rsid w:val="00CA536C"/>
    <w:rsid w:val="00CE7FB4"/>
    <w:rsid w:val="00D15750"/>
    <w:rsid w:val="00E169A6"/>
    <w:rsid w:val="00E6681D"/>
    <w:rsid w:val="00EC5007"/>
    <w:rsid w:val="00F36097"/>
    <w:rsid w:val="00FF0CF5"/>
    <w:rsid w:val="00FF7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95018"/>
  <w15:docId w15:val="{88AF8289-12FA-4C2F-A9AE-F7BEE9323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644"/>
  </w:style>
  <w:style w:type="paragraph" w:styleId="Heading1">
    <w:name w:val="heading 1"/>
    <w:basedOn w:val="Normal"/>
    <w:next w:val="Normal"/>
    <w:link w:val="Heading1Char"/>
    <w:uiPriority w:val="9"/>
    <w:qFormat/>
    <w:rsid w:val="005754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754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7F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FF764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F7644"/>
    <w:rPr>
      <w:rFonts w:eastAsiaTheme="minorEastAsia"/>
      <w:color w:val="5A5A5A" w:themeColor="text1" w:themeTint="A5"/>
      <w:spacing w:val="15"/>
    </w:rPr>
  </w:style>
  <w:style w:type="paragraph" w:styleId="BodyText">
    <w:name w:val="Body Text"/>
    <w:basedOn w:val="Normal"/>
    <w:link w:val="BodyTextChar"/>
    <w:rsid w:val="00FF7644"/>
    <w:pPr>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FF7644"/>
    <w:rPr>
      <w:rFonts w:ascii="Times New Roman" w:eastAsia="Times New Roman" w:hAnsi="Times New Roman" w:cs="Times New Roman"/>
      <w:szCs w:val="20"/>
    </w:rPr>
  </w:style>
  <w:style w:type="paragraph" w:styleId="ListParagraph">
    <w:name w:val="List Paragraph"/>
    <w:basedOn w:val="Normal"/>
    <w:uiPriority w:val="34"/>
    <w:qFormat/>
    <w:rsid w:val="00FF7644"/>
    <w:pPr>
      <w:spacing w:after="0" w:line="240" w:lineRule="auto"/>
      <w:ind w:left="720"/>
      <w:contextualSpacing/>
    </w:pPr>
    <w:rPr>
      <w:rFonts w:ascii="Times" w:eastAsia="Times New Roman" w:hAnsi="Times" w:cs="Times New Roman"/>
      <w:sz w:val="24"/>
      <w:szCs w:val="20"/>
    </w:rPr>
  </w:style>
  <w:style w:type="paragraph" w:styleId="Title">
    <w:name w:val="Title"/>
    <w:basedOn w:val="Normal"/>
    <w:next w:val="Normal"/>
    <w:link w:val="TitleChar"/>
    <w:uiPriority w:val="10"/>
    <w:qFormat/>
    <w:rsid w:val="00FF764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644"/>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F7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644"/>
  </w:style>
  <w:style w:type="paragraph" w:styleId="Footer">
    <w:name w:val="footer"/>
    <w:basedOn w:val="Normal"/>
    <w:link w:val="FooterChar"/>
    <w:uiPriority w:val="99"/>
    <w:unhideWhenUsed/>
    <w:rsid w:val="00FF7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644"/>
  </w:style>
  <w:style w:type="character" w:customStyle="1" w:styleId="Heading3Char">
    <w:name w:val="Heading 3 Char"/>
    <w:basedOn w:val="DefaultParagraphFont"/>
    <w:link w:val="Heading3"/>
    <w:uiPriority w:val="9"/>
    <w:semiHidden/>
    <w:rsid w:val="00727F36"/>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A642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255"/>
    <w:rPr>
      <w:rFonts w:ascii="Tahoma" w:hAnsi="Tahoma" w:cs="Tahoma"/>
      <w:sz w:val="16"/>
      <w:szCs w:val="16"/>
    </w:rPr>
  </w:style>
  <w:style w:type="paragraph" w:styleId="NoSpacing">
    <w:name w:val="No Spacing"/>
    <w:uiPriority w:val="1"/>
    <w:qFormat/>
    <w:rsid w:val="00A64255"/>
    <w:pPr>
      <w:spacing w:after="0" w:line="240" w:lineRule="auto"/>
    </w:pPr>
  </w:style>
  <w:style w:type="character" w:styleId="CommentReference">
    <w:name w:val="annotation reference"/>
    <w:basedOn w:val="DefaultParagraphFont"/>
    <w:uiPriority w:val="99"/>
    <w:semiHidden/>
    <w:unhideWhenUsed/>
    <w:rsid w:val="001C68C3"/>
    <w:rPr>
      <w:sz w:val="16"/>
      <w:szCs w:val="16"/>
    </w:rPr>
  </w:style>
  <w:style w:type="paragraph" w:styleId="CommentText">
    <w:name w:val="annotation text"/>
    <w:basedOn w:val="Normal"/>
    <w:link w:val="CommentTextChar"/>
    <w:uiPriority w:val="99"/>
    <w:semiHidden/>
    <w:unhideWhenUsed/>
    <w:rsid w:val="001C68C3"/>
    <w:pPr>
      <w:spacing w:line="240" w:lineRule="auto"/>
    </w:pPr>
    <w:rPr>
      <w:sz w:val="20"/>
      <w:szCs w:val="20"/>
    </w:rPr>
  </w:style>
  <w:style w:type="character" w:customStyle="1" w:styleId="CommentTextChar">
    <w:name w:val="Comment Text Char"/>
    <w:basedOn w:val="DefaultParagraphFont"/>
    <w:link w:val="CommentText"/>
    <w:uiPriority w:val="99"/>
    <w:semiHidden/>
    <w:rsid w:val="001C68C3"/>
    <w:rPr>
      <w:sz w:val="20"/>
      <w:szCs w:val="20"/>
    </w:rPr>
  </w:style>
  <w:style w:type="paragraph" w:styleId="CommentSubject">
    <w:name w:val="annotation subject"/>
    <w:basedOn w:val="CommentText"/>
    <w:next w:val="CommentText"/>
    <w:link w:val="CommentSubjectChar"/>
    <w:uiPriority w:val="99"/>
    <w:semiHidden/>
    <w:unhideWhenUsed/>
    <w:rsid w:val="001C68C3"/>
    <w:rPr>
      <w:b/>
      <w:bCs/>
    </w:rPr>
  </w:style>
  <w:style w:type="character" w:customStyle="1" w:styleId="CommentSubjectChar">
    <w:name w:val="Comment Subject Char"/>
    <w:basedOn w:val="CommentTextChar"/>
    <w:link w:val="CommentSubject"/>
    <w:uiPriority w:val="99"/>
    <w:semiHidden/>
    <w:rsid w:val="001C68C3"/>
    <w:rPr>
      <w:b/>
      <w:bCs/>
      <w:sz w:val="20"/>
      <w:szCs w:val="20"/>
    </w:rPr>
  </w:style>
  <w:style w:type="paragraph" w:styleId="Revision">
    <w:name w:val="Revision"/>
    <w:hidden/>
    <w:uiPriority w:val="99"/>
    <w:semiHidden/>
    <w:rsid w:val="001C68C3"/>
    <w:pPr>
      <w:spacing w:after="0" w:line="240" w:lineRule="auto"/>
    </w:pPr>
  </w:style>
  <w:style w:type="character" w:customStyle="1" w:styleId="Heading1Char">
    <w:name w:val="Heading 1 Char"/>
    <w:basedOn w:val="DefaultParagraphFont"/>
    <w:link w:val="Heading1"/>
    <w:uiPriority w:val="9"/>
    <w:rsid w:val="0057549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7549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3DF411-32C3-4E29-9A8D-C936179B7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E201FB6-968E-49E1-BE97-408432B7D951}">
  <ds:schemaRefs>
    <ds:schemaRef ds:uri="http://schemas.microsoft.com/sharepoint/v3/contenttype/forms"/>
  </ds:schemaRefs>
</ds:datastoreItem>
</file>

<file path=customXml/itemProps3.xml><?xml version="1.0" encoding="utf-8"?>
<ds:datastoreItem xmlns:ds="http://schemas.openxmlformats.org/officeDocument/2006/customXml" ds:itemID="{436BE60A-8424-456B-9985-64FB1521FE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Allowable Use of Funds</vt:lpstr>
    </vt:vector>
  </TitlesOfParts>
  <Company>Virginia IT Infrastructure Partnership</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Allowable Use of McKinney-Vento Funds</dc:title>
  <dc:creator>Denis Popp</dc:creator>
  <cp:lastModifiedBy>Jennings, Laura (DOE)</cp:lastModifiedBy>
  <cp:revision>2</cp:revision>
  <dcterms:created xsi:type="dcterms:W3CDTF">2023-03-17T17:46:00Z</dcterms:created>
  <dcterms:modified xsi:type="dcterms:W3CDTF">2023-03-17T17:46:00Z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80a7417a40abbe13e8bf916bf9f65c80307c500644358ef0bbb5d69c283319bd</vt:lpwstr>
  </property>
</Properties>
</file>