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05516A5B" w14:textId="6FCEC6DD" w:rsidR="00BC7173" w:rsidRPr="00BC7173" w:rsidRDefault="00BC7173" w:rsidP="00BC7173">
      <w:pPr>
        <w:pStyle w:val="Heading1"/>
        <w:spacing w:after="360"/>
        <w:jc w:val="center"/>
        <w:rPr>
          <w:rFonts w:ascii="Georgia" w:hAnsi="Georgia"/>
          <w:sz w:val="44"/>
          <w:szCs w:val="44"/>
        </w:rPr>
      </w:pPr>
      <w:r w:rsidRPr="00BC7173">
        <w:rPr>
          <w:rFonts w:ascii="Georgia" w:hAnsi="Georgia"/>
          <w:color w:val="auto"/>
          <w:sz w:val="44"/>
          <w:szCs w:val="44"/>
        </w:rPr>
        <w:t>FEDERAL PROGRAM ADMINISTRATIVE REVIEW</w:t>
      </w:r>
      <w:r>
        <w:rPr>
          <w:rFonts w:ascii="Georgia" w:hAnsi="Georgia"/>
          <w:color w:val="auto"/>
          <w:sz w:val="44"/>
          <w:szCs w:val="44"/>
        </w:rPr>
        <w:t xml:space="preserve"> </w:t>
      </w:r>
      <w:r w:rsidRPr="00BC7173">
        <w:rPr>
          <w:rFonts w:ascii="Georgia" w:hAnsi="Georgia"/>
          <w:color w:val="auto"/>
          <w:sz w:val="44"/>
          <w:szCs w:val="44"/>
        </w:rPr>
        <w:t>SCHOOL NUTRITION PROGRAM SUMMARY</w:t>
      </w:r>
    </w:p>
    <w:p w14:paraId="7F46444B" w14:textId="77777777" w:rsidR="00BC7173" w:rsidRDefault="00BC7173" w:rsidP="006D6E87">
      <w:r w:rsidRPr="00767813">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14:paraId="43DFABC9" w14:textId="0BF71032" w:rsidR="00BC7173" w:rsidRPr="00BC7173" w:rsidRDefault="00BC7173" w:rsidP="009815C3">
      <w:pPr>
        <w:spacing w:before="240" w:after="240" w:line="240" w:lineRule="auto"/>
        <w:rPr>
          <w:rFonts w:asciiTheme="minorHAnsi" w:hAnsiTheme="minorHAnsi" w:cstheme="minorHAnsi"/>
        </w:rPr>
      </w:pPr>
      <w:r w:rsidRPr="00BC7173">
        <w:rPr>
          <w:rFonts w:asciiTheme="minorHAnsi" w:hAnsiTheme="minorHAnsi" w:cstheme="minorHAnsi"/>
          <w:b/>
        </w:rPr>
        <w:t xml:space="preserve">School Food Authority (SFA): </w:t>
      </w:r>
      <w:r w:rsidR="006D040D">
        <w:rPr>
          <w:rFonts w:asciiTheme="minorHAnsi" w:hAnsiTheme="minorHAnsi" w:cstheme="minorHAnsi"/>
          <w:color w:val="000000"/>
        </w:rPr>
        <w:t>Nottoway County Public Schools</w:t>
      </w:r>
    </w:p>
    <w:p w14:paraId="76CE184E" w14:textId="3B4A5BD8" w:rsidR="00BC7173" w:rsidRPr="00BC7173" w:rsidRDefault="00BC7173" w:rsidP="00BC7173">
      <w:pPr>
        <w:spacing w:after="240" w:line="240" w:lineRule="auto"/>
        <w:rPr>
          <w:rFonts w:asciiTheme="minorHAnsi" w:hAnsiTheme="minorHAnsi" w:cstheme="minorHAnsi"/>
          <w:color w:val="000000"/>
        </w:rPr>
      </w:pPr>
      <w:r w:rsidRPr="00BC7173">
        <w:rPr>
          <w:rFonts w:asciiTheme="minorHAnsi" w:hAnsiTheme="minorHAnsi" w:cstheme="minorHAnsi"/>
          <w:b/>
        </w:rPr>
        <w:t>Date of Administrative Review:</w:t>
      </w:r>
      <w:r w:rsidRPr="00BC7173">
        <w:rPr>
          <w:rFonts w:asciiTheme="minorHAnsi" w:hAnsiTheme="minorHAnsi" w:cstheme="minorHAnsi"/>
        </w:rPr>
        <w:t xml:space="preserve"> </w:t>
      </w:r>
      <w:r w:rsidR="006D040D">
        <w:rPr>
          <w:rFonts w:asciiTheme="minorHAnsi" w:hAnsiTheme="minorHAnsi" w:cstheme="minorHAnsi"/>
          <w:color w:val="000000"/>
        </w:rPr>
        <w:t>January 24, 2023</w:t>
      </w:r>
    </w:p>
    <w:p w14:paraId="5B8763D1" w14:textId="532CA316" w:rsidR="00BC7173" w:rsidRPr="00BC7173" w:rsidRDefault="00BC7173" w:rsidP="00BC7173">
      <w:pPr>
        <w:spacing w:after="240" w:line="240" w:lineRule="auto"/>
        <w:rPr>
          <w:rFonts w:asciiTheme="minorHAnsi" w:hAnsiTheme="minorHAnsi" w:cstheme="minorHAnsi"/>
          <w:b/>
        </w:rPr>
      </w:pPr>
      <w:r w:rsidRPr="00BC7173">
        <w:rPr>
          <w:rFonts w:asciiTheme="minorHAnsi" w:hAnsiTheme="minorHAnsi" w:cstheme="minorHAnsi"/>
          <w:b/>
          <w:color w:val="000000"/>
        </w:rPr>
        <w:t xml:space="preserve">Review Month and Year: </w:t>
      </w:r>
      <w:r w:rsidR="001477EB">
        <w:rPr>
          <w:rFonts w:asciiTheme="minorHAnsi" w:hAnsiTheme="minorHAnsi" w:cstheme="minorHAnsi"/>
          <w:color w:val="000000"/>
        </w:rPr>
        <w:t>December 2022</w:t>
      </w:r>
    </w:p>
    <w:p w14:paraId="740D2FF3" w14:textId="6ED2ED7A" w:rsidR="00BC7173" w:rsidRPr="00BC7173" w:rsidRDefault="00BC7173" w:rsidP="00BC7173">
      <w:pPr>
        <w:pStyle w:val="BodyText"/>
        <w:spacing w:before="0" w:after="240" w:line="240" w:lineRule="auto"/>
        <w:rPr>
          <w:rFonts w:asciiTheme="minorHAnsi" w:eastAsiaTheme="minorHAnsi" w:hAnsiTheme="minorHAnsi" w:cstheme="minorHAnsi"/>
          <w:szCs w:val="24"/>
        </w:rPr>
      </w:pPr>
      <w:r w:rsidRPr="00BC7173">
        <w:rPr>
          <w:rFonts w:asciiTheme="minorHAnsi" w:eastAsiaTheme="minorHAnsi" w:hAnsiTheme="minorHAnsi" w:cstheme="minorHAnsi"/>
          <w:b/>
          <w:szCs w:val="24"/>
        </w:rPr>
        <w:t>Date review results were provided to the SFA:</w:t>
      </w:r>
      <w:r w:rsidRPr="00BC7173">
        <w:rPr>
          <w:rFonts w:asciiTheme="minorHAnsi" w:eastAsiaTheme="minorHAnsi" w:hAnsiTheme="minorHAnsi" w:cstheme="minorHAnsi"/>
          <w:szCs w:val="24"/>
        </w:rPr>
        <w:t xml:space="preserve"> </w:t>
      </w:r>
      <w:r w:rsidR="001477EB">
        <w:rPr>
          <w:rFonts w:asciiTheme="minorHAnsi" w:hAnsiTheme="minorHAnsi" w:cstheme="minorHAnsi"/>
          <w:color w:val="000000"/>
          <w:szCs w:val="24"/>
        </w:rPr>
        <w:t>February 7, 2023</w:t>
      </w:r>
    </w:p>
    <w:p w14:paraId="38F5741D" w14:textId="4B51E9B9" w:rsidR="00BC7173" w:rsidRPr="00BC7173" w:rsidRDefault="00BC7173" w:rsidP="00BC7173">
      <w:pPr>
        <w:spacing w:after="240" w:line="240" w:lineRule="auto"/>
        <w:rPr>
          <w:rFonts w:asciiTheme="minorHAnsi" w:hAnsiTheme="minorHAnsi" w:cstheme="minorHAnsi"/>
        </w:rPr>
      </w:pPr>
      <w:r w:rsidRPr="00BC7173">
        <w:rPr>
          <w:rFonts w:asciiTheme="minorHAnsi" w:hAnsiTheme="minorHAnsi" w:cstheme="minorHAnsi"/>
          <w:b/>
        </w:rPr>
        <w:t>Date review summary was publicly posted:</w:t>
      </w:r>
      <w:r w:rsidRPr="00BC7173">
        <w:rPr>
          <w:rFonts w:asciiTheme="minorHAnsi" w:hAnsiTheme="minorHAnsi" w:cstheme="minorHAnsi"/>
        </w:rPr>
        <w:t xml:space="preserve"> </w:t>
      </w:r>
      <w:r w:rsidR="00CF3CCF">
        <w:rPr>
          <w:rFonts w:asciiTheme="minorHAnsi" w:hAnsiTheme="minorHAnsi" w:cstheme="minorHAnsi"/>
          <w:color w:val="000000"/>
        </w:rPr>
        <w:t xml:space="preserve">April </w:t>
      </w:r>
      <w:r w:rsidR="001B49D2">
        <w:rPr>
          <w:rFonts w:asciiTheme="minorHAnsi" w:hAnsiTheme="minorHAnsi" w:cstheme="minorHAnsi"/>
          <w:color w:val="000000"/>
        </w:rPr>
        <w:t>14</w:t>
      </w:r>
      <w:r w:rsidR="00CF3CCF">
        <w:rPr>
          <w:rFonts w:asciiTheme="minorHAnsi" w:hAnsiTheme="minorHAnsi" w:cstheme="minorHAnsi"/>
          <w:color w:val="000000"/>
        </w:rPr>
        <w:t>, 2023</w:t>
      </w:r>
    </w:p>
    <w:p w14:paraId="3B7459AC" w14:textId="77777777" w:rsidR="00BC7173" w:rsidRPr="00BC7173"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heme="minorHAnsi" w:hAnsiTheme="minorHAnsi" w:cstheme="minorHAnsi"/>
        </w:rPr>
      </w:pPr>
      <w:r w:rsidRPr="00BC7173">
        <w:rPr>
          <w:rFonts w:asciiTheme="minorHAnsi" w:hAnsiTheme="minorHAnsi" w:cstheme="minorHAnsi"/>
          <w:b/>
        </w:rPr>
        <w:t>SFA participates in the following Child</w:t>
      </w:r>
      <w:r w:rsidRPr="00BC7173">
        <w:rPr>
          <w:rFonts w:asciiTheme="minorHAnsi" w:hAnsiTheme="minorHAnsi" w:cstheme="minorHAnsi"/>
        </w:rPr>
        <w:t xml:space="preserve"> </w:t>
      </w:r>
      <w:r w:rsidRPr="00BC7173">
        <w:rPr>
          <w:rFonts w:asciiTheme="minorHAnsi" w:hAnsiTheme="minorHAnsi" w:cstheme="minorHAnsi"/>
          <w:b/>
        </w:rPr>
        <w:t>Nutrition Programs:</w:t>
      </w:r>
      <w:r w:rsidRPr="00BC7173">
        <w:rPr>
          <w:rFonts w:asciiTheme="minorHAnsi" w:hAnsiTheme="minorHAnsi" w:cstheme="minorHAnsi"/>
        </w:rPr>
        <w:t xml:space="preserve">  </w:t>
      </w:r>
    </w:p>
    <w:p w14:paraId="79A0ECDA" w14:textId="353025F3" w:rsidR="00BC7173" w:rsidRPr="00BC7173" w:rsidRDefault="001B49D2"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heme="minorHAnsi" w:hAnsiTheme="minorHAnsi" w:cstheme="minorHAnsi"/>
        </w:rPr>
      </w:pPr>
      <w:sdt>
        <w:sdtPr>
          <w:rPr>
            <w:rFonts w:asciiTheme="minorHAnsi" w:hAnsiTheme="minorHAnsi" w:cstheme="minorHAnsi"/>
          </w:rPr>
          <w:id w:val="-2096236303"/>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rPr>
        <w:t xml:space="preserve">  School Breakfast Program</w:t>
      </w:r>
    </w:p>
    <w:p w14:paraId="2DAB7171" w14:textId="31CEB85F" w:rsidR="00BC7173" w:rsidRPr="00BC7173" w:rsidRDefault="001B49D2" w:rsidP="00BC7173">
      <w:pPr>
        <w:spacing w:after="0"/>
        <w:rPr>
          <w:rFonts w:asciiTheme="minorHAnsi" w:hAnsiTheme="minorHAnsi" w:cstheme="minorHAnsi"/>
        </w:rPr>
      </w:pPr>
      <w:sdt>
        <w:sdtPr>
          <w:rPr>
            <w:rFonts w:asciiTheme="minorHAnsi" w:hAnsiTheme="minorHAnsi" w:cstheme="minorHAnsi"/>
          </w:rPr>
          <w:id w:val="-1574658988"/>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rPr>
        <w:t xml:space="preserve">  National School Lunch Program</w:t>
      </w:r>
    </w:p>
    <w:p w14:paraId="252BB479" w14:textId="77777777" w:rsidR="00BC7173" w:rsidRPr="00BC7173" w:rsidRDefault="001B49D2" w:rsidP="00BC7173">
      <w:pPr>
        <w:spacing w:after="0"/>
        <w:rPr>
          <w:rFonts w:asciiTheme="minorHAnsi" w:hAnsiTheme="minorHAnsi" w:cstheme="minorHAnsi"/>
        </w:rPr>
      </w:pPr>
      <w:sdt>
        <w:sdtPr>
          <w:rPr>
            <w:rFonts w:asciiTheme="minorHAnsi" w:hAnsiTheme="minorHAnsi" w:cstheme="minorHAnsi"/>
          </w:rPr>
          <w:id w:val="65480188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Fresh Fruit &amp; Vegetable Program</w:t>
      </w:r>
    </w:p>
    <w:p w14:paraId="18B7572F" w14:textId="77777777" w:rsidR="00BC7173" w:rsidRPr="00BC7173" w:rsidRDefault="001B49D2" w:rsidP="00BC7173">
      <w:pPr>
        <w:spacing w:after="0"/>
        <w:rPr>
          <w:rFonts w:asciiTheme="minorHAnsi" w:hAnsiTheme="minorHAnsi" w:cstheme="minorHAnsi"/>
        </w:rPr>
      </w:pPr>
      <w:sdt>
        <w:sdtPr>
          <w:rPr>
            <w:rFonts w:asciiTheme="minorHAnsi" w:hAnsiTheme="minorHAnsi" w:cstheme="minorHAnsi"/>
          </w:rPr>
          <w:id w:val="1463146839"/>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Afterschool Snack</w:t>
      </w:r>
    </w:p>
    <w:p w14:paraId="4C9855A7" w14:textId="77777777" w:rsidR="00BC7173" w:rsidRPr="00BC7173" w:rsidRDefault="001B49D2" w:rsidP="00BC7173">
      <w:pPr>
        <w:rPr>
          <w:rFonts w:asciiTheme="minorHAnsi" w:hAnsiTheme="minorHAnsi" w:cstheme="minorHAnsi"/>
        </w:rPr>
      </w:pPr>
      <w:sdt>
        <w:sdtPr>
          <w:rPr>
            <w:rFonts w:asciiTheme="minorHAnsi" w:hAnsiTheme="minorHAnsi" w:cstheme="minorHAnsi"/>
          </w:rPr>
          <w:id w:val="106382805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Seamless Summer Option</w:t>
      </w:r>
      <w:r w:rsidR="00BC7173" w:rsidRPr="00BC7173">
        <w:rPr>
          <w:rFonts w:asciiTheme="minorHAnsi" w:hAnsiTheme="minorHAnsi" w:cstheme="minorHAnsi"/>
        </w:rPr>
        <w:tab/>
      </w:r>
    </w:p>
    <w:p w14:paraId="0B1ACE9F" w14:textId="621599C1" w:rsidR="00BC7173" w:rsidRPr="00BC7173" w:rsidRDefault="00BC7173" w:rsidP="00BC7173">
      <w:pPr>
        <w:spacing w:before="240" w:after="240"/>
        <w:rPr>
          <w:rFonts w:asciiTheme="minorHAnsi" w:hAnsiTheme="minorHAnsi" w:cstheme="minorHAnsi"/>
        </w:rPr>
      </w:pPr>
      <w:r w:rsidRPr="00BC7173">
        <w:rPr>
          <w:rFonts w:asciiTheme="minorHAnsi" w:hAnsiTheme="minorHAnsi" w:cstheme="minorHAnsi"/>
          <w:b/>
        </w:rPr>
        <w:t>SFA operates under the following Special</w:t>
      </w:r>
      <w:r>
        <w:rPr>
          <w:rFonts w:asciiTheme="minorHAnsi" w:hAnsiTheme="minorHAnsi" w:cstheme="minorHAnsi"/>
          <w:b/>
        </w:rPr>
        <w:t xml:space="preserve"> </w:t>
      </w:r>
      <w:r w:rsidRPr="00BC7173">
        <w:rPr>
          <w:rFonts w:asciiTheme="minorHAnsi" w:hAnsiTheme="minorHAnsi" w:cstheme="minorHAnsi"/>
          <w:b/>
        </w:rPr>
        <w:t>Provisions:</w:t>
      </w:r>
    </w:p>
    <w:p w14:paraId="1E757345" w14:textId="75D8385A" w:rsidR="00BC7173" w:rsidRPr="00BC7173" w:rsidRDefault="001B49D2" w:rsidP="00BC7173">
      <w:pPr>
        <w:spacing w:after="0"/>
        <w:rPr>
          <w:rFonts w:asciiTheme="minorHAnsi" w:hAnsiTheme="minorHAnsi" w:cstheme="minorHAnsi"/>
        </w:rPr>
      </w:pPr>
      <w:sdt>
        <w:sdtPr>
          <w:rPr>
            <w:rFonts w:asciiTheme="minorHAnsi" w:hAnsiTheme="minorHAnsi" w:cstheme="minorHAnsi"/>
          </w:rPr>
          <w:id w:val="1851518886"/>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rPr>
        <w:t xml:space="preserve">  Community Eligibility Provision</w:t>
      </w:r>
    </w:p>
    <w:p w14:paraId="1AD3D8D0" w14:textId="77777777" w:rsidR="00BC7173" w:rsidRPr="00BC7173" w:rsidRDefault="001B49D2" w:rsidP="00BC7173">
      <w:pPr>
        <w:spacing w:after="0"/>
        <w:rPr>
          <w:rFonts w:asciiTheme="minorHAnsi" w:hAnsiTheme="minorHAnsi" w:cstheme="minorHAnsi"/>
        </w:rPr>
      </w:pPr>
      <w:sdt>
        <w:sdtPr>
          <w:rPr>
            <w:rFonts w:asciiTheme="minorHAnsi" w:hAnsiTheme="minorHAnsi" w:cstheme="minorHAnsi"/>
          </w:rPr>
          <w:id w:val="103994047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Provision 2</w:t>
      </w:r>
    </w:p>
    <w:p w14:paraId="5CCBE5E3" w14:textId="77777777" w:rsidR="00BC7173" w:rsidRPr="00BC7173" w:rsidRDefault="00BC7173" w:rsidP="00BC7173">
      <w:pPr>
        <w:pStyle w:val="Heading2"/>
        <w:rPr>
          <w:rFonts w:ascii="Georgia" w:hAnsi="Georgia"/>
          <w:b/>
          <w:bCs/>
          <w:color w:val="auto"/>
          <w:sz w:val="32"/>
          <w:szCs w:val="32"/>
        </w:rPr>
      </w:pPr>
      <w:r w:rsidRPr="00BC7173">
        <w:rPr>
          <w:rFonts w:ascii="Georgia" w:hAnsi="Georgia"/>
          <w:b/>
          <w:bCs/>
          <w:color w:val="auto"/>
          <w:sz w:val="32"/>
          <w:szCs w:val="32"/>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14:paraId="07A3EF3F" w14:textId="77777777" w:rsidTr="004A6F0C">
        <w:trPr>
          <w:tblHeader/>
        </w:trPr>
        <w:tc>
          <w:tcPr>
            <w:tcW w:w="5125" w:type="dxa"/>
            <w:shd w:val="clear" w:color="auto" w:fill="F2F2F2" w:themeFill="background1" w:themeFillShade="F2"/>
          </w:tcPr>
          <w:p w14:paraId="153F14B4" w14:textId="77777777" w:rsidR="00BC7173" w:rsidRPr="00BC7173" w:rsidRDefault="00BC7173" w:rsidP="004A6F0C">
            <w:pPr>
              <w:pStyle w:val="Heading4"/>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Review Area</w:t>
            </w:r>
          </w:p>
        </w:tc>
        <w:tc>
          <w:tcPr>
            <w:tcW w:w="4225" w:type="dxa"/>
            <w:shd w:val="clear" w:color="auto" w:fill="F2F2F2" w:themeFill="background1" w:themeFillShade="F2"/>
          </w:tcPr>
          <w:p w14:paraId="3009EBB3" w14:textId="77777777" w:rsidR="00BC7173" w:rsidRPr="00BC7173" w:rsidRDefault="00BC7173" w:rsidP="004A6F0C">
            <w:pPr>
              <w:pStyle w:val="Heading4"/>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Details</w:t>
            </w:r>
          </w:p>
        </w:tc>
      </w:tr>
      <w:tr w:rsidR="00BC7173" w14:paraId="1DDBD5ED" w14:textId="77777777" w:rsidTr="004A6F0C">
        <w:tc>
          <w:tcPr>
            <w:tcW w:w="5125" w:type="dxa"/>
          </w:tcPr>
          <w:p w14:paraId="371E06B9" w14:textId="77777777" w:rsidR="00BC7173" w:rsidRPr="00BC7173" w:rsidRDefault="00BC7173" w:rsidP="004A6F0C">
            <w:pPr>
              <w:pStyle w:val="Heading4"/>
              <w:tabs>
                <w:tab w:val="left" w:pos="792"/>
              </w:tabs>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Program Access and Reimbursement</w:t>
            </w:r>
          </w:p>
          <w:p w14:paraId="15F4C1F3" w14:textId="77777777"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1638062272"/>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Certification and Benefit Issuance</w:t>
            </w:r>
          </w:p>
          <w:p w14:paraId="69C1397A" w14:textId="77777777"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542064708"/>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Verification</w:t>
            </w:r>
          </w:p>
          <w:p w14:paraId="34C6F1FC" w14:textId="77777777" w:rsidR="00BC7173" w:rsidRPr="00BC7173" w:rsidRDefault="001B49D2" w:rsidP="004A6F0C">
            <w:pPr>
              <w:spacing w:after="120"/>
              <w:rPr>
                <w:rFonts w:asciiTheme="minorHAnsi" w:hAnsiTheme="minorHAnsi" w:cstheme="minorHAnsi"/>
                <w:sz w:val="24"/>
                <w:szCs w:val="24"/>
              </w:rPr>
            </w:pPr>
            <w:sdt>
              <w:sdtPr>
                <w:rPr>
                  <w:rFonts w:asciiTheme="minorHAnsi" w:hAnsiTheme="minorHAnsi" w:cstheme="minorHAnsi"/>
                </w:rPr>
                <w:id w:val="-1584601276"/>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Meal Counting and Claiming</w:t>
            </w:r>
          </w:p>
        </w:tc>
        <w:tc>
          <w:tcPr>
            <w:tcW w:w="4225" w:type="dxa"/>
          </w:tcPr>
          <w:p w14:paraId="4F3E2344" w14:textId="72CCFC95" w:rsidR="00BC7173" w:rsidRPr="001477EB" w:rsidRDefault="001477EB" w:rsidP="004A6F0C">
            <w:pPr>
              <w:spacing w:after="120"/>
              <w:rPr>
                <w:rFonts w:asciiTheme="minorHAnsi" w:hAnsiTheme="minorHAnsi" w:cstheme="minorHAnsi"/>
                <w:sz w:val="24"/>
                <w:szCs w:val="24"/>
              </w:rPr>
            </w:pPr>
            <w:r w:rsidRPr="001477EB">
              <w:rPr>
                <w:rFonts w:asciiTheme="minorHAnsi" w:hAnsiTheme="minorHAnsi" w:cstheme="minorHAnsi"/>
                <w:sz w:val="24"/>
                <w:szCs w:val="24"/>
              </w:rPr>
              <w:t>No findings identified.</w:t>
            </w:r>
          </w:p>
        </w:tc>
      </w:tr>
      <w:tr w:rsidR="00BC7173" w14:paraId="3ACD08FC" w14:textId="77777777" w:rsidTr="004A6F0C">
        <w:tc>
          <w:tcPr>
            <w:tcW w:w="5125" w:type="dxa"/>
          </w:tcPr>
          <w:p w14:paraId="15AA9FFF" w14:textId="77777777" w:rsidR="00BC7173" w:rsidRPr="00BC7173" w:rsidRDefault="00BC7173" w:rsidP="004A6F0C">
            <w:pPr>
              <w:pStyle w:val="Heading4"/>
              <w:tabs>
                <w:tab w:val="left" w:pos="792"/>
              </w:tabs>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Meal Patterns and Nutritional Quality</w:t>
            </w:r>
          </w:p>
          <w:p w14:paraId="4DC8A445" w14:textId="2E7F7B6E"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1592664438"/>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Meal Components and Quantities</w:t>
            </w:r>
          </w:p>
          <w:p w14:paraId="2552D278" w14:textId="77777777"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248966721"/>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Offer versus Serve</w:t>
            </w:r>
          </w:p>
          <w:p w14:paraId="7561128B" w14:textId="77777777" w:rsidR="00BC7173" w:rsidRPr="00BC7173" w:rsidRDefault="001B49D2" w:rsidP="004A6F0C">
            <w:pPr>
              <w:spacing w:after="120"/>
              <w:rPr>
                <w:rFonts w:asciiTheme="minorHAnsi" w:hAnsiTheme="minorHAnsi" w:cstheme="minorHAnsi"/>
                <w:sz w:val="24"/>
                <w:szCs w:val="24"/>
              </w:rPr>
            </w:pPr>
            <w:sdt>
              <w:sdtPr>
                <w:rPr>
                  <w:rFonts w:asciiTheme="minorHAnsi" w:hAnsiTheme="minorHAnsi" w:cstheme="minorHAnsi"/>
                </w:rPr>
                <w:id w:val="654179642"/>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Dietary Specifications and Nutrient Analysis</w:t>
            </w:r>
          </w:p>
        </w:tc>
        <w:tc>
          <w:tcPr>
            <w:tcW w:w="4225" w:type="dxa"/>
          </w:tcPr>
          <w:p w14:paraId="28114D3E" w14:textId="4C512F93" w:rsidR="00BC7173" w:rsidRPr="001477EB" w:rsidRDefault="001477EB" w:rsidP="004A6F0C">
            <w:pPr>
              <w:spacing w:after="120"/>
              <w:rPr>
                <w:rFonts w:asciiTheme="minorHAnsi" w:hAnsiTheme="minorHAnsi" w:cstheme="minorHAnsi"/>
                <w:sz w:val="24"/>
                <w:szCs w:val="24"/>
              </w:rPr>
            </w:pPr>
            <w:r w:rsidRPr="001477EB">
              <w:rPr>
                <w:rFonts w:asciiTheme="minorHAnsi" w:hAnsiTheme="minorHAnsi" w:cstheme="minorHAnsi"/>
                <w:sz w:val="24"/>
                <w:szCs w:val="24"/>
              </w:rPr>
              <w:t>Two varieties of milk were not offered at breakfast</w:t>
            </w:r>
            <w:r>
              <w:rPr>
                <w:rFonts w:asciiTheme="minorHAnsi" w:hAnsiTheme="minorHAnsi" w:cstheme="minorHAnsi"/>
                <w:sz w:val="24"/>
                <w:szCs w:val="24"/>
              </w:rPr>
              <w:t>.</w:t>
            </w:r>
          </w:p>
        </w:tc>
      </w:tr>
      <w:tr w:rsidR="00BC7173" w14:paraId="4BAB8DF3" w14:textId="77777777" w:rsidTr="004A6F0C">
        <w:tc>
          <w:tcPr>
            <w:tcW w:w="5125" w:type="dxa"/>
          </w:tcPr>
          <w:p w14:paraId="66DE6DA2" w14:textId="77777777" w:rsidR="00BC7173" w:rsidRPr="00BC7173" w:rsidRDefault="00BC7173" w:rsidP="004A6F0C">
            <w:pPr>
              <w:pStyle w:val="Heading3"/>
              <w:spacing w:before="0"/>
              <w:rPr>
                <w:rFonts w:asciiTheme="minorHAnsi" w:hAnsiTheme="minorHAnsi" w:cstheme="minorHAnsi"/>
                <w:b/>
                <w:color w:val="auto"/>
                <w:sz w:val="24"/>
                <w:szCs w:val="24"/>
              </w:rPr>
            </w:pPr>
            <w:r w:rsidRPr="00BC7173">
              <w:rPr>
                <w:rFonts w:asciiTheme="minorHAnsi" w:hAnsiTheme="minorHAnsi" w:cstheme="minorHAnsi"/>
                <w:b/>
                <w:color w:val="auto"/>
                <w:sz w:val="24"/>
                <w:szCs w:val="24"/>
              </w:rPr>
              <w:t>School Nutrition Environment and Civil Rights</w:t>
            </w:r>
          </w:p>
          <w:p w14:paraId="7E20C1A1" w14:textId="574DA154"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268130114"/>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Food Safety</w:t>
            </w:r>
          </w:p>
          <w:p w14:paraId="49B13F44" w14:textId="68B69422" w:rsidR="00BC7173" w:rsidRPr="00BC7173" w:rsidRDefault="001B49D2" w:rsidP="004A6F0C">
            <w:pPr>
              <w:tabs>
                <w:tab w:val="left" w:pos="792"/>
              </w:tabs>
              <w:rPr>
                <w:rFonts w:asciiTheme="minorHAnsi" w:hAnsiTheme="minorHAnsi" w:cstheme="minorHAnsi"/>
                <w:sz w:val="24"/>
                <w:szCs w:val="24"/>
              </w:rPr>
            </w:pPr>
            <w:sdt>
              <w:sdtPr>
                <w:rPr>
                  <w:rFonts w:asciiTheme="minorHAnsi" w:hAnsiTheme="minorHAnsi" w:cstheme="minorHAnsi"/>
                </w:rPr>
                <w:id w:val="-724842901"/>
                <w14:checkbox>
                  <w14:checked w14:val="1"/>
                  <w14:checkedState w14:val="2612" w14:font="MS Gothic"/>
                  <w14:uncheckedState w14:val="2610" w14:font="MS Gothic"/>
                </w14:checkbox>
              </w:sdtPr>
              <w:sdtEndPr/>
              <w:sdtContent>
                <w:r w:rsidR="001477EB">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Local Wellness Policy</w:t>
            </w:r>
          </w:p>
          <w:p w14:paraId="2FD4DE42" w14:textId="77777777" w:rsidR="00BC7173" w:rsidRPr="00BC7173" w:rsidRDefault="001B49D2" w:rsidP="004A6F0C">
            <w:pPr>
              <w:rPr>
                <w:rFonts w:asciiTheme="minorHAnsi" w:hAnsiTheme="minorHAnsi" w:cstheme="minorHAnsi"/>
                <w:sz w:val="24"/>
                <w:szCs w:val="24"/>
              </w:rPr>
            </w:pPr>
            <w:sdt>
              <w:sdtPr>
                <w:rPr>
                  <w:rFonts w:asciiTheme="minorHAnsi" w:hAnsiTheme="minorHAnsi" w:cstheme="minorHAnsi"/>
                </w:rPr>
                <w:id w:val="1497384009"/>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Smart Snacks and Competitive Foods</w:t>
            </w:r>
          </w:p>
          <w:p w14:paraId="145F598E" w14:textId="77777777" w:rsidR="00BC7173" w:rsidRPr="00BC7173" w:rsidRDefault="001B49D2" w:rsidP="004A6F0C">
            <w:pPr>
              <w:rPr>
                <w:rFonts w:asciiTheme="minorHAnsi" w:hAnsiTheme="minorHAnsi" w:cstheme="minorHAnsi"/>
                <w:sz w:val="24"/>
                <w:szCs w:val="24"/>
              </w:rPr>
            </w:pPr>
            <w:sdt>
              <w:sdtPr>
                <w:rPr>
                  <w:rFonts w:asciiTheme="minorHAnsi" w:hAnsiTheme="minorHAnsi" w:cstheme="minorHAnsi"/>
                </w:rPr>
                <w:id w:val="14115980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Civil Rights</w:t>
            </w:r>
          </w:p>
        </w:tc>
        <w:tc>
          <w:tcPr>
            <w:tcW w:w="4225" w:type="dxa"/>
          </w:tcPr>
          <w:p w14:paraId="345872C6" w14:textId="34D850F7" w:rsidR="001477EB" w:rsidRPr="001477EB" w:rsidRDefault="00CF3CCF" w:rsidP="004A6F0C">
            <w:pPr>
              <w:spacing w:after="120"/>
              <w:rPr>
                <w:rFonts w:asciiTheme="minorHAnsi" w:hAnsiTheme="minorHAnsi" w:cstheme="minorHAnsi"/>
                <w:sz w:val="24"/>
                <w:szCs w:val="24"/>
              </w:rPr>
            </w:pPr>
            <w:r>
              <w:rPr>
                <w:rFonts w:asciiTheme="minorHAnsi" w:hAnsiTheme="minorHAnsi" w:cstheme="minorHAnsi"/>
                <w:sz w:val="24"/>
                <w:szCs w:val="24"/>
              </w:rPr>
              <w:t>Violations of the Buy American provision were observed onsite.</w:t>
            </w:r>
          </w:p>
          <w:p w14:paraId="28FB4C51" w14:textId="6ABCD73F" w:rsidR="00BC7173" w:rsidRPr="001477EB" w:rsidRDefault="00CF3CCF" w:rsidP="004A6F0C">
            <w:pPr>
              <w:spacing w:after="120"/>
              <w:rPr>
                <w:rFonts w:asciiTheme="minorHAnsi" w:hAnsiTheme="minorHAnsi" w:cstheme="minorHAnsi"/>
                <w:sz w:val="24"/>
                <w:szCs w:val="24"/>
              </w:rPr>
            </w:pPr>
            <w:r>
              <w:rPr>
                <w:rFonts w:asciiTheme="minorHAnsi" w:hAnsiTheme="minorHAnsi" w:cstheme="minorHAnsi"/>
                <w:sz w:val="24"/>
                <w:szCs w:val="24"/>
              </w:rPr>
              <w:t>The d</w:t>
            </w:r>
            <w:r w:rsidR="001477EB" w:rsidRPr="001477EB">
              <w:rPr>
                <w:rFonts w:asciiTheme="minorHAnsi" w:hAnsiTheme="minorHAnsi" w:cstheme="minorHAnsi"/>
                <w:sz w:val="24"/>
                <w:szCs w:val="24"/>
              </w:rPr>
              <w:t xml:space="preserve">ivision’s triennial assessment was missing </w:t>
            </w:r>
            <w:r>
              <w:rPr>
                <w:rFonts w:asciiTheme="minorHAnsi" w:hAnsiTheme="minorHAnsi" w:cstheme="minorHAnsi"/>
                <w:sz w:val="24"/>
                <w:szCs w:val="24"/>
              </w:rPr>
              <w:t xml:space="preserve">required </w:t>
            </w:r>
            <w:r w:rsidR="001477EB" w:rsidRPr="001477EB">
              <w:rPr>
                <w:rFonts w:asciiTheme="minorHAnsi" w:hAnsiTheme="minorHAnsi" w:cstheme="minorHAnsi"/>
                <w:sz w:val="24"/>
                <w:szCs w:val="24"/>
              </w:rPr>
              <w:t>information.</w:t>
            </w:r>
          </w:p>
        </w:tc>
      </w:tr>
    </w:tbl>
    <w:p w14:paraId="744115A8" w14:textId="2D3FE42B" w:rsidR="008B29EA" w:rsidRPr="00EE5B7F" w:rsidRDefault="00BC7173" w:rsidP="00BC7173">
      <w:pPr>
        <w:pStyle w:val="BodyText"/>
        <w:spacing w:before="6000" w:after="120" w:line="240" w:lineRule="auto"/>
        <w:jc w:val="center"/>
      </w:pPr>
      <w:r w:rsidRPr="00BC7173">
        <w:rPr>
          <w:rFonts w:asciiTheme="minorHAnsi" w:eastAsiaTheme="minorHAnsi" w:hAnsiTheme="minorHAnsi" w:cstheme="minorHAnsi"/>
          <w:szCs w:val="24"/>
        </w:rPr>
        <w:t>USDA is an equal opportunity provider, employer, and lender.</w:t>
      </w:r>
    </w:p>
    <w:sectPr w:rsidR="008B29EA" w:rsidRPr="00EE5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5745251">
    <w:abstractNumId w:val="14"/>
  </w:num>
  <w:num w:numId="2" w16cid:durableId="1411460109">
    <w:abstractNumId w:val="13"/>
  </w:num>
  <w:num w:numId="3" w16cid:durableId="807212379">
    <w:abstractNumId w:val="12"/>
  </w:num>
  <w:num w:numId="4" w16cid:durableId="206727837">
    <w:abstractNumId w:val="9"/>
  </w:num>
  <w:num w:numId="5" w16cid:durableId="1797290188">
    <w:abstractNumId w:val="8"/>
  </w:num>
  <w:num w:numId="6" w16cid:durableId="1515344055">
    <w:abstractNumId w:val="7"/>
  </w:num>
  <w:num w:numId="7" w16cid:durableId="1124077698">
    <w:abstractNumId w:val="6"/>
  </w:num>
  <w:num w:numId="8" w16cid:durableId="567612062">
    <w:abstractNumId w:val="5"/>
  </w:num>
  <w:num w:numId="9" w16cid:durableId="1537543589">
    <w:abstractNumId w:val="4"/>
  </w:num>
  <w:num w:numId="10" w16cid:durableId="1735086993">
    <w:abstractNumId w:val="3"/>
  </w:num>
  <w:num w:numId="11" w16cid:durableId="1098021417">
    <w:abstractNumId w:val="2"/>
  </w:num>
  <w:num w:numId="12" w16cid:durableId="373581489">
    <w:abstractNumId w:val="1"/>
  </w:num>
  <w:num w:numId="13" w16cid:durableId="717432253">
    <w:abstractNumId w:val="0"/>
  </w:num>
  <w:num w:numId="14" w16cid:durableId="2085250990">
    <w:abstractNumId w:val="10"/>
  </w:num>
  <w:num w:numId="15" w16cid:durableId="178934564">
    <w:abstractNumId w:val="11"/>
  </w:num>
  <w:num w:numId="16" w16cid:durableId="1086803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477EB"/>
    <w:rsid w:val="00160938"/>
    <w:rsid w:val="001A76E8"/>
    <w:rsid w:val="001B49D2"/>
    <w:rsid w:val="001F5385"/>
    <w:rsid w:val="0024008D"/>
    <w:rsid w:val="002675CC"/>
    <w:rsid w:val="002847ED"/>
    <w:rsid w:val="002C3DB3"/>
    <w:rsid w:val="002E4000"/>
    <w:rsid w:val="00456171"/>
    <w:rsid w:val="00480AC3"/>
    <w:rsid w:val="004D39C1"/>
    <w:rsid w:val="006C5F3F"/>
    <w:rsid w:val="006D040D"/>
    <w:rsid w:val="006D6E87"/>
    <w:rsid w:val="007039F8"/>
    <w:rsid w:val="007716EB"/>
    <w:rsid w:val="007F191A"/>
    <w:rsid w:val="008B29EA"/>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3CCF"/>
    <w:rsid w:val="00CF51CB"/>
    <w:rsid w:val="00D3454B"/>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Word Template</dc:title>
  <dc:subject/>
  <dc:creator>DOE - NUTRITION (DOE)</dc:creator>
  <cp:keywords/>
  <dc:description/>
  <cp:lastModifiedBy>Nannery, Andrea (DOE)</cp:lastModifiedBy>
  <cp:revision>4</cp:revision>
  <dcterms:created xsi:type="dcterms:W3CDTF">2023-03-22T16:33:00Z</dcterms:created>
  <dcterms:modified xsi:type="dcterms:W3CDTF">2023-04-12T17:56:00Z</dcterms:modified>
</cp:coreProperties>
</file>