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F216" w14:textId="77777777" w:rsidR="00DD1D24" w:rsidRDefault="00DD1D2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851DEB" w14:textId="77777777" w:rsidR="0075242D" w:rsidRDefault="00610EAD" w:rsidP="0075242D">
      <w:pPr>
        <w:tabs>
          <w:tab w:val="left" w:pos="60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 xml:space="preserve">  </w:t>
      </w:r>
    </w:p>
    <w:p w14:paraId="1BC0207A" w14:textId="77777777" w:rsidR="00F144A2" w:rsidRPr="006373CE" w:rsidRDefault="00F144A2" w:rsidP="00F144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73CE">
        <w:rPr>
          <w:rFonts w:ascii="Times New Roman" w:hAnsi="Times New Roman" w:cs="Times New Roman"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sz w:val="24"/>
          <w:szCs w:val="24"/>
        </w:rPr>
        <w:t>B</w:t>
      </w:r>
    </w:p>
    <w:p w14:paraId="26EFE679" w14:textId="7DDF8110" w:rsidR="00C017D4" w:rsidRDefault="00C017D4" w:rsidP="00C01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Superintendent’s Memo </w:t>
      </w:r>
      <w:r w:rsidR="00F144A2">
        <w:rPr>
          <w:rFonts w:ascii="Times New Roman" w:hAnsi="Times New Roman" w:cs="Times New Roman"/>
          <w:color w:val="000000"/>
          <w:sz w:val="24"/>
          <w:szCs w:val="24"/>
        </w:rPr>
        <w:t>#129-23</w:t>
      </w:r>
    </w:p>
    <w:p w14:paraId="56C9F4F0" w14:textId="1AE77FCF" w:rsidR="00C017D4" w:rsidRDefault="00C017D4" w:rsidP="00C017D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June 2</w:t>
      </w:r>
      <w:r w:rsidR="00EF4884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, 2023</w:t>
      </w:r>
    </w:p>
    <w:p w14:paraId="75E04F12" w14:textId="77777777" w:rsidR="00C017D4" w:rsidRDefault="00C017D4" w:rsidP="0075242D">
      <w:pPr>
        <w:tabs>
          <w:tab w:val="left" w:pos="60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8B7CA03" w14:textId="77777777" w:rsidR="00C017D4" w:rsidRDefault="00C017D4" w:rsidP="0075242D">
      <w:pPr>
        <w:tabs>
          <w:tab w:val="left" w:pos="60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4D997BC" w14:textId="64C91A7D" w:rsidR="002D713E" w:rsidRDefault="00A13164" w:rsidP="0075242D">
      <w:pPr>
        <w:tabs>
          <w:tab w:val="left" w:pos="60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Virginia Department of Education</w:t>
      </w:r>
    </w:p>
    <w:p w14:paraId="0A9EFF8F" w14:textId="7E4D9CC3" w:rsidR="006373CE" w:rsidRPr="007E063D" w:rsidRDefault="00A13164" w:rsidP="002D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Application Process for </w:t>
      </w:r>
      <w:r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the</w:t>
      </w:r>
      <w:r w:rsidR="002D713E"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 w:rsidR="004E1A1D"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17D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</w:t>
      </w:r>
      <w:r w:rsidR="004E1A1D"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17D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2D713E"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0BED8E2" w14:textId="77777777" w:rsidR="004D4C09" w:rsidRPr="007E063D" w:rsidRDefault="004D4C09" w:rsidP="002D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Public </w:t>
      </w:r>
      <w:r w:rsidR="00A13164"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School Security Equipment Grants Program</w:t>
      </w:r>
      <w:r w:rsidR="00096D54"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49317F8" w14:textId="0283EFFC" w:rsidR="00A13164" w:rsidRDefault="002D713E" w:rsidP="002D71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Due Date: August 1, 20</w:t>
      </w:r>
      <w:r w:rsidR="004E1A1D" w:rsidRPr="007E06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C17D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74A42B74" w14:textId="77777777" w:rsidR="00D07130" w:rsidRDefault="00D0713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0B2B9C" w14:textId="566826C5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Introduction</w:t>
      </w:r>
    </w:p>
    <w:p w14:paraId="3994C116" w14:textId="77777777" w:rsidR="00D36C9C" w:rsidRDefault="00D36C9C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AC0326D" w14:textId="143980CE" w:rsidR="00045830" w:rsidRPr="00624546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purpose of the </w:t>
      </w:r>
      <w:proofErr w:type="gramStart"/>
      <w:r w:rsidR="00136032">
        <w:rPr>
          <w:rFonts w:ascii="Times New Roman" w:hAnsi="Times New Roman" w:cs="Times New Roman"/>
          <w:color w:val="000000"/>
          <w:sz w:val="24"/>
          <w:szCs w:val="24"/>
        </w:rPr>
        <w:t>Public School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Security Equipment Grant Act of 2013</w:t>
      </w:r>
      <w:r w:rsidR="001F5B5B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B1EA5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="00466CC0">
        <w:rPr>
          <w:rFonts w:ascii="Times New Roman" w:hAnsi="Times New Roman" w:cs="Times New Roman"/>
          <w:color w:val="000000"/>
          <w:sz w:val="24"/>
          <w:szCs w:val="24"/>
        </w:rPr>
        <w:t>amended</w:t>
      </w:r>
      <w:r w:rsidR="001F5B5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 to help school</w:t>
      </w:r>
      <w:r w:rsidR="007B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divisions purchase and </w:t>
      </w:r>
      <w:r w:rsidRPr="005A13E2">
        <w:rPr>
          <w:rFonts w:ascii="Times New Roman" w:hAnsi="Times New Roman" w:cs="Times New Roman"/>
          <w:color w:val="000000"/>
          <w:sz w:val="24"/>
          <w:szCs w:val="24"/>
        </w:rPr>
        <w:t xml:space="preserve">install </w:t>
      </w:r>
      <w:r w:rsidR="007B1EA5" w:rsidRPr="001A50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="006C438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7B1EA5" w:rsidRPr="001A50E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ecurity </w:t>
      </w:r>
      <w:r w:rsidR="007B1EA5" w:rsidRPr="006B04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equipment</w:t>
      </w:r>
      <w:r w:rsidR="001F5B5B" w:rsidRPr="006B04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7B1EA5" w:rsidRPr="006B04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"</w:t>
      </w:r>
      <w:r w:rsidR="00FB7463" w:rsidRPr="006B04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including </w:t>
      </w:r>
      <w:r w:rsidR="007B1EA5" w:rsidRPr="006B04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building modifications </w:t>
      </w:r>
      <w:r w:rsidR="00FB7463" w:rsidRPr="006B04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for </w:t>
      </w:r>
      <w:r w:rsidR="00FB7463" w:rsidRPr="00624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erecting </w:t>
      </w:r>
      <w:r w:rsidR="007B1EA5" w:rsidRPr="00624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security vestibules</w:t>
      </w:r>
      <w:r w:rsidR="007B1EA5" w:rsidRPr="00624546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 xml:space="preserve">, </w:t>
      </w:r>
      <w:r w:rsidR="007B1EA5" w:rsidRPr="00624546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security-related devices located outside of the school building on school property, and security-related devices located on school buses</w:t>
      </w:r>
      <w:r w:rsidR="00045830" w:rsidRPr="0062454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624546">
        <w:rPr>
          <w:rFonts w:ascii="Times New Roman" w:hAnsi="Times New Roman" w:cs="Times New Roman"/>
          <w:color w:val="000000"/>
          <w:sz w:val="24"/>
          <w:szCs w:val="24"/>
        </w:rPr>
        <w:t>to improve and ensure the safety of</w:t>
      </w:r>
      <w:r w:rsidR="00FB7463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045830" w:rsidRPr="00624546">
        <w:rPr>
          <w:rFonts w:ascii="Times New Roman" w:hAnsi="Times New Roman" w:cs="Times New Roman"/>
          <w:color w:val="000000"/>
          <w:sz w:val="24"/>
          <w:szCs w:val="24"/>
        </w:rPr>
        <w:t>tudents</w:t>
      </w:r>
      <w:r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attending public schools in Virginia. </w:t>
      </w:r>
    </w:p>
    <w:p w14:paraId="5A5B335F" w14:textId="77777777" w:rsidR="00045830" w:rsidRPr="00624546" w:rsidRDefault="0004583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CEB10E" w14:textId="7050B7F4" w:rsidR="002D713E" w:rsidRPr="00624546" w:rsidRDefault="00136032" w:rsidP="002D71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>he Virginia Department of Education</w:t>
      </w:r>
      <w:r w:rsidR="00045830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7F72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(VDOE) 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>will award grants authorized under this legislation to school divisions on a competitive basis</w:t>
      </w:r>
      <w:r w:rsidR="008528C3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>School security grant funds are to be used solely for the purpose of purchasing and installing</w:t>
      </w:r>
      <w:r w:rsidR="00075111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>security equipment</w:t>
      </w:r>
      <w:r w:rsidR="006711E9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, which </w:t>
      </w:r>
      <w:r w:rsidR="00807B08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may </w:t>
      </w:r>
      <w:r w:rsidR="006711E9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include building modifications and fixtures such as security vestibules, </w:t>
      </w:r>
      <w:r w:rsidR="004D4C09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security equipment for school site and buses 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(see </w:t>
      </w:r>
      <w:r w:rsidR="00D07130">
        <w:rPr>
          <w:rFonts w:ascii="Times New Roman" w:hAnsi="Times New Roman" w:cs="Times New Roman"/>
          <w:color w:val="000000"/>
          <w:sz w:val="24"/>
          <w:szCs w:val="24"/>
        </w:rPr>
        <w:t xml:space="preserve">detailed 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>listing below). These grant funds may not be comingled with any other</w:t>
      </w:r>
      <w:r w:rsidR="00075111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>type of school construction work (i.e., building renovations or alterations)</w:t>
      </w:r>
      <w:r w:rsidR="00944C14" w:rsidRPr="00624546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4D4C09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or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used to cover</w:t>
      </w:r>
      <w:r w:rsidR="00075111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any professional services costs (such as A&amp;E </w:t>
      </w:r>
      <w:r w:rsidR="002D713E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or other 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>fees)</w:t>
      </w:r>
      <w:r w:rsidR="00944C14" w:rsidRPr="00624546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the cost of extended equipment warranties</w:t>
      </w:r>
      <w:r w:rsidR="002D713E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6B91" w:rsidRPr="00624546">
        <w:rPr>
          <w:rFonts w:ascii="Times New Roman" w:hAnsi="Times New Roman" w:cs="Times New Roman"/>
          <w:color w:val="000000"/>
          <w:sz w:val="24"/>
          <w:szCs w:val="24"/>
        </w:rPr>
        <w:t>or service contract agreements.</w:t>
      </w:r>
    </w:p>
    <w:p w14:paraId="4F6B555B" w14:textId="77777777" w:rsidR="00A13164" w:rsidRPr="00624546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B653DB" w14:textId="77777777" w:rsidR="00A13164" w:rsidRPr="00624546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For purposes of this grant program, “eligible school division” means a local school division or</w:t>
      </w:r>
    </w:p>
    <w:p w14:paraId="64BBE38E" w14:textId="77777777" w:rsidR="00A13164" w:rsidRPr="00624546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regional vocational center, special education center, alternative education center, or academic</w:t>
      </w:r>
    </w:p>
    <w:p w14:paraId="1715A71D" w14:textId="77777777" w:rsidR="00A13164" w:rsidRPr="00624546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year Governor’s School serving public school students in grades K through 12. The term also</w:t>
      </w:r>
    </w:p>
    <w:p w14:paraId="34B8C5EC" w14:textId="77777777" w:rsidR="00A13164" w:rsidRPr="00624546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includes the Virginia School for the Deaf and the Blind. “Eligible schools” include schools </w:t>
      </w:r>
      <w:proofErr w:type="gramStart"/>
      <w:r w:rsidRPr="00624546">
        <w:rPr>
          <w:rFonts w:ascii="Times New Roman" w:hAnsi="Times New Roman" w:cs="Times New Roman"/>
          <w:color w:val="000000"/>
          <w:sz w:val="24"/>
          <w:szCs w:val="24"/>
        </w:rPr>
        <w:t>that</w:t>
      </w:r>
      <w:proofErr w:type="gramEnd"/>
    </w:p>
    <w:p w14:paraId="2F8DC607" w14:textId="77777777" w:rsidR="00A13164" w:rsidRPr="007E063D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are 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subject to state accreditation and reporting membership in grades K through 12 as of</w:t>
      </w:r>
    </w:p>
    <w:p w14:paraId="6CF2C578" w14:textId="098E8B51" w:rsidR="00A13164" w:rsidRPr="007E063D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63D">
        <w:rPr>
          <w:rFonts w:ascii="Times New Roman" w:hAnsi="Times New Roman" w:cs="Times New Roman"/>
          <w:color w:val="000000"/>
          <w:sz w:val="24"/>
          <w:szCs w:val="24"/>
        </w:rPr>
        <w:t>September 30, 20</w:t>
      </w:r>
      <w:r w:rsidR="0052237E" w:rsidRPr="007E063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17DE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, for the 20</w:t>
      </w:r>
      <w:r w:rsidR="003F1EC3" w:rsidRPr="007E063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17DE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-20</w:t>
      </w:r>
      <w:r w:rsidR="003F1EC3" w:rsidRPr="007E063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17DE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grants, as well as regional vocational centers, special</w:t>
      </w:r>
      <w:r w:rsidR="0052237E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education centers, alternative education centers, academic year Governor’s Schools, and the</w:t>
      </w:r>
      <w:r w:rsidR="0052237E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Virginia School for the Deaf and the Blind.</w:t>
      </w:r>
    </w:p>
    <w:p w14:paraId="388E7F03" w14:textId="77777777" w:rsidR="00D36C9C" w:rsidRPr="007E063D" w:rsidRDefault="00D36C9C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AB57A7" w14:textId="4FE4356E" w:rsidR="00A13164" w:rsidRDefault="0004583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Beginning </w:t>
      </w:r>
      <w:r w:rsidR="00166C7A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grant award year 2020-2021, the total fund</w:t>
      </w:r>
      <w:r w:rsidR="00FD1DB4" w:rsidRPr="007E063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available </w:t>
      </w:r>
      <w:r w:rsidR="00FB7463" w:rsidRPr="007E063D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304EDE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$12</w:t>
      </w:r>
      <w:r w:rsidR="00FD1DB4" w:rsidRPr="007E063D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6B0435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1DB4" w:rsidRPr="007E063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6B0435" w:rsidRPr="007E063D">
        <w:rPr>
          <w:rFonts w:ascii="Times New Roman" w:hAnsi="Times New Roman" w:cs="Times New Roman"/>
          <w:color w:val="000000"/>
          <w:sz w:val="24"/>
          <w:szCs w:val="24"/>
        </w:rPr>
        <w:t>illion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13164" w:rsidRPr="007E063D">
        <w:rPr>
          <w:rFonts w:ascii="Times New Roman" w:hAnsi="Times New Roman" w:cs="Times New Roman"/>
          <w:color w:val="000000"/>
          <w:sz w:val="24"/>
          <w:szCs w:val="24"/>
        </w:rPr>
        <w:t>The amount of grants provided to each eligible school division may not exceed $</w:t>
      </w:r>
      <w:r w:rsidR="00D36C9C" w:rsidRPr="007E063D">
        <w:rPr>
          <w:rFonts w:ascii="Times New Roman" w:hAnsi="Times New Roman" w:cs="Times New Roman"/>
          <w:color w:val="000000"/>
          <w:sz w:val="24"/>
          <w:szCs w:val="24"/>
        </w:rPr>
        <w:t>250,000</w:t>
      </w:r>
      <w:r w:rsidR="00A13164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for</w:t>
      </w:r>
      <w:r w:rsidR="002D713E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7E063D">
        <w:rPr>
          <w:rFonts w:ascii="Times New Roman" w:hAnsi="Times New Roman" w:cs="Times New Roman"/>
          <w:color w:val="000000"/>
          <w:sz w:val="24"/>
          <w:szCs w:val="24"/>
        </w:rPr>
        <w:t>each fiscal year. Eligible school divisions must apply to the V</w:t>
      </w:r>
      <w:r w:rsidR="00497F72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DOE </w:t>
      </w:r>
      <w:r w:rsidR="00D947D8" w:rsidRPr="007E063D">
        <w:rPr>
          <w:rFonts w:ascii="Times New Roman" w:hAnsi="Times New Roman" w:cs="Times New Roman"/>
          <w:color w:val="000000"/>
          <w:sz w:val="24"/>
          <w:szCs w:val="24"/>
        </w:rPr>
        <w:t>between</w:t>
      </w:r>
      <w:r w:rsidR="00D947D8">
        <w:rPr>
          <w:rFonts w:ascii="Times New Roman" w:hAnsi="Times New Roman" w:cs="Times New Roman"/>
          <w:color w:val="000000"/>
          <w:sz w:val="24"/>
          <w:szCs w:val="24"/>
        </w:rPr>
        <w:t xml:space="preserve"> July 1,</w:t>
      </w:r>
      <w:r w:rsidR="0052237E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904C4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83B28" w:rsidRPr="007E06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A13164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and August 1, </w:t>
      </w:r>
      <w:r w:rsidR="00136032" w:rsidRPr="007E063D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36032">
        <w:rPr>
          <w:rFonts w:ascii="Times New Roman" w:hAnsi="Times New Roman" w:cs="Times New Roman"/>
          <w:color w:val="000000"/>
          <w:sz w:val="24"/>
          <w:szCs w:val="24"/>
        </w:rPr>
        <w:t>3,</w:t>
      </w:r>
      <w:r w:rsidR="003469C7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7E063D">
        <w:rPr>
          <w:rFonts w:ascii="Times New Roman" w:hAnsi="Times New Roman" w:cs="Times New Roman"/>
          <w:color w:val="000000"/>
          <w:sz w:val="24"/>
          <w:szCs w:val="24"/>
        </w:rPr>
        <w:t>by 5 p.m. As a condition of receiving a grant, a local</w:t>
      </w:r>
      <w:r w:rsidR="002D713E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7E063D">
        <w:rPr>
          <w:rFonts w:ascii="Times New Roman" w:hAnsi="Times New Roman" w:cs="Times New Roman"/>
          <w:color w:val="000000"/>
          <w:sz w:val="24"/>
          <w:szCs w:val="24"/>
        </w:rPr>
        <w:t>match of 25 percent of the grant amount is required. The</w:t>
      </w:r>
      <w:r w:rsidR="00A13164">
        <w:rPr>
          <w:rFonts w:ascii="Times New Roman" w:hAnsi="Times New Roman" w:cs="Times New Roman"/>
          <w:color w:val="000000"/>
          <w:sz w:val="24"/>
          <w:szCs w:val="24"/>
        </w:rPr>
        <w:t xml:space="preserve"> Superintendent of Public Instruction is</w:t>
      </w:r>
      <w:r w:rsidR="002D71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>
        <w:rPr>
          <w:rFonts w:ascii="Times New Roman" w:hAnsi="Times New Roman" w:cs="Times New Roman"/>
          <w:color w:val="000000"/>
          <w:sz w:val="24"/>
          <w:szCs w:val="24"/>
        </w:rPr>
        <w:t>authorized to reduce the local match for school divisions with a composite index of local ability</w:t>
      </w:r>
      <w:r w:rsidR="00D36C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3B28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="00A13164">
        <w:rPr>
          <w:rFonts w:ascii="Times New Roman" w:hAnsi="Times New Roman" w:cs="Times New Roman"/>
          <w:color w:val="000000"/>
          <w:sz w:val="24"/>
          <w:szCs w:val="24"/>
        </w:rPr>
        <w:t>pay less than 0.2000, including any school division participating in a regional vocational</w:t>
      </w:r>
      <w:r w:rsidR="002D71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>
        <w:rPr>
          <w:rFonts w:ascii="Times New Roman" w:hAnsi="Times New Roman" w:cs="Times New Roman"/>
          <w:color w:val="000000"/>
          <w:sz w:val="24"/>
          <w:szCs w:val="24"/>
        </w:rPr>
        <w:t>center, special education center, alternative education center, or academic year Governor’s</w:t>
      </w:r>
      <w:r w:rsidR="002D71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>
        <w:rPr>
          <w:rFonts w:ascii="Times New Roman" w:hAnsi="Times New Roman" w:cs="Times New Roman"/>
          <w:color w:val="000000"/>
          <w:sz w:val="24"/>
          <w:szCs w:val="24"/>
        </w:rPr>
        <w:t>School. The Virginia School for the Deaf and the Blind is exempt from the match requirement.</w:t>
      </w:r>
    </w:p>
    <w:p w14:paraId="414E7909" w14:textId="77777777" w:rsidR="00D36C9C" w:rsidRDefault="00D36C9C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A86202A" w14:textId="77777777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Grants will be awarded on a competitive basis, using criteria described later in this application.</w:t>
      </w:r>
    </w:p>
    <w:p w14:paraId="068CD98E" w14:textId="77777777" w:rsidR="00A13164" w:rsidRDefault="00A13164" w:rsidP="009616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School divisions applying for the grant must (1) </w:t>
      </w:r>
      <w:r w:rsidR="00944C14">
        <w:rPr>
          <w:rFonts w:ascii="Times New Roman" w:hAnsi="Times New Roman" w:cs="Times New Roman"/>
          <w:color w:val="000000"/>
          <w:sz w:val="24"/>
          <w:szCs w:val="24"/>
        </w:rPr>
        <w:t xml:space="preserve">select the </w:t>
      </w:r>
      <w:r>
        <w:rPr>
          <w:rFonts w:ascii="Times New Roman" w:hAnsi="Times New Roman" w:cs="Times New Roman"/>
          <w:color w:val="000000"/>
          <w:sz w:val="24"/>
          <w:szCs w:val="24"/>
        </w:rPr>
        <w:t>security equipment</w:t>
      </w:r>
      <w:r w:rsidR="00944C14">
        <w:rPr>
          <w:rFonts w:ascii="Times New Roman" w:hAnsi="Times New Roman" w:cs="Times New Roman"/>
          <w:color w:val="000000"/>
          <w:sz w:val="24"/>
          <w:szCs w:val="24"/>
        </w:rPr>
        <w:t xml:space="preserve"> from the approved list of equipment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for which the grant is being requested, as well as </w:t>
      </w:r>
      <w:r w:rsidR="00E30D13">
        <w:rPr>
          <w:rFonts w:ascii="Times New Roman" w:hAnsi="Times New Roman" w:cs="Times New Roman"/>
          <w:color w:val="000000"/>
          <w:sz w:val="24"/>
          <w:szCs w:val="24"/>
        </w:rPr>
        <w:t xml:space="preserve">indicate </w:t>
      </w:r>
      <w:r>
        <w:rPr>
          <w:rFonts w:ascii="Times New Roman" w:hAnsi="Times New Roman" w:cs="Times New Roman"/>
          <w:color w:val="000000"/>
          <w:sz w:val="24"/>
          <w:szCs w:val="24"/>
        </w:rPr>
        <w:t>the estimated costs to purchase and install the</w:t>
      </w:r>
      <w:r w:rsidR="00944C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security equipment</w:t>
      </w:r>
      <w:r w:rsidR="00E30D1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73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and (2) certify that it is the intent of the division to </w:t>
      </w:r>
    </w:p>
    <w:p w14:paraId="6482DE72" w14:textId="77777777" w:rsidR="004D4C09" w:rsidRDefault="004D4C09" w:rsidP="004D4C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purchase the security equipment within six months of the grant award notification by the VDOE, or no later than March 1 each year.</w:t>
      </w:r>
    </w:p>
    <w:p w14:paraId="6D867776" w14:textId="2211A443" w:rsidR="0075242D" w:rsidRPr="00610EAD" w:rsidRDefault="00C017D4" w:rsidP="00C017D4">
      <w:pPr>
        <w:tabs>
          <w:tab w:val="left" w:pos="26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AA1DFF4" w14:textId="77777777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Security equipment items eligible for funding from this grant are listed</w:t>
      </w:r>
      <w:r w:rsidR="00DD1D2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below.</w:t>
      </w:r>
    </w:p>
    <w:p w14:paraId="0F1977AC" w14:textId="77777777" w:rsidR="002D713E" w:rsidRDefault="002D713E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060EF7" w14:textId="63AE11AF" w:rsidR="00636581" w:rsidRDefault="004F6996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636581">
        <w:rPr>
          <w:rFonts w:ascii="Times New Roman" w:hAnsi="Times New Roman" w:cs="Times New Roman"/>
          <w:color w:val="000000"/>
          <w:sz w:val="24"/>
          <w:szCs w:val="24"/>
          <w:u w:val="single"/>
        </w:rPr>
        <w:t>These grant funds may not be used for e</w:t>
      </w:r>
      <w:r w:rsidR="00566DDF" w:rsidRPr="00636581">
        <w:rPr>
          <w:rFonts w:ascii="Times New Roman" w:hAnsi="Times New Roman" w:cs="Times New Roman"/>
          <w:color w:val="000000"/>
          <w:sz w:val="24"/>
          <w:szCs w:val="24"/>
          <w:u w:val="single"/>
        </w:rPr>
        <w:t>xtended warranties or any professional service costs</w:t>
      </w:r>
      <w:r w:rsidRPr="00636581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566DD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</w:p>
    <w:p w14:paraId="3BBA9C34" w14:textId="77777777" w:rsidR="00636581" w:rsidRDefault="00636581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5F10C7C4" w14:textId="6685F2A5" w:rsidR="00A13164" w:rsidRDefault="00566DDF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Allowable </w:t>
      </w:r>
      <w:r w:rsidR="004F6996">
        <w:rPr>
          <w:rFonts w:ascii="Times New Roman" w:hAnsi="Times New Roman" w:cs="Times New Roman"/>
          <w:color w:val="000000"/>
          <w:sz w:val="24"/>
          <w:szCs w:val="24"/>
        </w:rPr>
        <w:t xml:space="preserve">security equipment may include </w:t>
      </w:r>
      <w:r w:rsidR="00A13164">
        <w:rPr>
          <w:rFonts w:ascii="Times New Roman" w:hAnsi="Times New Roman" w:cs="Times New Roman"/>
          <w:color w:val="000000"/>
          <w:sz w:val="24"/>
          <w:szCs w:val="24"/>
        </w:rPr>
        <w:t>the following</w:t>
      </w:r>
      <w:r w:rsidR="004403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6996">
        <w:rPr>
          <w:rFonts w:ascii="Times New Roman" w:hAnsi="Times New Roman" w:cs="Times New Roman"/>
          <w:color w:val="000000"/>
          <w:sz w:val="24"/>
          <w:szCs w:val="24"/>
        </w:rPr>
        <w:t>equipment (</w:t>
      </w:r>
      <w:r w:rsidR="00A13164">
        <w:rPr>
          <w:rFonts w:ascii="Times New Roman" w:hAnsi="Times New Roman" w:cs="Times New Roman"/>
          <w:color w:val="000000"/>
          <w:sz w:val="24"/>
          <w:szCs w:val="24"/>
        </w:rPr>
        <w:t>and associated installation costs):</w:t>
      </w:r>
    </w:p>
    <w:p w14:paraId="40201294" w14:textId="77777777" w:rsidR="002060DE" w:rsidRPr="00FE03A2" w:rsidRDefault="004F6996" w:rsidP="0020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3A2">
        <w:rPr>
          <w:rFonts w:ascii="Times New Roman" w:hAnsi="Times New Roman" w:cs="Times New Roman"/>
          <w:color w:val="000000"/>
          <w:sz w:val="24"/>
          <w:szCs w:val="24"/>
        </w:rPr>
        <w:t>1. Voice</w:t>
      </w:r>
      <w:r w:rsidR="004403F7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 and video internal communication </w:t>
      </w:r>
      <w:r w:rsidR="00A13164" w:rsidRPr="00FE03A2">
        <w:rPr>
          <w:rFonts w:ascii="Times New Roman" w:hAnsi="Times New Roman" w:cs="Times New Roman"/>
          <w:color w:val="000000"/>
          <w:sz w:val="24"/>
          <w:szCs w:val="24"/>
        </w:rPr>
        <w:t>systems</w:t>
      </w:r>
      <w:r w:rsidR="00825741" w:rsidRPr="00FE03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975974D" w14:textId="77777777" w:rsidR="004403F7" w:rsidRPr="00FE03A2" w:rsidRDefault="002060DE" w:rsidP="0020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403F7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Technology </w:t>
      </w:r>
      <w:r w:rsidRPr="00FE03A2">
        <w:rPr>
          <w:rFonts w:ascii="Times New Roman" w:hAnsi="Times New Roman" w:cs="Times New Roman"/>
          <w:color w:val="000000"/>
          <w:sz w:val="24"/>
          <w:szCs w:val="24"/>
        </w:rPr>
        <w:t>hardware equipment</w:t>
      </w:r>
      <w:r w:rsidR="004403F7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 to support mass </w:t>
      </w:r>
      <w:r w:rsidRPr="00FE03A2">
        <w:rPr>
          <w:rFonts w:ascii="Times New Roman" w:hAnsi="Times New Roman" w:cs="Times New Roman"/>
          <w:color w:val="000000"/>
          <w:sz w:val="24"/>
          <w:szCs w:val="24"/>
        </w:rPr>
        <w:t>notifications systems</w:t>
      </w:r>
      <w:r w:rsidR="00825741" w:rsidRPr="00FE03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3A2F27" w14:textId="77777777" w:rsidR="00A13164" w:rsidRPr="00FE03A2" w:rsidRDefault="002060DE" w:rsidP="0020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A13164" w:rsidRPr="00FE03A2">
        <w:rPr>
          <w:rFonts w:ascii="Times New Roman" w:hAnsi="Times New Roman" w:cs="Times New Roman"/>
          <w:color w:val="000000"/>
          <w:sz w:val="24"/>
          <w:szCs w:val="24"/>
        </w:rPr>
        <w:t>Hurricane or Ballistic Security window film</w:t>
      </w:r>
      <w:r w:rsidR="00825741" w:rsidRPr="00FE03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2FBE44" w14:textId="77777777" w:rsidR="004403F7" w:rsidRPr="00FE03A2" w:rsidRDefault="002060DE" w:rsidP="002060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3A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492AA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A5288" w:rsidRPr="00492AA8">
        <w:rPr>
          <w:rFonts w:ascii="Times New Roman" w:hAnsi="Times New Roman" w:cs="Times New Roman"/>
          <w:color w:val="000000"/>
          <w:sz w:val="24"/>
          <w:szCs w:val="24"/>
        </w:rPr>
        <w:t>Motion detection systems</w:t>
      </w:r>
      <w:r w:rsidR="00825741" w:rsidRPr="00492A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A2FB0A" w14:textId="77777777" w:rsidR="00A13164" w:rsidRPr="00FE03A2" w:rsidRDefault="006A5288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3A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13164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. Technology equipment </w:t>
      </w:r>
      <w:r w:rsidR="004403F7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and software </w:t>
      </w:r>
      <w:r w:rsidR="00A13164" w:rsidRPr="00FE03A2">
        <w:rPr>
          <w:rFonts w:ascii="Times New Roman" w:hAnsi="Times New Roman" w:cs="Times New Roman"/>
          <w:color w:val="000000"/>
          <w:sz w:val="24"/>
          <w:szCs w:val="24"/>
        </w:rPr>
        <w:t>to support security systems</w:t>
      </w:r>
      <w:r w:rsidR="00825741" w:rsidRPr="00FE03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857B49" w14:textId="77777777" w:rsidR="006A5288" w:rsidRPr="00FE03A2" w:rsidRDefault="006A5288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3A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13164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E03A2">
        <w:rPr>
          <w:rFonts w:ascii="Times New Roman" w:hAnsi="Times New Roman" w:cs="Times New Roman"/>
          <w:color w:val="000000"/>
          <w:sz w:val="24"/>
          <w:szCs w:val="24"/>
        </w:rPr>
        <w:t>Classroom security door hardware</w:t>
      </w:r>
      <w:r w:rsidR="00825741" w:rsidRPr="00FE03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4C3C1E" w14:textId="2C01307B" w:rsidR="00A13164" w:rsidRPr="00FE03A2" w:rsidRDefault="006A5288" w:rsidP="004D76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 w:rsidR="00A13164" w:rsidRPr="00FE03A2">
        <w:rPr>
          <w:rFonts w:ascii="Times New Roman" w:hAnsi="Times New Roman" w:cs="Times New Roman"/>
          <w:color w:val="000000"/>
          <w:sz w:val="24"/>
          <w:szCs w:val="24"/>
        </w:rPr>
        <w:t>Security door hardware</w:t>
      </w:r>
      <w:r w:rsidR="00C17D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566DDF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 or electronic card access </w:t>
      </w:r>
      <w:r w:rsidR="00C17DE8">
        <w:rPr>
          <w:rFonts w:ascii="Times New Roman" w:hAnsi="Times New Roman" w:cs="Times New Roman"/>
          <w:color w:val="000000"/>
          <w:sz w:val="24"/>
          <w:szCs w:val="24"/>
        </w:rPr>
        <w:t xml:space="preserve">reader </w:t>
      </w:r>
      <w:r w:rsidR="004F6996" w:rsidRPr="00FE03A2">
        <w:rPr>
          <w:rFonts w:ascii="Times New Roman" w:hAnsi="Times New Roman" w:cs="Times New Roman"/>
          <w:color w:val="000000"/>
          <w:sz w:val="24"/>
          <w:szCs w:val="24"/>
        </w:rPr>
        <w:t>systems for</w:t>
      </w:r>
      <w:r w:rsidR="00E50DE8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C4C">
        <w:rPr>
          <w:rFonts w:ascii="Times New Roman" w:hAnsi="Times New Roman" w:cs="Times New Roman"/>
          <w:color w:val="000000"/>
          <w:sz w:val="24"/>
          <w:szCs w:val="24"/>
        </w:rPr>
        <w:t xml:space="preserve">student ID </w:t>
      </w:r>
      <w:r w:rsidR="00C17DE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904C4C">
        <w:rPr>
          <w:rFonts w:ascii="Times New Roman" w:hAnsi="Times New Roman" w:cs="Times New Roman"/>
          <w:color w:val="000000"/>
          <w:sz w:val="24"/>
          <w:szCs w:val="24"/>
        </w:rPr>
        <w:t xml:space="preserve">erification at </w:t>
      </w:r>
      <w:r w:rsidR="00E50DE8" w:rsidRPr="00FE03A2">
        <w:rPr>
          <w:rFonts w:ascii="Times New Roman" w:hAnsi="Times New Roman" w:cs="Times New Roman"/>
          <w:color w:val="000000"/>
          <w:sz w:val="24"/>
          <w:szCs w:val="24"/>
        </w:rPr>
        <w:t>main entrance</w:t>
      </w:r>
      <w:r w:rsidR="00C17DE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904C4C" w:rsidRPr="00D8179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03F7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 other points </w:t>
      </w:r>
      <w:r w:rsidR="00636581" w:rsidRPr="00D8179F">
        <w:rPr>
          <w:rFonts w:ascii="Times New Roman" w:hAnsi="Times New Roman" w:cs="Times New Roman"/>
          <w:color w:val="000000"/>
          <w:sz w:val="24"/>
          <w:szCs w:val="24"/>
        </w:rPr>
        <w:t>of entry</w:t>
      </w:r>
      <w:r w:rsidR="00904C4C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6581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into the school building, </w:t>
      </w:r>
      <w:r w:rsidR="00904C4C" w:rsidRPr="00D8179F">
        <w:rPr>
          <w:rFonts w:ascii="Times New Roman" w:hAnsi="Times New Roman" w:cs="Times New Roman"/>
          <w:color w:val="000000"/>
          <w:sz w:val="24"/>
          <w:szCs w:val="24"/>
        </w:rPr>
        <w:t>and on school buses.</w:t>
      </w:r>
    </w:p>
    <w:p w14:paraId="71AB4A46" w14:textId="77777777" w:rsidR="006A5288" w:rsidRPr="00FE03A2" w:rsidRDefault="006A5288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="00A13164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Visitor </w:t>
      </w:r>
      <w:r w:rsidRPr="00FE03A2">
        <w:rPr>
          <w:rFonts w:ascii="Times New Roman" w:hAnsi="Times New Roman" w:cs="Times New Roman"/>
          <w:color w:val="000000"/>
          <w:sz w:val="24"/>
          <w:szCs w:val="24"/>
        </w:rPr>
        <w:t>I.D</w:t>
      </w:r>
      <w:r w:rsidR="003469C7" w:rsidRPr="00FE03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FE03A2">
        <w:rPr>
          <w:rFonts w:ascii="Times New Roman" w:hAnsi="Times New Roman" w:cs="Times New Roman"/>
          <w:color w:val="000000"/>
          <w:sz w:val="24"/>
          <w:szCs w:val="24"/>
        </w:rPr>
        <w:t>badging system</w:t>
      </w:r>
      <w:r w:rsidR="00825741" w:rsidRPr="00FE03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50DE8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4D578A" w14:textId="77777777" w:rsidR="006A5288" w:rsidRPr="00FE03A2" w:rsidRDefault="004F6996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3A2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6A5288" w:rsidRPr="00FE03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44C14" w:rsidRPr="00FE03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609F" w:rsidRPr="00FE03A2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6A5288" w:rsidRPr="00FE03A2">
        <w:rPr>
          <w:rFonts w:ascii="Times New Roman" w:hAnsi="Times New Roman" w:cs="Times New Roman"/>
          <w:color w:val="000000"/>
          <w:sz w:val="24"/>
          <w:szCs w:val="24"/>
        </w:rPr>
        <w:t>ecurity scanning equipment</w:t>
      </w:r>
      <w:r w:rsidR="00825741" w:rsidRPr="00FE03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9242990" w14:textId="77777777" w:rsidR="00A13164" w:rsidRDefault="006A5288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E03A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4F6996" w:rsidRPr="00FE03A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A13164" w:rsidRPr="00FE03A2">
        <w:rPr>
          <w:rFonts w:ascii="Times New Roman" w:hAnsi="Times New Roman" w:cs="Times New Roman"/>
          <w:color w:val="000000"/>
          <w:sz w:val="24"/>
          <w:szCs w:val="24"/>
        </w:rPr>
        <w:t>. Surveillance cameras</w:t>
      </w:r>
      <w:r w:rsidR="00FD458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FD4583" w:rsidRPr="00492AA8">
        <w:rPr>
          <w:rFonts w:ascii="Times New Roman" w:hAnsi="Times New Roman" w:cs="Times New Roman"/>
          <w:color w:val="000000"/>
          <w:sz w:val="24"/>
          <w:szCs w:val="24"/>
        </w:rPr>
        <w:t>mounted on interior</w:t>
      </w:r>
      <w:r w:rsidR="00FD458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D4583" w:rsidRPr="00492AA8">
        <w:rPr>
          <w:rFonts w:ascii="Times New Roman" w:hAnsi="Times New Roman" w:cs="Times New Roman"/>
          <w:color w:val="000000"/>
          <w:sz w:val="24"/>
          <w:szCs w:val="24"/>
        </w:rPr>
        <w:t xml:space="preserve">exterior walls </w:t>
      </w:r>
      <w:r w:rsidR="00FD4583">
        <w:rPr>
          <w:rFonts w:ascii="Times New Roman" w:hAnsi="Times New Roman" w:cs="Times New Roman"/>
          <w:color w:val="000000"/>
          <w:sz w:val="24"/>
          <w:szCs w:val="24"/>
        </w:rPr>
        <w:t>and existing site structures)</w:t>
      </w:r>
    </w:p>
    <w:p w14:paraId="5B5B70BF" w14:textId="77777777" w:rsidR="006B0435" w:rsidRPr="00624546" w:rsidRDefault="006B0435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4D0776">
        <w:rPr>
          <w:rFonts w:ascii="Times New Roman" w:hAnsi="Times New Roman" w:cs="Times New Roman"/>
          <w:color w:val="000000"/>
          <w:sz w:val="24"/>
          <w:szCs w:val="24"/>
        </w:rPr>
        <w:t>. Site surveillance cameras</w:t>
      </w:r>
    </w:p>
    <w:p w14:paraId="5E013DC1" w14:textId="3FD974CF" w:rsidR="00A13164" w:rsidRPr="00624546" w:rsidRDefault="006B0435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4F6996" w:rsidRPr="006245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060DE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8C3" w:rsidRPr="00624546">
        <w:rPr>
          <w:rFonts w:ascii="Times New Roman" w:hAnsi="Times New Roman" w:cs="Times New Roman"/>
          <w:color w:val="000000"/>
          <w:sz w:val="24"/>
          <w:szCs w:val="24"/>
        </w:rPr>
        <w:t>Hand</w:t>
      </w:r>
      <w:r w:rsidR="00D0713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528C3" w:rsidRPr="00624546">
        <w:rPr>
          <w:rFonts w:ascii="Times New Roman" w:hAnsi="Times New Roman" w:cs="Times New Roman"/>
          <w:color w:val="000000"/>
          <w:sz w:val="24"/>
          <w:szCs w:val="24"/>
        </w:rPr>
        <w:t>held</w:t>
      </w:r>
      <w:r w:rsidR="00CB7299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t</w:t>
      </w:r>
      <w:r w:rsidR="002060DE" w:rsidRPr="00624546">
        <w:rPr>
          <w:rFonts w:ascii="Times New Roman" w:hAnsi="Times New Roman" w:cs="Times New Roman"/>
          <w:color w:val="000000"/>
          <w:sz w:val="24"/>
          <w:szCs w:val="24"/>
        </w:rPr>
        <w:t>wo</w:t>
      </w:r>
      <w:r w:rsidR="00A13164" w:rsidRPr="00624546">
        <w:rPr>
          <w:rFonts w:ascii="Times New Roman" w:hAnsi="Times New Roman" w:cs="Times New Roman"/>
          <w:color w:val="000000"/>
          <w:sz w:val="24"/>
          <w:szCs w:val="24"/>
        </w:rPr>
        <w:t>-way radios</w:t>
      </w:r>
      <w:r w:rsidR="00825741" w:rsidRPr="006245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0AB044E" w14:textId="77777777" w:rsidR="00DC6E38" w:rsidRPr="00624546" w:rsidRDefault="00546D6E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B0435" w:rsidRPr="0062454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C6E38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. Push to </w:t>
      </w:r>
      <w:r w:rsidR="001F5B5B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talk </w:t>
      </w:r>
      <w:r w:rsidR="000A609F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wireless communications </w:t>
      </w:r>
      <w:r w:rsidR="004F6996" w:rsidRPr="00624546">
        <w:rPr>
          <w:rFonts w:ascii="Times New Roman" w:hAnsi="Times New Roman" w:cs="Times New Roman"/>
          <w:color w:val="000000"/>
          <w:sz w:val="24"/>
          <w:szCs w:val="24"/>
        </w:rPr>
        <w:t>systems.</w:t>
      </w:r>
    </w:p>
    <w:p w14:paraId="6BD11374" w14:textId="77777777" w:rsidR="00A13164" w:rsidRPr="00624546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B0435" w:rsidRPr="00624546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24546">
        <w:rPr>
          <w:rFonts w:ascii="Times New Roman" w:hAnsi="Times New Roman" w:cs="Times New Roman"/>
          <w:color w:val="000000"/>
          <w:sz w:val="24"/>
          <w:szCs w:val="24"/>
        </w:rPr>
        <w:t>. Security alarm systems</w:t>
      </w:r>
      <w:r w:rsidR="00825741" w:rsidRPr="006245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E4315E" w14:textId="77777777" w:rsidR="00A13164" w:rsidRPr="00624546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B0435" w:rsidRPr="00624546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24546">
        <w:rPr>
          <w:rFonts w:ascii="Times New Roman" w:hAnsi="Times New Roman" w:cs="Times New Roman"/>
          <w:color w:val="000000"/>
          <w:sz w:val="24"/>
          <w:szCs w:val="24"/>
        </w:rPr>
        <w:t>. Security panic systems</w:t>
      </w:r>
      <w:r w:rsidR="00825741" w:rsidRPr="006245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346B01A" w14:textId="371E7CD2" w:rsidR="00A13164" w:rsidRPr="00624546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92AA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B0435" w:rsidRPr="00492AA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492AA8">
        <w:rPr>
          <w:rFonts w:ascii="Times New Roman" w:hAnsi="Times New Roman" w:cs="Times New Roman"/>
          <w:color w:val="000000"/>
          <w:sz w:val="24"/>
          <w:szCs w:val="24"/>
        </w:rPr>
        <w:t>. Security lighting systems</w:t>
      </w:r>
      <w:r w:rsidR="00944C14" w:rsidRPr="00492AA8">
        <w:rPr>
          <w:rFonts w:ascii="Times New Roman" w:hAnsi="Times New Roman" w:cs="Times New Roman"/>
          <w:color w:val="000000"/>
          <w:sz w:val="24"/>
          <w:szCs w:val="24"/>
        </w:rPr>
        <w:t xml:space="preserve"> (mounted on interior</w:t>
      </w:r>
      <w:r w:rsidR="00FD4583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944C14" w:rsidRPr="00492AA8">
        <w:rPr>
          <w:rFonts w:ascii="Times New Roman" w:hAnsi="Times New Roman" w:cs="Times New Roman"/>
          <w:color w:val="000000"/>
          <w:sz w:val="24"/>
          <w:szCs w:val="24"/>
        </w:rPr>
        <w:t xml:space="preserve">exterior walls </w:t>
      </w:r>
      <w:r w:rsidR="00FD4583">
        <w:rPr>
          <w:rFonts w:ascii="Times New Roman" w:hAnsi="Times New Roman" w:cs="Times New Roman"/>
          <w:color w:val="000000"/>
          <w:sz w:val="24"/>
          <w:szCs w:val="24"/>
        </w:rPr>
        <w:t>and existing site structures</w:t>
      </w:r>
      <w:r w:rsidR="00944C14" w:rsidRPr="00492AA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4D0776" w:rsidRPr="00492AA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DE9DD3" w14:textId="77777777" w:rsidR="00957E87" w:rsidRPr="00624546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B0435" w:rsidRPr="00624546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. Uninterrupted power </w:t>
      </w:r>
      <w:r w:rsidR="004403F7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supply to support the security equipment </w:t>
      </w:r>
      <w:r w:rsidRPr="00624546">
        <w:rPr>
          <w:rFonts w:ascii="Times New Roman" w:hAnsi="Times New Roman" w:cs="Times New Roman"/>
          <w:color w:val="000000"/>
          <w:sz w:val="24"/>
          <w:szCs w:val="24"/>
        </w:rPr>
        <w:t>(UPS)</w:t>
      </w:r>
      <w:r w:rsidR="00825741" w:rsidRPr="006245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C599354" w14:textId="77777777" w:rsidR="00546D6E" w:rsidRPr="00624546" w:rsidRDefault="006A5288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B0435" w:rsidRPr="0062454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957E87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46D6E" w:rsidRPr="00624546">
        <w:rPr>
          <w:rFonts w:ascii="Times New Roman" w:hAnsi="Times New Roman" w:cs="Times New Roman"/>
          <w:color w:val="000000"/>
          <w:sz w:val="24"/>
          <w:szCs w:val="24"/>
        </w:rPr>
        <w:t>Security Vestibules</w:t>
      </w:r>
      <w:r w:rsidR="00825741" w:rsidRPr="006245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375B1AB" w14:textId="77777777" w:rsidR="000A609F" w:rsidRPr="00624546" w:rsidRDefault="000A609F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B0435" w:rsidRPr="00624546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624546">
        <w:rPr>
          <w:rFonts w:ascii="Times New Roman" w:hAnsi="Times New Roman" w:cs="Times New Roman"/>
          <w:color w:val="000000"/>
          <w:sz w:val="24"/>
          <w:szCs w:val="24"/>
        </w:rPr>
        <w:t>. Gunshot Detection System</w:t>
      </w:r>
      <w:r w:rsidR="00825741" w:rsidRPr="0062454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2DB0C8" w14:textId="77777777" w:rsidR="00AD1BCF" w:rsidRPr="00624546" w:rsidRDefault="006B0435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454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8F67CD" w:rsidRPr="006245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E03A2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Vaping Detectors</w:t>
      </w:r>
      <w:r w:rsidR="00CD757C" w:rsidRPr="0062454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E03A2" w:rsidRPr="006245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4E3C353" w14:textId="68DB010D" w:rsidR="002549A9" w:rsidRPr="00D8179F" w:rsidRDefault="006B0435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9F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8F67CD" w:rsidRPr="00D8179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549A9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 Security related devices locate</w:t>
      </w:r>
      <w:r w:rsidR="00452072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AD1BCF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inside </w:t>
      </w:r>
      <w:r w:rsidR="002523CB" w:rsidRPr="00D8179F">
        <w:rPr>
          <w:rFonts w:ascii="Times New Roman" w:hAnsi="Times New Roman" w:cs="Times New Roman"/>
          <w:color w:val="000000"/>
          <w:sz w:val="24"/>
          <w:szCs w:val="24"/>
        </w:rPr>
        <w:t>school</w:t>
      </w:r>
      <w:r w:rsidR="002549A9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 buses</w:t>
      </w:r>
      <w:r w:rsidR="00530697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 (interior</w:t>
      </w:r>
      <w:r w:rsidR="00277ADE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 security cameras</w:t>
      </w:r>
      <w:r w:rsidR="00530697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D445A" w:rsidRPr="00D8179F">
        <w:rPr>
          <w:rFonts w:ascii="Times New Roman" w:hAnsi="Times New Roman" w:cs="Times New Roman"/>
          <w:color w:val="000000"/>
          <w:sz w:val="24"/>
          <w:szCs w:val="24"/>
        </w:rPr>
        <w:t>two-way</w:t>
      </w:r>
      <w:r w:rsidR="00530697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 talk radios)</w:t>
      </w:r>
      <w:r w:rsidR="00DF0DED" w:rsidRPr="00D8179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F0DED" w:rsidRPr="00D8179F">
        <w:rPr>
          <w:rFonts w:ascii="Times New Roman" w:hAnsi="Times New Roman" w:cs="Times New Roman"/>
          <w:sz w:val="24"/>
          <w:szCs w:val="24"/>
        </w:rPr>
        <w:t>that serve bus routes for the school listed in th</w:t>
      </w:r>
      <w:r w:rsidR="00DE0ABB" w:rsidRPr="00D8179F">
        <w:rPr>
          <w:rFonts w:ascii="Times New Roman" w:hAnsi="Times New Roman" w:cs="Times New Roman"/>
          <w:sz w:val="24"/>
          <w:szCs w:val="24"/>
        </w:rPr>
        <w:t>is</w:t>
      </w:r>
      <w:r w:rsidR="00DF0DED" w:rsidRPr="00D8179F">
        <w:rPr>
          <w:rFonts w:ascii="Times New Roman" w:hAnsi="Times New Roman" w:cs="Times New Roman"/>
          <w:sz w:val="24"/>
          <w:szCs w:val="24"/>
        </w:rPr>
        <w:t xml:space="preserve"> application.</w:t>
      </w:r>
    </w:p>
    <w:p w14:paraId="34C44E94" w14:textId="0AABAC91" w:rsidR="00904C4C" w:rsidRPr="00D8179F" w:rsidRDefault="00904C4C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9F">
        <w:rPr>
          <w:rFonts w:ascii="Times New Roman" w:hAnsi="Times New Roman" w:cs="Times New Roman"/>
          <w:sz w:val="24"/>
          <w:szCs w:val="24"/>
        </w:rPr>
        <w:t>22. G.P.S. tablets to</w:t>
      </w:r>
      <w:r w:rsidR="00C17DE8" w:rsidRPr="00D8179F">
        <w:rPr>
          <w:rFonts w:ascii="Times New Roman" w:hAnsi="Times New Roman" w:cs="Times New Roman"/>
          <w:sz w:val="24"/>
          <w:szCs w:val="24"/>
        </w:rPr>
        <w:t xml:space="preserve"> </w:t>
      </w:r>
      <w:r w:rsidRPr="00D8179F">
        <w:rPr>
          <w:rFonts w:ascii="Times New Roman" w:hAnsi="Times New Roman" w:cs="Times New Roman"/>
          <w:sz w:val="24"/>
          <w:szCs w:val="24"/>
        </w:rPr>
        <w:t xml:space="preserve">facilitate school bus routing, </w:t>
      </w:r>
      <w:r w:rsidR="00C17DE8" w:rsidRPr="00D8179F">
        <w:rPr>
          <w:rFonts w:ascii="Times New Roman" w:hAnsi="Times New Roman" w:cs="Times New Roman"/>
          <w:sz w:val="24"/>
          <w:szCs w:val="24"/>
        </w:rPr>
        <w:t xml:space="preserve">communications with school buses, and school bus and student tracking. </w:t>
      </w:r>
    </w:p>
    <w:p w14:paraId="7707DE29" w14:textId="128F3BCB" w:rsidR="00C17DE8" w:rsidRPr="00D8179F" w:rsidRDefault="00C17DE8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9F">
        <w:rPr>
          <w:rFonts w:ascii="Times New Roman" w:hAnsi="Times New Roman" w:cs="Times New Roman"/>
          <w:sz w:val="24"/>
          <w:szCs w:val="24"/>
        </w:rPr>
        <w:t xml:space="preserve">23. Security lighting and cameras on ball fields. </w:t>
      </w:r>
    </w:p>
    <w:p w14:paraId="1BF59EEF" w14:textId="1A5086F0" w:rsidR="00C17DE8" w:rsidRPr="00D8179F" w:rsidRDefault="00C17DE8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179F">
        <w:rPr>
          <w:rFonts w:ascii="Times New Roman" w:hAnsi="Times New Roman" w:cs="Times New Roman"/>
          <w:sz w:val="24"/>
          <w:szCs w:val="24"/>
        </w:rPr>
        <w:t>24. School perimeter security fencing.</w:t>
      </w:r>
    </w:p>
    <w:p w14:paraId="20B93763" w14:textId="377DD107" w:rsidR="00636581" w:rsidRPr="006B0435" w:rsidRDefault="00636581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D8179F">
        <w:rPr>
          <w:rFonts w:ascii="Times New Roman" w:hAnsi="Times New Roman" w:cs="Times New Roman"/>
          <w:sz w:val="24"/>
          <w:szCs w:val="24"/>
        </w:rPr>
        <w:t xml:space="preserve">25. Automated External Defibrillators </w:t>
      </w:r>
      <w:r w:rsidR="00D07130">
        <w:rPr>
          <w:rFonts w:ascii="Times New Roman" w:hAnsi="Times New Roman" w:cs="Times New Roman"/>
          <w:sz w:val="24"/>
          <w:szCs w:val="24"/>
        </w:rPr>
        <w:t>(</w:t>
      </w:r>
      <w:r w:rsidRPr="00D8179F">
        <w:rPr>
          <w:rFonts w:ascii="Times New Roman" w:hAnsi="Times New Roman" w:cs="Times New Roman"/>
          <w:sz w:val="24"/>
          <w:szCs w:val="24"/>
        </w:rPr>
        <w:t>AEDs</w:t>
      </w:r>
      <w:r w:rsidR="00D07130">
        <w:rPr>
          <w:rFonts w:ascii="Times New Roman" w:hAnsi="Times New Roman" w:cs="Times New Roman"/>
          <w:sz w:val="24"/>
          <w:szCs w:val="24"/>
        </w:rPr>
        <w:t>)</w:t>
      </w:r>
      <w:r w:rsidRPr="00D8179F">
        <w:rPr>
          <w:rFonts w:ascii="Times New Roman" w:hAnsi="Times New Roman" w:cs="Times New Roman"/>
          <w:sz w:val="24"/>
          <w:szCs w:val="24"/>
        </w:rPr>
        <w:t xml:space="preserve"> in school buildings</w:t>
      </w:r>
    </w:p>
    <w:p w14:paraId="30C8F263" w14:textId="77777777" w:rsidR="001A50ED" w:rsidRDefault="001A50ED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079263" w14:textId="2FD1ED66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Instructions for Completing the School Security Equipment Grant Program Application</w:t>
      </w:r>
    </w:p>
    <w:p w14:paraId="4BAD66EF" w14:textId="77777777" w:rsidR="007D6B2D" w:rsidRDefault="007D6B2D" w:rsidP="00E867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A05918" w14:textId="77777777" w:rsidR="00D07130" w:rsidRDefault="007D6B2D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School divisions can apply for the grant </w:t>
      </w:r>
      <w:r w:rsidR="008528C3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="006365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8C3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="008528C3" w:rsidRPr="007D6B2D">
        <w:rPr>
          <w:rFonts w:ascii="Times New Roman" w:hAnsi="Times New Roman" w:cs="Times New Roman"/>
          <w:color w:val="000000"/>
          <w:sz w:val="24"/>
          <w:szCs w:val="24"/>
        </w:rPr>
        <w:t>Security</w:t>
      </w:r>
      <w:r w:rsidR="003469C7" w:rsidRPr="007D6B2D">
        <w:rPr>
          <w:rFonts w:ascii="Times New Roman" w:hAnsi="Times New Roman" w:cs="Times New Roman"/>
          <w:color w:val="000000"/>
          <w:sz w:val="24"/>
          <w:szCs w:val="24"/>
        </w:rPr>
        <w:t xml:space="preserve"> Equipment Grant </w:t>
      </w:r>
      <w:r w:rsidR="0001701F" w:rsidRPr="007D6B2D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469C7" w:rsidRPr="007D6B2D">
        <w:rPr>
          <w:rFonts w:ascii="Times New Roman" w:hAnsi="Times New Roman" w:cs="Times New Roman"/>
          <w:color w:val="000000"/>
          <w:sz w:val="24"/>
          <w:szCs w:val="24"/>
        </w:rPr>
        <w:t>anagement</w:t>
      </w:r>
      <w:r w:rsidR="003469C7">
        <w:rPr>
          <w:rFonts w:ascii="Times New Roman" w:hAnsi="Times New Roman" w:cs="Times New Roman"/>
          <w:color w:val="000000"/>
          <w:sz w:val="24"/>
          <w:szCs w:val="24"/>
        </w:rPr>
        <w:t xml:space="preserve"> (SEGM) application </w:t>
      </w:r>
      <w:r w:rsidR="008528C3">
        <w:rPr>
          <w:rFonts w:ascii="Times New Roman" w:hAnsi="Times New Roman" w:cs="Times New Roman"/>
          <w:color w:val="000000"/>
          <w:sz w:val="24"/>
          <w:szCs w:val="24"/>
        </w:rPr>
        <w:t>located in</w:t>
      </w:r>
      <w:r w:rsidR="003469C7">
        <w:rPr>
          <w:rFonts w:ascii="Times New Roman" w:hAnsi="Times New Roman" w:cs="Times New Roman"/>
          <w:color w:val="000000"/>
          <w:sz w:val="24"/>
          <w:szCs w:val="24"/>
        </w:rPr>
        <w:t xml:space="preserve"> the VDOE’s </w:t>
      </w:r>
      <w:r w:rsidR="00A13164" w:rsidRPr="007D6B2D">
        <w:rPr>
          <w:rFonts w:ascii="Times New Roman" w:hAnsi="Times New Roman" w:cs="Times New Roman"/>
          <w:color w:val="000000"/>
          <w:sz w:val="24"/>
          <w:szCs w:val="24"/>
        </w:rPr>
        <w:t>Single Sign-on for Web-based Systems</w:t>
      </w:r>
      <w:r w:rsidR="001D0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>
        <w:rPr>
          <w:rFonts w:ascii="Times New Roman" w:hAnsi="Times New Roman" w:cs="Times New Roman"/>
          <w:color w:val="000000"/>
          <w:sz w:val="24"/>
          <w:szCs w:val="24"/>
        </w:rPr>
        <w:t xml:space="preserve">(SSWS) </w:t>
      </w:r>
      <w:r w:rsidR="004F6996" w:rsidRPr="00944C14">
        <w:rPr>
          <w:rFonts w:ascii="Times New Roman" w:hAnsi="Times New Roman" w:cs="Times New Roman"/>
          <w:color w:val="000000"/>
          <w:sz w:val="24"/>
          <w:szCs w:val="24"/>
        </w:rPr>
        <w:t>portal.</w:t>
      </w:r>
    </w:p>
    <w:p w14:paraId="7BFC2923" w14:textId="77777777" w:rsidR="00D07130" w:rsidRDefault="00D0713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239E99E" w14:textId="77777777" w:rsidR="00D07130" w:rsidRDefault="00D0713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E2745C" w14:textId="77777777" w:rsidR="00D07130" w:rsidRDefault="00D0713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411ACD" w14:textId="77777777" w:rsidR="00D07130" w:rsidRDefault="00D0713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D0C13E" w14:textId="77777777" w:rsidR="00D07130" w:rsidRDefault="00D0713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16F5AF" w14:textId="77777777" w:rsidR="00D07130" w:rsidRDefault="00D0713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5928FA" w14:textId="2AE1E3B9" w:rsidR="00C17DE8" w:rsidRDefault="00D8179F" w:rsidP="00A13164">
      <w:pPr>
        <w:autoSpaceDE w:val="0"/>
        <w:autoSpaceDN w:val="0"/>
        <w:adjustRightInd w:val="0"/>
        <w:spacing w:after="0" w:line="240" w:lineRule="auto"/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</w:pPr>
      <w:r w:rsidRPr="00D0713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lastRenderedPageBreak/>
        <w:t xml:space="preserve">For more information or questions, see the table below with </w:t>
      </w:r>
      <w:r w:rsidR="00D0713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 xml:space="preserve">VDOE staff </w:t>
      </w:r>
      <w:r w:rsidRPr="00D07130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"/>
        </w:rPr>
        <w:t>contact information.</w:t>
      </w:r>
    </w:p>
    <w:p w14:paraId="2EC79E1D" w14:textId="77777777" w:rsidR="00D07130" w:rsidRPr="00D07130" w:rsidRDefault="00D0713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855"/>
        <w:gridCol w:w="2370"/>
      </w:tblGrid>
      <w:tr w:rsidR="002A11D2" w:rsidRPr="00D07130" w14:paraId="248DCF1F" w14:textId="77777777" w:rsidTr="002A11D2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05413C" w14:textId="77777777" w:rsidR="002A11D2" w:rsidRPr="00D07130" w:rsidRDefault="002A11D2" w:rsidP="002A11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lang w:val="en"/>
              </w:rPr>
              <w:t>Name</w:t>
            </w: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A47683" w14:textId="77777777" w:rsidR="002A11D2" w:rsidRPr="00D07130" w:rsidRDefault="002A11D2" w:rsidP="002A11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lang w:val="en"/>
              </w:rPr>
              <w:t>Email</w:t>
            </w: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633FA8" w14:textId="77777777" w:rsidR="002A11D2" w:rsidRPr="00D07130" w:rsidRDefault="002A11D2" w:rsidP="002A11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lang w:val="en"/>
              </w:rPr>
              <w:t>Phone Number</w:t>
            </w: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 </w:t>
            </w:r>
          </w:p>
        </w:tc>
      </w:tr>
      <w:tr w:rsidR="002A11D2" w:rsidRPr="002A11D2" w14:paraId="0A73EEDC" w14:textId="77777777" w:rsidTr="002A11D2">
        <w:trPr>
          <w:trHeight w:val="3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4FAFDA" w14:textId="77777777" w:rsidR="002A11D2" w:rsidRPr="00D07130" w:rsidRDefault="002A11D2" w:rsidP="002A11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lang w:val="en"/>
              </w:rPr>
              <w:t>Vijay Ramnarain, Director</w:t>
            </w: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 </w:t>
            </w:r>
          </w:p>
          <w:p w14:paraId="5F1A24FF" w14:textId="77777777" w:rsidR="002A11D2" w:rsidRPr="00D07130" w:rsidRDefault="002A11D2" w:rsidP="002A11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lang w:val="en"/>
              </w:rPr>
              <w:t>Office of Support Services</w:t>
            </w: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0A2C92" w14:textId="77777777" w:rsidR="002A11D2" w:rsidRPr="002A11D2" w:rsidRDefault="00F144A2" w:rsidP="002A11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1" w:tgtFrame="_blank" w:history="1">
              <w:r w:rsidR="002A11D2" w:rsidRPr="002A11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Vijay.Ramnarain@doe.virginia.gov</w:t>
              </w:r>
            </w:hyperlink>
            <w:r w:rsidR="002A11D2" w:rsidRPr="002A11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5CA006" w14:textId="77777777" w:rsidR="002A11D2" w:rsidRPr="00D07130" w:rsidRDefault="002A11D2" w:rsidP="002A11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lang w:val="en"/>
              </w:rPr>
              <w:t>(804) 225-2774</w:t>
            </w: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 </w:t>
            </w:r>
          </w:p>
        </w:tc>
      </w:tr>
      <w:tr w:rsidR="002A11D2" w:rsidRPr="002A11D2" w14:paraId="6396C8D7" w14:textId="77777777" w:rsidTr="002A11D2">
        <w:trPr>
          <w:trHeight w:val="75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F17E2" w14:textId="77777777" w:rsidR="002A11D2" w:rsidRPr="00D07130" w:rsidRDefault="002A11D2" w:rsidP="002A11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lang w:val="en"/>
              </w:rPr>
              <w:t xml:space="preserve">Office of Support Services Staff </w:t>
            </w: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 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640827" w14:textId="77777777" w:rsidR="002A11D2" w:rsidRPr="002A11D2" w:rsidRDefault="00F144A2" w:rsidP="002A11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hyperlink r:id="rId12" w:tgtFrame="_blank" w:history="1">
              <w:r w:rsidR="002A11D2" w:rsidRPr="002A11D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"/>
                </w:rPr>
                <w:t>Support.services@doe.virginia.gov</w:t>
              </w:r>
            </w:hyperlink>
            <w:r w:rsidR="002A11D2" w:rsidRPr="002A11D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98BD8" w14:textId="77777777" w:rsidR="002A11D2" w:rsidRPr="00D07130" w:rsidRDefault="002A11D2" w:rsidP="002A11D2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lang w:val="en"/>
              </w:rPr>
              <w:t>(804) 225-2035</w:t>
            </w:r>
            <w:r w:rsidRPr="00D07130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> </w:t>
            </w:r>
          </w:p>
        </w:tc>
      </w:tr>
    </w:tbl>
    <w:p w14:paraId="5DF70C8D" w14:textId="77777777" w:rsidR="008528C3" w:rsidRDefault="008528C3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3D0AC35" w14:textId="77777777" w:rsidR="008528C3" w:rsidRDefault="008528C3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7CD9F3D" w14:textId="44EA0590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Competitive Application Criteria Points</w:t>
      </w:r>
    </w:p>
    <w:p w14:paraId="2662F17B" w14:textId="77777777" w:rsidR="00822402" w:rsidRDefault="00822402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D674E1" w14:textId="102AD4A4" w:rsidR="001A50ED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school security equipment grants will be awarded on a competitive basis. The V</w:t>
      </w:r>
      <w:r w:rsidR="003469C7">
        <w:rPr>
          <w:rFonts w:ascii="Times New Roman" w:hAnsi="Times New Roman" w:cs="Times New Roman"/>
          <w:color w:val="000000"/>
          <w:sz w:val="24"/>
          <w:szCs w:val="24"/>
        </w:rPr>
        <w:t>DOE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 the Virginia Department of Criminal Justice Services </w:t>
      </w:r>
      <w:r w:rsidR="00DE0ABB">
        <w:rPr>
          <w:rFonts w:ascii="Times New Roman" w:hAnsi="Times New Roman" w:cs="Times New Roman"/>
          <w:color w:val="000000"/>
          <w:sz w:val="24"/>
          <w:szCs w:val="24"/>
        </w:rPr>
        <w:t xml:space="preserve">(DCJS) </w:t>
      </w:r>
      <w:r>
        <w:rPr>
          <w:rFonts w:ascii="Times New Roman" w:hAnsi="Times New Roman" w:cs="Times New Roman"/>
          <w:color w:val="000000"/>
          <w:sz w:val="24"/>
          <w:szCs w:val="24"/>
        </w:rPr>
        <w:t>have</w:t>
      </w:r>
      <w:r w:rsidR="001D02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developed the following criteria </w:t>
      </w:r>
      <w:r w:rsidR="007D6B2D"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="00DE0ABB">
        <w:rPr>
          <w:rFonts w:ascii="Times New Roman" w:hAnsi="Times New Roman" w:cs="Times New Roman"/>
          <w:color w:val="000000"/>
          <w:sz w:val="24"/>
          <w:szCs w:val="24"/>
        </w:rPr>
        <w:t>review</w:t>
      </w:r>
      <w:r w:rsidR="007D6B2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DE0ABB">
        <w:rPr>
          <w:rFonts w:ascii="Times New Roman" w:hAnsi="Times New Roman" w:cs="Times New Roman"/>
          <w:color w:val="000000"/>
          <w:sz w:val="24"/>
          <w:szCs w:val="24"/>
        </w:rPr>
        <w:t xml:space="preserve"> and scor</w:t>
      </w:r>
      <w:r w:rsidR="007D6B2D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DE0ABB">
        <w:rPr>
          <w:rFonts w:ascii="Times New Roman" w:hAnsi="Times New Roman" w:cs="Times New Roman"/>
          <w:color w:val="000000"/>
          <w:sz w:val="24"/>
          <w:szCs w:val="24"/>
        </w:rPr>
        <w:t xml:space="preserve"> the grant applications to determine the eligible schools that </w:t>
      </w:r>
      <w:r w:rsidR="001A50ED">
        <w:rPr>
          <w:rFonts w:ascii="Times New Roman" w:hAnsi="Times New Roman" w:cs="Times New Roman"/>
          <w:color w:val="000000"/>
          <w:sz w:val="24"/>
          <w:szCs w:val="24"/>
        </w:rPr>
        <w:t>will be awarded grants and the amount of funds to be awarded.</w:t>
      </w:r>
    </w:p>
    <w:p w14:paraId="024E8793" w14:textId="77777777" w:rsidR="00610EAD" w:rsidRDefault="00610EAD" w:rsidP="00610EA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22396937" w14:textId="77777777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Maximum </w:t>
      </w:r>
      <w:r w:rsidR="00FD1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r w:rsidR="004F0B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points </w:t>
      </w:r>
      <w:r>
        <w:rPr>
          <w:rFonts w:ascii="Times New Roman" w:hAnsi="Times New Roman" w:cs="Times New Roman"/>
          <w:color w:val="000000"/>
          <w:sz w:val="24"/>
          <w:szCs w:val="24"/>
        </w:rPr>
        <w:t>allocated for new security equipment installed in schools with no</w:t>
      </w:r>
    </w:p>
    <w:p w14:paraId="0F862200" w14:textId="77777777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video surveillance equipment currently.</w:t>
      </w:r>
    </w:p>
    <w:p w14:paraId="27D30443" w14:textId="77777777" w:rsidR="0027094D" w:rsidRDefault="0027094D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55742E6" w14:textId="77777777" w:rsidR="00A13164" w:rsidRPr="00822402" w:rsidRDefault="004F0BC4" w:rsidP="008224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>points allocated for schools with no video surveillance equipment currently.</w:t>
      </w:r>
    </w:p>
    <w:p w14:paraId="5FAE531C" w14:textId="77777777" w:rsidR="00A13164" w:rsidRPr="00822402" w:rsidRDefault="004F0BC4" w:rsidP="0082240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points allocated for schools with existing video surveillance equipment.</w:t>
      </w:r>
    </w:p>
    <w:p w14:paraId="3DB7460B" w14:textId="77777777" w:rsidR="00874B54" w:rsidRDefault="00874B5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06EAEA" w14:textId="77777777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Maximum </w:t>
      </w:r>
      <w:r w:rsidR="00FD1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r w:rsidR="00452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points </w:t>
      </w:r>
      <w:r>
        <w:rPr>
          <w:rFonts w:ascii="Times New Roman" w:hAnsi="Times New Roman" w:cs="Times New Roman"/>
          <w:color w:val="000000"/>
          <w:sz w:val="24"/>
          <w:szCs w:val="24"/>
        </w:rPr>
        <w:t>allocated if a previous school security audit recommended the</w:t>
      </w:r>
    </w:p>
    <w:p w14:paraId="136EE176" w14:textId="77777777" w:rsidR="00A13164" w:rsidRDefault="00DE0ABB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F64C09">
        <w:rPr>
          <w:rFonts w:ascii="Times New Roman" w:hAnsi="Times New Roman" w:cs="Times New Roman"/>
          <w:color w:val="000000"/>
          <w:sz w:val="24"/>
          <w:szCs w:val="24"/>
        </w:rPr>
        <w:t>nstallation</w:t>
      </w:r>
      <w:r w:rsidR="00A13164">
        <w:rPr>
          <w:rFonts w:ascii="Times New Roman" w:hAnsi="Times New Roman" w:cs="Times New Roman"/>
          <w:color w:val="000000"/>
          <w:sz w:val="24"/>
          <w:szCs w:val="24"/>
        </w:rPr>
        <w:t xml:space="preserve"> of the school security equipment requested in this application be installed in</w:t>
      </w:r>
    </w:p>
    <w:p w14:paraId="1FCC262A" w14:textId="77777777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the school.</w:t>
      </w:r>
    </w:p>
    <w:p w14:paraId="75E0D8DE" w14:textId="77777777" w:rsidR="0027094D" w:rsidRDefault="0027094D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CC504" w14:textId="77777777" w:rsidR="00A13164" w:rsidRPr="00822402" w:rsidRDefault="00452072" w:rsidP="00822402">
      <w:pPr>
        <w:pStyle w:val="ListParagraph"/>
        <w:numPr>
          <w:ilvl w:val="0"/>
          <w:numId w:val="4"/>
        </w:numPr>
        <w:tabs>
          <w:tab w:val="left" w:pos="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>points allocated if the school security equipment requested in this application</w:t>
      </w:r>
      <w:r w:rsidR="00F64C09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was </w:t>
      </w:r>
      <w:r w:rsidR="00F64C09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>recommended in a previous school security audit.</w:t>
      </w:r>
    </w:p>
    <w:p w14:paraId="0F4F1AC6" w14:textId="77777777" w:rsidR="00A13164" w:rsidRPr="00822402" w:rsidRDefault="00A13164" w:rsidP="0082240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402">
        <w:rPr>
          <w:rFonts w:ascii="Times New Roman" w:hAnsi="Times New Roman" w:cs="Times New Roman"/>
          <w:color w:val="000000"/>
          <w:sz w:val="24"/>
          <w:szCs w:val="24"/>
        </w:rPr>
        <w:t>0 points allocated if school security equipment requested in this application was</w:t>
      </w:r>
      <w:r w:rsidR="00F64C09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72D" w:rsidRPr="00822402">
        <w:rPr>
          <w:rFonts w:ascii="Times New Roman" w:hAnsi="Times New Roman" w:cs="Times New Roman"/>
          <w:color w:val="000000"/>
          <w:sz w:val="24"/>
          <w:szCs w:val="24"/>
        </w:rPr>
        <w:t>not recommended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in a previous school security audit.</w:t>
      </w:r>
    </w:p>
    <w:p w14:paraId="68C2DC1E" w14:textId="77777777" w:rsidR="00874B54" w:rsidRDefault="00874B5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8361F6" w14:textId="77777777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Maximum </w:t>
      </w:r>
      <w:r w:rsidR="00FD1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points </w:t>
      </w:r>
      <w:r>
        <w:rPr>
          <w:rFonts w:ascii="Times New Roman" w:hAnsi="Times New Roman" w:cs="Times New Roman"/>
          <w:color w:val="000000"/>
          <w:sz w:val="24"/>
          <w:szCs w:val="24"/>
        </w:rPr>
        <w:t>allocated for year the school was built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4951E5E5" w14:textId="77777777" w:rsidR="0027094D" w:rsidRDefault="0027094D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ED5FA0" w14:textId="77777777" w:rsidR="00A13164" w:rsidRPr="00822402" w:rsidRDefault="00A13164" w:rsidP="0082240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402">
        <w:rPr>
          <w:rFonts w:ascii="Times New Roman" w:hAnsi="Times New Roman" w:cs="Times New Roman"/>
          <w:color w:val="000000"/>
          <w:sz w:val="24"/>
          <w:szCs w:val="24"/>
        </w:rPr>
        <w:t>5 points allocated for school buildings built prior to 1990.</w:t>
      </w:r>
    </w:p>
    <w:p w14:paraId="5E7A6A5E" w14:textId="77777777" w:rsidR="00A13164" w:rsidRPr="00822402" w:rsidRDefault="00A13164" w:rsidP="0082240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402">
        <w:rPr>
          <w:rFonts w:ascii="Times New Roman" w:hAnsi="Times New Roman" w:cs="Times New Roman"/>
          <w:color w:val="000000"/>
          <w:sz w:val="24"/>
          <w:szCs w:val="24"/>
        </w:rPr>
        <w:t>0 points for school buildings built in 1990 or after.</w:t>
      </w:r>
    </w:p>
    <w:p w14:paraId="194F91E9" w14:textId="77777777" w:rsidR="00874B54" w:rsidRDefault="00874B5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9D517E" w14:textId="77777777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Maximum </w:t>
      </w:r>
      <w:r w:rsidR="00FD1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r w:rsidR="004F0B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1B717E" w:rsidRPr="00F64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points </w:t>
      </w:r>
      <w:r>
        <w:rPr>
          <w:rFonts w:ascii="Times New Roman" w:hAnsi="Times New Roman" w:cs="Times New Roman"/>
          <w:color w:val="000000"/>
          <w:sz w:val="24"/>
          <w:szCs w:val="24"/>
        </w:rPr>
        <w:t>allocated if this school has never received any grant funding.</w:t>
      </w:r>
    </w:p>
    <w:p w14:paraId="5A4C0AF1" w14:textId="77777777" w:rsidR="0027094D" w:rsidRDefault="0027094D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4C93EC" w14:textId="77777777" w:rsidR="00A13164" w:rsidRPr="00822402" w:rsidRDefault="004F0BC4" w:rsidP="0082240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9E1935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points </w:t>
      </w:r>
      <w:r w:rsidR="00E8673D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allocated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>if school never received any funding in previous years.</w:t>
      </w:r>
    </w:p>
    <w:p w14:paraId="3ED38C71" w14:textId="77777777" w:rsidR="00A13164" w:rsidRPr="00822402" w:rsidRDefault="004F0BC4" w:rsidP="0082240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8F38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points </w:t>
      </w:r>
      <w:r w:rsidR="00E8673D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allocated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if the school received funding in </w:t>
      </w:r>
      <w:r w:rsidR="003469C7">
        <w:rPr>
          <w:rFonts w:ascii="Times New Roman" w:hAnsi="Times New Roman" w:cs="Times New Roman"/>
          <w:color w:val="000000"/>
          <w:sz w:val="24"/>
          <w:szCs w:val="24"/>
        </w:rPr>
        <w:t xml:space="preserve">one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>(1) previous year only.</w:t>
      </w:r>
    </w:p>
    <w:p w14:paraId="54BF9E5F" w14:textId="77777777" w:rsidR="00822402" w:rsidRDefault="004F0BC4" w:rsidP="00A131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points </w:t>
      </w:r>
      <w:r w:rsidR="00E8673D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allocated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if the school received funding in </w:t>
      </w:r>
      <w:r w:rsidR="003469C7">
        <w:rPr>
          <w:rFonts w:ascii="Times New Roman" w:hAnsi="Times New Roman" w:cs="Times New Roman"/>
          <w:color w:val="000000"/>
          <w:sz w:val="24"/>
          <w:szCs w:val="24"/>
        </w:rPr>
        <w:t xml:space="preserve">two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>(2) previous years.</w:t>
      </w:r>
    </w:p>
    <w:p w14:paraId="562B7BC0" w14:textId="77777777" w:rsidR="00A13164" w:rsidRPr="00822402" w:rsidRDefault="00A13164" w:rsidP="00A1316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0 points </w:t>
      </w:r>
      <w:r w:rsidR="00E8673D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allocated 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if school was funded </w:t>
      </w:r>
      <w:r w:rsidR="003469C7">
        <w:rPr>
          <w:rFonts w:ascii="Times New Roman" w:hAnsi="Times New Roman" w:cs="Times New Roman"/>
          <w:color w:val="000000"/>
          <w:sz w:val="24"/>
          <w:szCs w:val="24"/>
        </w:rPr>
        <w:t xml:space="preserve">in three </w:t>
      </w:r>
      <w:r w:rsidR="000A609F" w:rsidRPr="0082240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C3302" w:rsidRPr="0082240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0A609F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3469C7">
        <w:rPr>
          <w:rFonts w:ascii="Times New Roman" w:hAnsi="Times New Roman" w:cs="Times New Roman"/>
          <w:color w:val="000000"/>
          <w:sz w:val="24"/>
          <w:szCs w:val="24"/>
        </w:rPr>
        <w:t xml:space="preserve">or more </w:t>
      </w:r>
      <w:r w:rsidR="000A609F" w:rsidRPr="00822402">
        <w:rPr>
          <w:rFonts w:ascii="Times New Roman" w:hAnsi="Times New Roman" w:cs="Times New Roman"/>
          <w:color w:val="000000"/>
          <w:sz w:val="24"/>
          <w:szCs w:val="24"/>
        </w:rPr>
        <w:t>previous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years</w:t>
      </w:r>
      <w:r w:rsidR="000A609F" w:rsidRPr="00822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C3302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D375B66" w14:textId="77777777" w:rsidR="00874B54" w:rsidRDefault="00874B5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BA526A" w14:textId="77777777" w:rsidR="00A13164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Maximum of </w:t>
      </w:r>
      <w:r w:rsidR="004520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points </w:t>
      </w:r>
      <w:r>
        <w:rPr>
          <w:rFonts w:ascii="Times New Roman" w:hAnsi="Times New Roman" w:cs="Times New Roman"/>
          <w:color w:val="000000"/>
          <w:sz w:val="24"/>
          <w:szCs w:val="24"/>
        </w:rPr>
        <w:t>allocated if the school does not have an Uninterrupted Power</w:t>
      </w:r>
    </w:p>
    <w:p w14:paraId="19F877BD" w14:textId="77777777" w:rsidR="00822402" w:rsidRDefault="00A13164" w:rsidP="00822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Supply </w:t>
      </w:r>
      <w:r w:rsidR="0058372D">
        <w:rPr>
          <w:rFonts w:ascii="Times New Roman" w:hAnsi="Times New Roman" w:cs="Times New Roman"/>
          <w:color w:val="000000"/>
          <w:sz w:val="24"/>
          <w:szCs w:val="24"/>
        </w:rPr>
        <w:t xml:space="preserve">(UPS) </w:t>
      </w:r>
      <w:r w:rsidR="00546D6E">
        <w:rPr>
          <w:rFonts w:ascii="Times New Roman" w:hAnsi="Times New Roman" w:cs="Times New Roman"/>
          <w:color w:val="000000"/>
          <w:sz w:val="24"/>
          <w:szCs w:val="24"/>
        </w:rPr>
        <w:t xml:space="preserve">to support security </w:t>
      </w:r>
      <w:r w:rsidR="0058372D">
        <w:rPr>
          <w:rFonts w:ascii="Times New Roman" w:hAnsi="Times New Roman" w:cs="Times New Roman"/>
          <w:color w:val="000000"/>
          <w:sz w:val="24"/>
          <w:szCs w:val="24"/>
        </w:rPr>
        <w:t>equipment.</w:t>
      </w:r>
      <w:r w:rsidR="00822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C164F38" w14:textId="77777777" w:rsidR="0027094D" w:rsidRDefault="0027094D" w:rsidP="00822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EEA1513" w14:textId="77777777" w:rsidR="00A13164" w:rsidRPr="00822402" w:rsidRDefault="00452072" w:rsidP="00822402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>points</w:t>
      </w:r>
      <w:r w:rsidR="00E8673D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allocated if</w:t>
      </w:r>
      <w:r w:rsidR="00A13164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the school does not have an Uninterrupted Power Supply.</w:t>
      </w:r>
    </w:p>
    <w:p w14:paraId="65374BF2" w14:textId="77777777" w:rsidR="00A13164" w:rsidRDefault="00A13164" w:rsidP="00822402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0 points </w:t>
      </w:r>
      <w:r w:rsidR="00E8673D"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allocated 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>if the school does have an Uninterrupted Power Supply.</w:t>
      </w:r>
    </w:p>
    <w:p w14:paraId="15697F26" w14:textId="77777777" w:rsidR="00045830" w:rsidRPr="00822402" w:rsidRDefault="00045830" w:rsidP="00045830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3F8E6E" w14:textId="77777777" w:rsidR="00A13164" w:rsidRPr="007E063D" w:rsidRDefault="00C11940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63D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="00A13164" w:rsidRPr="007E06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Maximum </w:t>
      </w:r>
      <w:r w:rsidR="00FD1DB4" w:rsidRPr="007E06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r w:rsidR="001B717E" w:rsidRPr="007E063D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A13164" w:rsidRPr="007E06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3164" w:rsidRPr="007E063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points </w:t>
      </w:r>
      <w:r w:rsidR="00A13164" w:rsidRPr="007E063D">
        <w:rPr>
          <w:rFonts w:ascii="Times New Roman" w:hAnsi="Times New Roman" w:cs="Times New Roman"/>
          <w:color w:val="000000"/>
          <w:sz w:val="24"/>
          <w:szCs w:val="24"/>
        </w:rPr>
        <w:t>allocated if the number of school-level incidents per 100 students</w:t>
      </w:r>
    </w:p>
    <w:p w14:paraId="72ACD5A1" w14:textId="2F18CD64" w:rsidR="00A13164" w:rsidRPr="007E063D" w:rsidRDefault="00A13164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63D">
        <w:rPr>
          <w:rFonts w:ascii="Times New Roman" w:hAnsi="Times New Roman" w:cs="Times New Roman"/>
          <w:color w:val="000000"/>
          <w:sz w:val="24"/>
          <w:szCs w:val="24"/>
        </w:rPr>
        <w:lastRenderedPageBreak/>
        <w:t>for the following offense categories as reported in the is at or above certain percentiles for all schools statewide</w:t>
      </w:r>
      <w:r w:rsidR="008528C3">
        <w:rPr>
          <w:rFonts w:ascii="Times New Roman" w:hAnsi="Times New Roman" w:cs="Times New Roman"/>
          <w:color w:val="000000"/>
          <w:sz w:val="24"/>
          <w:szCs w:val="24"/>
        </w:rPr>
        <w:t xml:space="preserve"> as reported in the Student Behavior and Administrative Response (SBAR) report: 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492AA8" w:rsidRPr="007E063D">
        <w:rPr>
          <w:rFonts w:ascii="Times New Roman" w:hAnsi="Times New Roman" w:cs="Times New Roman"/>
          <w:color w:val="000000"/>
          <w:sz w:val="24"/>
          <w:szCs w:val="24"/>
        </w:rPr>
        <w:t>weapons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offenses</w:t>
      </w:r>
      <w:r w:rsidR="001D02F1" w:rsidRPr="007E06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="0058372D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offenses</w:t>
      </w:r>
      <w:r w:rsidR="001D02F1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against student, staff, and persons</w:t>
      </w:r>
      <w:r w:rsidR="003469C7" w:rsidRPr="007E063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” and “property</w:t>
      </w:r>
      <w:r w:rsidR="00F64C09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8372D" w:rsidRPr="007E063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F64C09" w:rsidRPr="007E063D">
        <w:rPr>
          <w:rFonts w:ascii="Times New Roman" w:hAnsi="Times New Roman" w:cs="Times New Roman"/>
          <w:color w:val="000000"/>
          <w:sz w:val="24"/>
          <w:szCs w:val="24"/>
        </w:rPr>
        <w:t>ffenses</w:t>
      </w:r>
      <w:r w:rsidR="003469C7" w:rsidRPr="007E063D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E063D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6B8C85E2" w14:textId="77777777" w:rsidR="0027094D" w:rsidRPr="007E063D" w:rsidRDefault="0027094D" w:rsidP="00A131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8F92DCF" w14:textId="47F8696A" w:rsidR="00A13164" w:rsidRPr="007E063D" w:rsidRDefault="00546D6E" w:rsidP="0082240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E063D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942DC0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3164" w:rsidRPr="007E063D">
        <w:rPr>
          <w:rFonts w:ascii="Times New Roman" w:hAnsi="Times New Roman" w:cs="Times New Roman"/>
          <w:color w:val="000000"/>
          <w:sz w:val="24"/>
          <w:szCs w:val="24"/>
        </w:rPr>
        <w:t xml:space="preserve">points allocated - </w:t>
      </w:r>
      <w:r w:rsidR="00D0713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A13164" w:rsidRPr="007E063D">
        <w:rPr>
          <w:rFonts w:ascii="Times New Roman" w:hAnsi="Times New Roman" w:cs="Times New Roman"/>
          <w:color w:val="000000"/>
          <w:sz w:val="24"/>
          <w:szCs w:val="24"/>
        </w:rPr>
        <w:t>t or above the 75th percentile</w:t>
      </w:r>
      <w:r w:rsidR="00822402" w:rsidRPr="007E06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A5F17AB" w14:textId="79188CF2" w:rsidR="00A13164" w:rsidRDefault="00A13164" w:rsidP="0082240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402">
        <w:rPr>
          <w:rFonts w:ascii="Times New Roman" w:hAnsi="Times New Roman" w:cs="Times New Roman"/>
          <w:sz w:val="24"/>
          <w:szCs w:val="24"/>
        </w:rPr>
        <w:t>1</w:t>
      </w:r>
      <w:r w:rsidR="00227E12" w:rsidRPr="00822402">
        <w:rPr>
          <w:rFonts w:ascii="Times New Roman" w:hAnsi="Times New Roman" w:cs="Times New Roman"/>
          <w:sz w:val="24"/>
          <w:szCs w:val="24"/>
        </w:rPr>
        <w:t>0</w:t>
      </w:r>
      <w:r w:rsidRPr="00822402">
        <w:rPr>
          <w:rFonts w:ascii="Times New Roman" w:hAnsi="Times New Roman" w:cs="Times New Roman"/>
          <w:sz w:val="24"/>
          <w:szCs w:val="24"/>
        </w:rPr>
        <w:t xml:space="preserve"> points 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allocated - </w:t>
      </w:r>
      <w:r w:rsidR="00D07130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>t or above the 50th percentile but below the 75th percentile</w:t>
      </w:r>
      <w:r w:rsidR="0082240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1BE12D" w14:textId="77777777" w:rsidR="00DD6B5F" w:rsidRDefault="00DD6B5F" w:rsidP="00DD6B5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9A3DF7" w14:textId="0C6A7A97" w:rsidR="00530697" w:rsidRDefault="00C11940" w:rsidP="00530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A13164" w:rsidRPr="00F64C0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530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Maximum </w:t>
      </w:r>
      <w:r w:rsidR="00FD1D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of </w:t>
      </w:r>
      <w:r w:rsidR="005306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 points </w:t>
      </w:r>
      <w:r w:rsidR="00530697">
        <w:rPr>
          <w:rFonts w:ascii="Times New Roman" w:hAnsi="Times New Roman" w:cs="Times New Roman"/>
          <w:color w:val="000000"/>
          <w:sz w:val="24"/>
          <w:szCs w:val="24"/>
        </w:rPr>
        <w:t>allocated for the Division Composite Index.</w:t>
      </w:r>
    </w:p>
    <w:p w14:paraId="1547CC34" w14:textId="77777777" w:rsidR="0027094D" w:rsidRDefault="0027094D" w:rsidP="00530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71A574" w14:textId="77777777" w:rsidR="00530697" w:rsidRPr="00822402" w:rsidRDefault="00530697" w:rsidP="005306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402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 xml:space="preserve"> points allocated - Division Composite Index of .0000 - .2999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8E5522E" w14:textId="77777777" w:rsidR="00530697" w:rsidRPr="00822402" w:rsidRDefault="00530697" w:rsidP="005306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22402">
        <w:rPr>
          <w:rFonts w:ascii="Times New Roman" w:eastAsia="SymbolMT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 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>points allocated - Division Composite Index of .3000 - .5999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8E9AAF" w14:textId="77777777" w:rsidR="00530697" w:rsidRDefault="00530697" w:rsidP="0053069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822402">
        <w:rPr>
          <w:rFonts w:ascii="Times New Roman" w:hAnsi="Times New Roman" w:cs="Times New Roman"/>
          <w:color w:val="000000"/>
          <w:sz w:val="24"/>
          <w:szCs w:val="24"/>
        </w:rPr>
        <w:t>5 points allocated - Division Composite Index of .6000 - .8000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D0FB99" w14:textId="77777777" w:rsidR="00DD6B5F" w:rsidRDefault="00DD6B5F" w:rsidP="00DD6B5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50F620" w14:textId="77777777" w:rsidR="00530697" w:rsidRDefault="00C11940" w:rsidP="00530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2DB9">
        <w:rPr>
          <w:rFonts w:ascii="Times New Roman" w:hAnsi="Times New Roman" w:cs="Times New Roman"/>
          <w:b/>
          <w:sz w:val="24"/>
          <w:szCs w:val="24"/>
        </w:rPr>
        <w:t>8</w:t>
      </w:r>
      <w:r w:rsidR="00227E12" w:rsidRPr="00062DB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30697" w:rsidRPr="00062DB9">
        <w:rPr>
          <w:rFonts w:ascii="Times New Roman" w:hAnsi="Times New Roman" w:cs="Times New Roman"/>
          <w:b/>
          <w:bCs/>
          <w:sz w:val="24"/>
          <w:szCs w:val="24"/>
        </w:rPr>
        <w:t>Maximum of 15 points</w:t>
      </w:r>
      <w:r w:rsidR="00530697" w:rsidRPr="00F64C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30697" w:rsidRPr="00F64C09">
        <w:rPr>
          <w:rFonts w:ascii="Times New Roman" w:hAnsi="Times New Roman" w:cs="Times New Roman"/>
          <w:sz w:val="24"/>
          <w:szCs w:val="24"/>
        </w:rPr>
        <w:t>allocated based upon the Institutional Poverty Level Report</w:t>
      </w:r>
      <w:r w:rsidR="00530697">
        <w:rPr>
          <w:rFonts w:ascii="Times New Roman" w:hAnsi="Times New Roman" w:cs="Times New Roman"/>
          <w:sz w:val="24"/>
          <w:szCs w:val="24"/>
        </w:rPr>
        <w:t>.</w:t>
      </w:r>
    </w:p>
    <w:p w14:paraId="39FEDF6D" w14:textId="77777777" w:rsidR="0027094D" w:rsidRDefault="0027094D" w:rsidP="00530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E1C1D" w14:textId="77777777" w:rsidR="00530697" w:rsidRPr="00822402" w:rsidRDefault="00530697" w:rsidP="0053069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25941">
        <w:rPr>
          <w:rFonts w:ascii="Times New Roman" w:eastAsia="SymbolMT" w:hAnsi="Times New Roman" w:cs="Times New Roman"/>
          <w:sz w:val="24"/>
          <w:szCs w:val="24"/>
        </w:rPr>
        <w:t>15</w:t>
      </w:r>
      <w:r w:rsidRPr="00D25941">
        <w:rPr>
          <w:rFonts w:ascii="Times New Roman" w:hAnsi="Times New Roman" w:cs="Times New Roman"/>
          <w:sz w:val="24"/>
          <w:szCs w:val="24"/>
        </w:rPr>
        <w:t xml:space="preserve"> points</w:t>
      </w:r>
      <w:r w:rsidRPr="00822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402">
        <w:rPr>
          <w:rFonts w:ascii="Times New Roman" w:hAnsi="Times New Roman" w:cs="Times New Roman"/>
          <w:sz w:val="24"/>
          <w:szCs w:val="24"/>
        </w:rPr>
        <w:t>allocated</w:t>
      </w:r>
      <w:r w:rsidRPr="00822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2402">
        <w:rPr>
          <w:rFonts w:ascii="Times New Roman" w:hAnsi="Times New Roman" w:cs="Times New Roman"/>
          <w:sz w:val="24"/>
          <w:szCs w:val="24"/>
        </w:rPr>
        <w:t>if the school poverty level is 60% or greater.</w:t>
      </w:r>
    </w:p>
    <w:p w14:paraId="5B192AE6" w14:textId="77777777" w:rsidR="00530697" w:rsidRPr="00062DB9" w:rsidRDefault="00062DB9" w:rsidP="0053069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DB9">
        <w:rPr>
          <w:rFonts w:ascii="Times New Roman" w:eastAsia="SymbolMT" w:hAnsi="Times New Roman" w:cs="Times New Roman"/>
          <w:sz w:val="24"/>
          <w:szCs w:val="24"/>
        </w:rPr>
        <w:t xml:space="preserve">10 </w:t>
      </w:r>
      <w:r w:rsidRPr="00062DB9">
        <w:rPr>
          <w:rFonts w:ascii="Times New Roman" w:hAnsi="Times New Roman" w:cs="Times New Roman"/>
          <w:sz w:val="24"/>
          <w:szCs w:val="24"/>
        </w:rPr>
        <w:t>points</w:t>
      </w:r>
      <w:r w:rsidR="00530697" w:rsidRPr="00062DB9">
        <w:rPr>
          <w:rFonts w:ascii="Times New Roman" w:hAnsi="Times New Roman" w:cs="Times New Roman"/>
          <w:sz w:val="24"/>
          <w:szCs w:val="24"/>
        </w:rPr>
        <w:t xml:space="preserve"> allocated if the school poverty level</w:t>
      </w:r>
      <w:r w:rsidR="00530697" w:rsidRPr="00062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697" w:rsidRPr="00062DB9">
        <w:rPr>
          <w:rFonts w:ascii="Times New Roman" w:hAnsi="Times New Roman" w:cs="Times New Roman"/>
          <w:sz w:val="24"/>
          <w:szCs w:val="24"/>
        </w:rPr>
        <w:t xml:space="preserve">is </w:t>
      </w:r>
      <w:r w:rsidR="00DE0ABB" w:rsidRPr="00062DB9">
        <w:rPr>
          <w:rFonts w:ascii="Times New Roman" w:hAnsi="Times New Roman" w:cs="Times New Roman"/>
          <w:sz w:val="24"/>
          <w:szCs w:val="24"/>
        </w:rPr>
        <w:t>between 30% -59</w:t>
      </w:r>
      <w:r w:rsidR="00530697" w:rsidRPr="00062DB9">
        <w:rPr>
          <w:rFonts w:ascii="Times New Roman" w:hAnsi="Times New Roman" w:cs="Times New Roman"/>
          <w:sz w:val="24"/>
          <w:szCs w:val="24"/>
        </w:rPr>
        <w:t>%.</w:t>
      </w:r>
      <w:r w:rsidR="00530697" w:rsidRPr="00062DB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F8F9365" w14:textId="77777777" w:rsidR="00530697" w:rsidRPr="00530697" w:rsidRDefault="00062DB9" w:rsidP="0053069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62DB9">
        <w:rPr>
          <w:rFonts w:ascii="Times New Roman" w:hAnsi="Times New Roman" w:cs="Times New Roman"/>
          <w:sz w:val="24"/>
          <w:szCs w:val="24"/>
        </w:rPr>
        <w:t>5 points</w:t>
      </w:r>
      <w:r w:rsidR="00530697" w:rsidRPr="00062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697" w:rsidRPr="00062DB9">
        <w:rPr>
          <w:rFonts w:ascii="Times New Roman" w:hAnsi="Times New Roman" w:cs="Times New Roman"/>
          <w:sz w:val="24"/>
          <w:szCs w:val="24"/>
        </w:rPr>
        <w:t>allocated</w:t>
      </w:r>
      <w:r w:rsidR="00530697" w:rsidRPr="00062D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697" w:rsidRPr="00062DB9">
        <w:rPr>
          <w:rFonts w:ascii="Times New Roman" w:hAnsi="Times New Roman" w:cs="Times New Roman"/>
          <w:sz w:val="24"/>
          <w:szCs w:val="24"/>
        </w:rPr>
        <w:t>if the</w:t>
      </w:r>
      <w:r w:rsidR="00530697" w:rsidRPr="00822402">
        <w:rPr>
          <w:rFonts w:ascii="Times New Roman" w:hAnsi="Times New Roman" w:cs="Times New Roman"/>
          <w:sz w:val="24"/>
          <w:szCs w:val="24"/>
        </w:rPr>
        <w:t xml:space="preserve"> school poverty level is</w:t>
      </w:r>
      <w:r w:rsidR="00530697" w:rsidRPr="00822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697" w:rsidRPr="00822402">
        <w:rPr>
          <w:rFonts w:ascii="Times New Roman" w:hAnsi="Times New Roman" w:cs="Times New Roman"/>
          <w:sz w:val="24"/>
          <w:szCs w:val="24"/>
        </w:rPr>
        <w:t>less than 30%.</w:t>
      </w:r>
    </w:p>
    <w:p w14:paraId="7216725D" w14:textId="77777777" w:rsidR="00942DC0" w:rsidRPr="00716D91" w:rsidRDefault="00942DC0" w:rsidP="00530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  <w:u w:val="single"/>
        </w:rPr>
      </w:pPr>
    </w:p>
    <w:p w14:paraId="622E508B" w14:textId="77777777" w:rsidR="00530697" w:rsidRDefault="00530697" w:rsidP="00530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</w:t>
      </w:r>
      <w:r w:rsidRPr="00F64C09">
        <w:rPr>
          <w:rFonts w:ascii="Times New Roman" w:hAnsi="Times New Roman" w:cs="Times New Roman"/>
          <w:b/>
          <w:bCs/>
          <w:sz w:val="24"/>
          <w:szCs w:val="24"/>
        </w:rPr>
        <w:t xml:space="preserve">Maximum of 5 points </w:t>
      </w:r>
      <w:r w:rsidRPr="0058372D">
        <w:rPr>
          <w:rFonts w:ascii="Times New Roman" w:hAnsi="Times New Roman" w:cs="Times New Roman"/>
          <w:sz w:val="24"/>
          <w:szCs w:val="24"/>
        </w:rPr>
        <w:t xml:space="preserve">allocated if the school is 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Pr="0058372D">
        <w:rPr>
          <w:rFonts w:ascii="Times New Roman" w:hAnsi="Times New Roman" w:cs="Times New Roman"/>
          <w:sz w:val="24"/>
          <w:szCs w:val="24"/>
        </w:rPr>
        <w:t>elementary school</w:t>
      </w:r>
      <w:r w:rsidR="00CD757C">
        <w:rPr>
          <w:rFonts w:ascii="Times New Roman" w:hAnsi="Times New Roman" w:cs="Times New Roman"/>
          <w:sz w:val="24"/>
          <w:szCs w:val="24"/>
        </w:rPr>
        <w:t>.</w:t>
      </w:r>
    </w:p>
    <w:p w14:paraId="25D4E0F4" w14:textId="77777777" w:rsidR="0027094D" w:rsidRDefault="0027094D" w:rsidP="005306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6BF2A" w14:textId="77777777" w:rsidR="00530697" w:rsidRDefault="00530697" w:rsidP="00530697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7F72">
        <w:rPr>
          <w:rFonts w:ascii="Times New Roman" w:hAnsi="Times New Roman" w:cs="Times New Roman"/>
          <w:sz w:val="24"/>
          <w:szCs w:val="24"/>
        </w:rPr>
        <w:t>5 points</w:t>
      </w:r>
      <w:r w:rsidRPr="00822402">
        <w:rPr>
          <w:rFonts w:ascii="Times New Roman" w:hAnsi="Times New Roman" w:cs="Times New Roman"/>
          <w:sz w:val="24"/>
          <w:szCs w:val="24"/>
        </w:rPr>
        <w:t xml:space="preserve"> if the school is an elementary schoo</w:t>
      </w:r>
      <w:r>
        <w:rPr>
          <w:rFonts w:ascii="Times New Roman" w:hAnsi="Times New Roman" w:cs="Times New Roman"/>
          <w:sz w:val="24"/>
          <w:szCs w:val="24"/>
        </w:rPr>
        <w:t>l</w:t>
      </w:r>
      <w:r w:rsidR="00CD757C">
        <w:rPr>
          <w:rFonts w:ascii="Times New Roman" w:hAnsi="Times New Roman" w:cs="Times New Roman"/>
          <w:sz w:val="24"/>
          <w:szCs w:val="24"/>
        </w:rPr>
        <w:t>.</w:t>
      </w:r>
    </w:p>
    <w:p w14:paraId="4DA095E2" w14:textId="77777777" w:rsidR="008F388F" w:rsidRPr="002A1FB2" w:rsidRDefault="008F388F" w:rsidP="008F388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trike/>
          <w:sz w:val="24"/>
          <w:szCs w:val="24"/>
        </w:rPr>
      </w:pPr>
    </w:p>
    <w:p w14:paraId="24A2E109" w14:textId="77777777" w:rsidR="00AD1BCF" w:rsidRPr="00624546" w:rsidRDefault="00530697" w:rsidP="00530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6245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10.</w:t>
      </w:r>
      <w:r w:rsidR="00F47F63" w:rsidRPr="006245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9E1935" w:rsidRPr="006245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Maximum </w:t>
      </w:r>
      <w:r w:rsidR="00F47F63" w:rsidRPr="006245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of </w:t>
      </w:r>
      <w:r w:rsidR="00DA2EF1" w:rsidRPr="006245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15</w:t>
      </w:r>
      <w:r w:rsidR="00AD1BCF" w:rsidRPr="0062454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points</w:t>
      </w:r>
      <w:r w:rsidR="00DA2EF1" w:rsidRPr="00624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awarded </w:t>
      </w:r>
      <w:r w:rsidR="00AE5254" w:rsidRPr="00624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if </w:t>
      </w:r>
      <w:r w:rsidR="00AD1BCF" w:rsidRPr="00624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interior cameras </w:t>
      </w:r>
      <w:r w:rsidR="00DA2EF1" w:rsidRPr="00624546">
        <w:rPr>
          <w:rFonts w:ascii="Times New Roman" w:eastAsia="Times New Roman" w:hAnsi="Times New Roman" w:cs="Times New Roman"/>
          <w:color w:val="222222"/>
          <w:sz w:val="24"/>
          <w:szCs w:val="24"/>
        </w:rPr>
        <w:t>and/or two-way radios</w:t>
      </w:r>
      <w:r w:rsidR="00220534" w:rsidRPr="00624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are to be</w:t>
      </w:r>
      <w:r w:rsidR="00DA2EF1" w:rsidRPr="00624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installed in current or new</w:t>
      </w:r>
      <w:r w:rsidR="00AD1BCF" w:rsidRPr="00624546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DA2EF1" w:rsidRPr="00624546">
        <w:rPr>
          <w:rFonts w:ascii="Times New Roman" w:eastAsia="Times New Roman" w:hAnsi="Times New Roman" w:cs="Times New Roman"/>
          <w:color w:val="222222"/>
          <w:sz w:val="24"/>
          <w:szCs w:val="24"/>
        </w:rPr>
        <w:t>school buses.</w:t>
      </w:r>
    </w:p>
    <w:p w14:paraId="179FD942" w14:textId="77777777" w:rsidR="0027094D" w:rsidRPr="00624546" w:rsidRDefault="0027094D" w:rsidP="005306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6A5E7B49" w14:textId="77777777" w:rsidR="00DF0DED" w:rsidRPr="00624546" w:rsidRDefault="006B0435" w:rsidP="002523C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546">
        <w:rPr>
          <w:rFonts w:ascii="Times New Roman" w:eastAsia="Times New Roman" w:hAnsi="Times New Roman" w:cs="Times New Roman"/>
          <w:sz w:val="24"/>
          <w:szCs w:val="24"/>
        </w:rPr>
        <w:t>15 points allocated if c</w:t>
      </w:r>
      <w:r w:rsidR="00DF0DED" w:rsidRPr="00624546">
        <w:rPr>
          <w:rFonts w:ascii="Times New Roman" w:eastAsia="Times New Roman" w:hAnsi="Times New Roman" w:cs="Times New Roman"/>
          <w:sz w:val="24"/>
          <w:szCs w:val="24"/>
        </w:rPr>
        <w:t xml:space="preserve">urrent bus fleet </w:t>
      </w:r>
      <w:r w:rsidR="002523CB" w:rsidRPr="00624546">
        <w:rPr>
          <w:rFonts w:ascii="Times New Roman" w:eastAsia="Times New Roman" w:hAnsi="Times New Roman" w:cs="Times New Roman"/>
          <w:sz w:val="24"/>
          <w:szCs w:val="24"/>
        </w:rPr>
        <w:t xml:space="preserve">serving bus routes for the school </w:t>
      </w:r>
      <w:r w:rsidR="00DF0DED" w:rsidRPr="00624546">
        <w:rPr>
          <w:rFonts w:ascii="Times New Roman" w:eastAsia="Times New Roman" w:hAnsi="Times New Roman" w:cs="Times New Roman"/>
          <w:sz w:val="24"/>
          <w:szCs w:val="24"/>
        </w:rPr>
        <w:t xml:space="preserve">has security equipment </w:t>
      </w:r>
      <w:r w:rsidR="00CD757C" w:rsidRPr="00624546">
        <w:rPr>
          <w:rFonts w:ascii="Times New Roman" w:eastAsia="Times New Roman" w:hAnsi="Times New Roman" w:cs="Times New Roman"/>
          <w:sz w:val="24"/>
          <w:szCs w:val="24"/>
        </w:rPr>
        <w:t xml:space="preserve">installed </w:t>
      </w:r>
      <w:r w:rsidR="00DF0DED" w:rsidRPr="00624546">
        <w:rPr>
          <w:rFonts w:ascii="Times New Roman" w:eastAsia="Times New Roman" w:hAnsi="Times New Roman" w:cs="Times New Roman"/>
          <w:sz w:val="24"/>
          <w:szCs w:val="24"/>
        </w:rPr>
        <w:t>on</w:t>
      </w:r>
      <w:r w:rsidR="00DD6B5F">
        <w:rPr>
          <w:rFonts w:ascii="Times New Roman" w:eastAsia="Times New Roman" w:hAnsi="Times New Roman" w:cs="Times New Roman"/>
          <w:sz w:val="24"/>
          <w:szCs w:val="24"/>
        </w:rPr>
        <w:t xml:space="preserve"> 49% or</w:t>
      </w:r>
      <w:r w:rsidR="00DF0DED" w:rsidRPr="00624546">
        <w:rPr>
          <w:rFonts w:ascii="Times New Roman" w:eastAsia="Times New Roman" w:hAnsi="Times New Roman" w:cs="Times New Roman"/>
          <w:sz w:val="24"/>
          <w:szCs w:val="24"/>
        </w:rPr>
        <w:t xml:space="preserve"> less </w:t>
      </w:r>
      <w:r w:rsidR="00DD6B5F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F0DED" w:rsidRPr="00624546">
        <w:rPr>
          <w:rFonts w:ascii="Times New Roman" w:eastAsia="Times New Roman" w:hAnsi="Times New Roman" w:cs="Times New Roman"/>
          <w:sz w:val="24"/>
          <w:szCs w:val="24"/>
        </w:rPr>
        <w:t xml:space="preserve"> the fleet.</w:t>
      </w:r>
    </w:p>
    <w:p w14:paraId="45AC9635" w14:textId="77777777" w:rsidR="00DF0DED" w:rsidRPr="00624546" w:rsidRDefault="00DF0DED" w:rsidP="002523C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546">
        <w:rPr>
          <w:rFonts w:ascii="Times New Roman" w:eastAsia="Times New Roman" w:hAnsi="Times New Roman" w:cs="Times New Roman"/>
          <w:sz w:val="24"/>
          <w:szCs w:val="24"/>
        </w:rPr>
        <w:t xml:space="preserve">10 points allocated </w:t>
      </w:r>
      <w:r w:rsidR="006B0435" w:rsidRPr="00624546">
        <w:rPr>
          <w:rFonts w:ascii="Times New Roman" w:eastAsia="Times New Roman" w:hAnsi="Times New Roman" w:cs="Times New Roman"/>
          <w:sz w:val="24"/>
          <w:szCs w:val="24"/>
        </w:rPr>
        <w:t>if c</w:t>
      </w:r>
      <w:r w:rsidRPr="00624546">
        <w:rPr>
          <w:rFonts w:ascii="Times New Roman" w:eastAsia="Times New Roman" w:hAnsi="Times New Roman" w:cs="Times New Roman"/>
          <w:sz w:val="24"/>
          <w:szCs w:val="24"/>
        </w:rPr>
        <w:t xml:space="preserve">urrent bus fleet </w:t>
      </w:r>
      <w:r w:rsidR="002523CB" w:rsidRPr="00624546">
        <w:rPr>
          <w:rFonts w:ascii="Times New Roman" w:eastAsia="Times New Roman" w:hAnsi="Times New Roman" w:cs="Times New Roman"/>
          <w:sz w:val="24"/>
          <w:szCs w:val="24"/>
        </w:rPr>
        <w:t xml:space="preserve">serving bus routes for the school </w:t>
      </w:r>
      <w:r w:rsidRPr="00624546">
        <w:rPr>
          <w:rFonts w:ascii="Times New Roman" w:eastAsia="Times New Roman" w:hAnsi="Times New Roman" w:cs="Times New Roman"/>
          <w:sz w:val="24"/>
          <w:szCs w:val="24"/>
        </w:rPr>
        <w:t xml:space="preserve">has security equipment </w:t>
      </w:r>
      <w:r w:rsidR="00FD1DB4" w:rsidRPr="00624546">
        <w:rPr>
          <w:rFonts w:ascii="Times New Roman" w:eastAsia="Times New Roman" w:hAnsi="Times New Roman" w:cs="Times New Roman"/>
          <w:sz w:val="24"/>
          <w:szCs w:val="24"/>
        </w:rPr>
        <w:t xml:space="preserve">installed </w:t>
      </w:r>
      <w:r w:rsidRPr="00624546">
        <w:rPr>
          <w:rFonts w:ascii="Times New Roman" w:eastAsia="Times New Roman" w:hAnsi="Times New Roman" w:cs="Times New Roman"/>
          <w:sz w:val="24"/>
          <w:szCs w:val="24"/>
        </w:rPr>
        <w:t>on 50% -</w:t>
      </w:r>
      <w:r w:rsidR="002523CB" w:rsidRPr="00624546">
        <w:rPr>
          <w:rFonts w:ascii="Times New Roman" w:eastAsia="Times New Roman" w:hAnsi="Times New Roman" w:cs="Times New Roman"/>
          <w:sz w:val="24"/>
          <w:szCs w:val="24"/>
        </w:rPr>
        <w:t xml:space="preserve"> 74%</w:t>
      </w:r>
      <w:r w:rsidRPr="00624546">
        <w:rPr>
          <w:rFonts w:ascii="Times New Roman" w:eastAsia="Times New Roman" w:hAnsi="Times New Roman" w:cs="Times New Roman"/>
          <w:sz w:val="24"/>
          <w:szCs w:val="24"/>
        </w:rPr>
        <w:t xml:space="preserve"> of the fleet.</w:t>
      </w:r>
    </w:p>
    <w:p w14:paraId="090B3E4F" w14:textId="77777777" w:rsidR="00DF0DED" w:rsidRPr="00624546" w:rsidRDefault="00DF0DED" w:rsidP="002523C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4546">
        <w:rPr>
          <w:rFonts w:ascii="Times New Roman" w:eastAsia="Times New Roman" w:hAnsi="Times New Roman" w:cs="Times New Roman"/>
          <w:sz w:val="24"/>
          <w:szCs w:val="24"/>
        </w:rPr>
        <w:t>5 point</w:t>
      </w:r>
      <w:r w:rsidR="002523CB" w:rsidRPr="0062454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24546">
        <w:rPr>
          <w:rFonts w:ascii="Times New Roman" w:eastAsia="Times New Roman" w:hAnsi="Times New Roman" w:cs="Times New Roman"/>
          <w:sz w:val="24"/>
          <w:szCs w:val="24"/>
        </w:rPr>
        <w:t xml:space="preserve"> allocated</w:t>
      </w:r>
      <w:r w:rsidR="006B0435" w:rsidRPr="00624546">
        <w:rPr>
          <w:rFonts w:ascii="Times New Roman" w:eastAsia="Times New Roman" w:hAnsi="Times New Roman" w:cs="Times New Roman"/>
          <w:sz w:val="24"/>
          <w:szCs w:val="24"/>
        </w:rPr>
        <w:t xml:space="preserve"> if c</w:t>
      </w:r>
      <w:r w:rsidR="002523CB" w:rsidRPr="00624546">
        <w:rPr>
          <w:rFonts w:ascii="Times New Roman" w:eastAsia="Times New Roman" w:hAnsi="Times New Roman" w:cs="Times New Roman"/>
          <w:sz w:val="24"/>
          <w:szCs w:val="24"/>
        </w:rPr>
        <w:t xml:space="preserve">urrent bus fleet serving bus routes for the school has security equipment </w:t>
      </w:r>
      <w:r w:rsidR="00FD1DB4" w:rsidRPr="00624546">
        <w:rPr>
          <w:rFonts w:ascii="Times New Roman" w:eastAsia="Times New Roman" w:hAnsi="Times New Roman" w:cs="Times New Roman"/>
          <w:sz w:val="24"/>
          <w:szCs w:val="24"/>
        </w:rPr>
        <w:t xml:space="preserve">installed </w:t>
      </w:r>
      <w:r w:rsidR="002523CB" w:rsidRPr="00624546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DD6B5F">
        <w:rPr>
          <w:rFonts w:ascii="Times New Roman" w:eastAsia="Times New Roman" w:hAnsi="Times New Roman" w:cs="Times New Roman"/>
          <w:sz w:val="24"/>
          <w:szCs w:val="24"/>
        </w:rPr>
        <w:t xml:space="preserve">75% or more </w:t>
      </w:r>
      <w:r w:rsidR="002523CB" w:rsidRPr="00624546">
        <w:rPr>
          <w:rFonts w:ascii="Times New Roman" w:eastAsia="Times New Roman" w:hAnsi="Times New Roman" w:cs="Times New Roman"/>
          <w:sz w:val="24"/>
          <w:szCs w:val="24"/>
        </w:rPr>
        <w:t>the fleet.</w:t>
      </w:r>
      <w:r w:rsidRPr="006245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D23309" w14:textId="77777777" w:rsidR="008528C3" w:rsidRDefault="008528C3" w:rsidP="00852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F41876" w14:textId="2AEA52DC" w:rsidR="00AE5254" w:rsidRPr="00136032" w:rsidRDefault="006B0435" w:rsidP="008528C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8C3">
        <w:rPr>
          <w:rFonts w:ascii="Times New Roman" w:hAnsi="Times New Roman" w:cs="Times New Roman"/>
          <w:b/>
          <w:sz w:val="24"/>
          <w:szCs w:val="24"/>
        </w:rPr>
        <w:t>Indicate total number of buses to be equipped with cameras/and or two-way radios</w:t>
      </w:r>
      <w:r w:rsidR="00136032">
        <w:rPr>
          <w:rFonts w:ascii="Times New Roman" w:hAnsi="Times New Roman" w:cs="Times New Roman"/>
          <w:b/>
          <w:sz w:val="24"/>
          <w:szCs w:val="24"/>
        </w:rPr>
        <w:t>, tablets</w:t>
      </w:r>
      <w:r w:rsidR="00D07130">
        <w:rPr>
          <w:rFonts w:ascii="Times New Roman" w:hAnsi="Times New Roman" w:cs="Times New Roman"/>
          <w:b/>
          <w:sz w:val="24"/>
          <w:szCs w:val="24"/>
        </w:rPr>
        <w:t>,</w:t>
      </w:r>
      <w:r w:rsidR="00136032">
        <w:rPr>
          <w:rFonts w:ascii="Times New Roman" w:hAnsi="Times New Roman" w:cs="Times New Roman"/>
          <w:b/>
          <w:sz w:val="24"/>
          <w:szCs w:val="24"/>
        </w:rPr>
        <w:t xml:space="preserve"> or card access reader systems for student ID verification.</w:t>
      </w:r>
    </w:p>
    <w:sectPr w:rsidR="00AE5254" w:rsidRPr="00136032" w:rsidSect="00610EAD">
      <w:pgSz w:w="12240" w:h="15840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1C9F0" w14:textId="77777777" w:rsidR="00A7069E" w:rsidRDefault="00A7069E" w:rsidP="00E30D13">
      <w:pPr>
        <w:spacing w:after="0" w:line="240" w:lineRule="auto"/>
      </w:pPr>
      <w:r>
        <w:separator/>
      </w:r>
    </w:p>
  </w:endnote>
  <w:endnote w:type="continuationSeparator" w:id="0">
    <w:p w14:paraId="2DAC4E82" w14:textId="77777777" w:rsidR="00A7069E" w:rsidRDefault="00A7069E" w:rsidP="00E30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9B8DD" w14:textId="77777777" w:rsidR="00A7069E" w:rsidRDefault="00A7069E" w:rsidP="00E30D13">
      <w:pPr>
        <w:spacing w:after="0" w:line="240" w:lineRule="auto"/>
      </w:pPr>
      <w:r>
        <w:separator/>
      </w:r>
    </w:p>
  </w:footnote>
  <w:footnote w:type="continuationSeparator" w:id="0">
    <w:p w14:paraId="26ABD61C" w14:textId="77777777" w:rsidR="00A7069E" w:rsidRDefault="00A7069E" w:rsidP="00E30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B4483"/>
    <w:multiLevelType w:val="hybridMultilevel"/>
    <w:tmpl w:val="80D84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3072E"/>
    <w:multiLevelType w:val="hybridMultilevel"/>
    <w:tmpl w:val="D9760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6614F"/>
    <w:multiLevelType w:val="hybridMultilevel"/>
    <w:tmpl w:val="9E84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3B4"/>
    <w:multiLevelType w:val="hybridMultilevel"/>
    <w:tmpl w:val="694A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878C1"/>
    <w:multiLevelType w:val="hybridMultilevel"/>
    <w:tmpl w:val="4E02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B0804"/>
    <w:multiLevelType w:val="hybridMultilevel"/>
    <w:tmpl w:val="760E5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161C9"/>
    <w:multiLevelType w:val="hybridMultilevel"/>
    <w:tmpl w:val="A1D04BE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D4E0A97"/>
    <w:multiLevelType w:val="hybridMultilevel"/>
    <w:tmpl w:val="E612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C3D97"/>
    <w:multiLevelType w:val="hybridMultilevel"/>
    <w:tmpl w:val="84D8DA86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90DAA"/>
    <w:multiLevelType w:val="hybridMultilevel"/>
    <w:tmpl w:val="D438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C65D8C"/>
    <w:multiLevelType w:val="hybridMultilevel"/>
    <w:tmpl w:val="4F70E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E07AB"/>
    <w:multiLevelType w:val="hybridMultilevel"/>
    <w:tmpl w:val="FCB8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67D62"/>
    <w:multiLevelType w:val="hybridMultilevel"/>
    <w:tmpl w:val="25742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42CD1"/>
    <w:multiLevelType w:val="hybridMultilevel"/>
    <w:tmpl w:val="A12C9C5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5C172370"/>
    <w:multiLevelType w:val="hybridMultilevel"/>
    <w:tmpl w:val="4AF62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21055"/>
    <w:multiLevelType w:val="hybridMultilevel"/>
    <w:tmpl w:val="E46A6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A0839"/>
    <w:multiLevelType w:val="hybridMultilevel"/>
    <w:tmpl w:val="562C3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7723E"/>
    <w:multiLevelType w:val="hybridMultilevel"/>
    <w:tmpl w:val="E5D0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C5BEA"/>
    <w:multiLevelType w:val="hybridMultilevel"/>
    <w:tmpl w:val="3726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519AD"/>
    <w:multiLevelType w:val="hybridMultilevel"/>
    <w:tmpl w:val="5EB00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643070">
    <w:abstractNumId w:val="15"/>
  </w:num>
  <w:num w:numId="2" w16cid:durableId="248544238">
    <w:abstractNumId w:val="8"/>
  </w:num>
  <w:num w:numId="3" w16cid:durableId="1799372303">
    <w:abstractNumId w:val="13"/>
  </w:num>
  <w:num w:numId="4" w16cid:durableId="1211501774">
    <w:abstractNumId w:val="6"/>
  </w:num>
  <w:num w:numId="5" w16cid:durableId="1059397456">
    <w:abstractNumId w:val="14"/>
  </w:num>
  <w:num w:numId="6" w16cid:durableId="1035932365">
    <w:abstractNumId w:val="12"/>
  </w:num>
  <w:num w:numId="7" w16cid:durableId="1988390291">
    <w:abstractNumId w:val="4"/>
  </w:num>
  <w:num w:numId="8" w16cid:durableId="652224959">
    <w:abstractNumId w:val="11"/>
  </w:num>
  <w:num w:numId="9" w16cid:durableId="1143304058">
    <w:abstractNumId w:val="19"/>
  </w:num>
  <w:num w:numId="10" w16cid:durableId="177504105">
    <w:abstractNumId w:val="0"/>
  </w:num>
  <w:num w:numId="11" w16cid:durableId="791943133">
    <w:abstractNumId w:val="9"/>
  </w:num>
  <w:num w:numId="12" w16cid:durableId="1858696544">
    <w:abstractNumId w:val="18"/>
  </w:num>
  <w:num w:numId="13" w16cid:durableId="1961758802">
    <w:abstractNumId w:val="2"/>
  </w:num>
  <w:num w:numId="14" w16cid:durableId="1937865595">
    <w:abstractNumId w:val="17"/>
  </w:num>
  <w:num w:numId="15" w16cid:durableId="1681153018">
    <w:abstractNumId w:val="5"/>
  </w:num>
  <w:num w:numId="16" w16cid:durableId="1623340565">
    <w:abstractNumId w:val="10"/>
  </w:num>
  <w:num w:numId="17" w16cid:durableId="1569152649">
    <w:abstractNumId w:val="1"/>
  </w:num>
  <w:num w:numId="18" w16cid:durableId="1937594645">
    <w:abstractNumId w:val="3"/>
  </w:num>
  <w:num w:numId="19" w16cid:durableId="1989237762">
    <w:abstractNumId w:val="16"/>
  </w:num>
  <w:num w:numId="20" w16cid:durableId="612127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64"/>
    <w:rsid w:val="00013EC8"/>
    <w:rsid w:val="00016B0F"/>
    <w:rsid w:val="0001701F"/>
    <w:rsid w:val="000265D8"/>
    <w:rsid w:val="00045830"/>
    <w:rsid w:val="0005494E"/>
    <w:rsid w:val="00062DB9"/>
    <w:rsid w:val="00075111"/>
    <w:rsid w:val="00096D54"/>
    <w:rsid w:val="000A609F"/>
    <w:rsid w:val="000A765A"/>
    <w:rsid w:val="000B2AC0"/>
    <w:rsid w:val="000D3493"/>
    <w:rsid w:val="000E5F98"/>
    <w:rsid w:val="000F2AAF"/>
    <w:rsid w:val="0012238E"/>
    <w:rsid w:val="00136032"/>
    <w:rsid w:val="00166C7A"/>
    <w:rsid w:val="00174366"/>
    <w:rsid w:val="001A50ED"/>
    <w:rsid w:val="001B717E"/>
    <w:rsid w:val="001C565D"/>
    <w:rsid w:val="001D02F1"/>
    <w:rsid w:val="001F5B5B"/>
    <w:rsid w:val="002060DE"/>
    <w:rsid w:val="00220534"/>
    <w:rsid w:val="0022750A"/>
    <w:rsid w:val="00227E12"/>
    <w:rsid w:val="002464E1"/>
    <w:rsid w:val="002523CB"/>
    <w:rsid w:val="002549A9"/>
    <w:rsid w:val="00257AFC"/>
    <w:rsid w:val="0027094D"/>
    <w:rsid w:val="00277ADE"/>
    <w:rsid w:val="002824FB"/>
    <w:rsid w:val="00293B6C"/>
    <w:rsid w:val="002A11D2"/>
    <w:rsid w:val="002A1FB2"/>
    <w:rsid w:val="002D713E"/>
    <w:rsid w:val="002E12EE"/>
    <w:rsid w:val="00304EDE"/>
    <w:rsid w:val="00307B6A"/>
    <w:rsid w:val="003203AE"/>
    <w:rsid w:val="003469C7"/>
    <w:rsid w:val="00360277"/>
    <w:rsid w:val="003804BB"/>
    <w:rsid w:val="003B67C6"/>
    <w:rsid w:val="003F1EC3"/>
    <w:rsid w:val="003F71CC"/>
    <w:rsid w:val="004302D1"/>
    <w:rsid w:val="004403F7"/>
    <w:rsid w:val="00452072"/>
    <w:rsid w:val="00466CC0"/>
    <w:rsid w:val="00492AA8"/>
    <w:rsid w:val="00497F72"/>
    <w:rsid w:val="004D0776"/>
    <w:rsid w:val="004D4C09"/>
    <w:rsid w:val="004D6DEA"/>
    <w:rsid w:val="004D7667"/>
    <w:rsid w:val="004E1A1D"/>
    <w:rsid w:val="004F0BC4"/>
    <w:rsid w:val="004F6996"/>
    <w:rsid w:val="00503990"/>
    <w:rsid w:val="0052237E"/>
    <w:rsid w:val="00530697"/>
    <w:rsid w:val="00546D6E"/>
    <w:rsid w:val="00566DDF"/>
    <w:rsid w:val="00570500"/>
    <w:rsid w:val="0058372D"/>
    <w:rsid w:val="005A13E2"/>
    <w:rsid w:val="005B2A40"/>
    <w:rsid w:val="00602652"/>
    <w:rsid w:val="00610EAD"/>
    <w:rsid w:val="0061797A"/>
    <w:rsid w:val="00624546"/>
    <w:rsid w:val="00636581"/>
    <w:rsid w:val="006373CE"/>
    <w:rsid w:val="00653B91"/>
    <w:rsid w:val="006711E9"/>
    <w:rsid w:val="00677E96"/>
    <w:rsid w:val="006946A2"/>
    <w:rsid w:val="006A5288"/>
    <w:rsid w:val="006B0435"/>
    <w:rsid w:val="006B52DB"/>
    <w:rsid w:val="006C438C"/>
    <w:rsid w:val="00715E46"/>
    <w:rsid w:val="00716D91"/>
    <w:rsid w:val="007449AF"/>
    <w:rsid w:val="0075242D"/>
    <w:rsid w:val="007B1EA5"/>
    <w:rsid w:val="007D6B2D"/>
    <w:rsid w:val="007E063D"/>
    <w:rsid w:val="00807B08"/>
    <w:rsid w:val="00822402"/>
    <w:rsid w:val="00825741"/>
    <w:rsid w:val="0083755D"/>
    <w:rsid w:val="008528C3"/>
    <w:rsid w:val="00863D6B"/>
    <w:rsid w:val="0086713C"/>
    <w:rsid w:val="00874B54"/>
    <w:rsid w:val="00894F67"/>
    <w:rsid w:val="008A48E6"/>
    <w:rsid w:val="008A4D62"/>
    <w:rsid w:val="008D445A"/>
    <w:rsid w:val="008E2F38"/>
    <w:rsid w:val="008F388F"/>
    <w:rsid w:val="008F67CD"/>
    <w:rsid w:val="00904C4C"/>
    <w:rsid w:val="00904EF4"/>
    <w:rsid w:val="00942DC0"/>
    <w:rsid w:val="00944C14"/>
    <w:rsid w:val="00946EC9"/>
    <w:rsid w:val="009472B1"/>
    <w:rsid w:val="00957E87"/>
    <w:rsid w:val="00961609"/>
    <w:rsid w:val="00971926"/>
    <w:rsid w:val="00997571"/>
    <w:rsid w:val="009E12E9"/>
    <w:rsid w:val="009E1935"/>
    <w:rsid w:val="00A13164"/>
    <w:rsid w:val="00A506CC"/>
    <w:rsid w:val="00A66314"/>
    <w:rsid w:val="00A7069E"/>
    <w:rsid w:val="00AD1BCF"/>
    <w:rsid w:val="00AE5254"/>
    <w:rsid w:val="00AF32FA"/>
    <w:rsid w:val="00B17E13"/>
    <w:rsid w:val="00B20BFB"/>
    <w:rsid w:val="00B26F2E"/>
    <w:rsid w:val="00B40A48"/>
    <w:rsid w:val="00B513AB"/>
    <w:rsid w:val="00B63BFF"/>
    <w:rsid w:val="00BA2BF7"/>
    <w:rsid w:val="00BA5C0E"/>
    <w:rsid w:val="00BC3302"/>
    <w:rsid w:val="00BD3251"/>
    <w:rsid w:val="00BD676D"/>
    <w:rsid w:val="00C017D4"/>
    <w:rsid w:val="00C11940"/>
    <w:rsid w:val="00C17DE8"/>
    <w:rsid w:val="00C223B5"/>
    <w:rsid w:val="00C40B85"/>
    <w:rsid w:val="00C83AD0"/>
    <w:rsid w:val="00CA7371"/>
    <w:rsid w:val="00CB7299"/>
    <w:rsid w:val="00CD757C"/>
    <w:rsid w:val="00D07130"/>
    <w:rsid w:val="00D25941"/>
    <w:rsid w:val="00D36C9C"/>
    <w:rsid w:val="00D8179F"/>
    <w:rsid w:val="00D947D8"/>
    <w:rsid w:val="00DA2EF1"/>
    <w:rsid w:val="00DC584C"/>
    <w:rsid w:val="00DC6E38"/>
    <w:rsid w:val="00DD1D24"/>
    <w:rsid w:val="00DD2A83"/>
    <w:rsid w:val="00DD6B5F"/>
    <w:rsid w:val="00DE0ABB"/>
    <w:rsid w:val="00DF0DED"/>
    <w:rsid w:val="00DF299F"/>
    <w:rsid w:val="00E20482"/>
    <w:rsid w:val="00E30D13"/>
    <w:rsid w:val="00E50DE8"/>
    <w:rsid w:val="00E66617"/>
    <w:rsid w:val="00E7183C"/>
    <w:rsid w:val="00E77F1E"/>
    <w:rsid w:val="00E8160F"/>
    <w:rsid w:val="00E83B28"/>
    <w:rsid w:val="00E8673D"/>
    <w:rsid w:val="00EF09E1"/>
    <w:rsid w:val="00EF4884"/>
    <w:rsid w:val="00F144A2"/>
    <w:rsid w:val="00F26B91"/>
    <w:rsid w:val="00F47F63"/>
    <w:rsid w:val="00F60308"/>
    <w:rsid w:val="00F64C09"/>
    <w:rsid w:val="00F87367"/>
    <w:rsid w:val="00FB7463"/>
    <w:rsid w:val="00FB74B0"/>
    <w:rsid w:val="00FD1DB4"/>
    <w:rsid w:val="00FD3EE3"/>
    <w:rsid w:val="00FD4583"/>
    <w:rsid w:val="00FE03A2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DDBE1"/>
  <w15:docId w15:val="{B5A2B21E-3696-4295-AFBA-9A18E86D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6E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73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D445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3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D13"/>
  </w:style>
  <w:style w:type="paragraph" w:styleId="Footer">
    <w:name w:val="footer"/>
    <w:basedOn w:val="Normal"/>
    <w:link w:val="FooterChar"/>
    <w:uiPriority w:val="99"/>
    <w:unhideWhenUsed/>
    <w:rsid w:val="00E30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D13"/>
  </w:style>
  <w:style w:type="character" w:customStyle="1" w:styleId="normaltextrun">
    <w:name w:val="normaltextrun"/>
    <w:basedOn w:val="DefaultParagraphFont"/>
    <w:rsid w:val="00D8179F"/>
  </w:style>
  <w:style w:type="character" w:customStyle="1" w:styleId="eop">
    <w:name w:val="eop"/>
    <w:basedOn w:val="DefaultParagraphFont"/>
    <w:rsid w:val="00D8179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49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4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7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4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8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6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6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8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upport.services@doe.virgini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jay.Ramnarain@doe.virginia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99BEA4-1E5E-43E0-84A9-9E26D1C43F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68EBAB-F4E7-466C-829A-EDF971712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B37CDC-ACFC-4B87-BA2D-44B0C0BC0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AB5FC-8C8B-4309-BE95-B53845FE140F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vcs99307</dc:creator>
  <cp:lastModifiedBy>Jennings, Laura (DOE)</cp:lastModifiedBy>
  <cp:revision>2</cp:revision>
  <cp:lastPrinted>2023-05-19T20:26:00Z</cp:lastPrinted>
  <dcterms:created xsi:type="dcterms:W3CDTF">2023-06-29T14:28:00Z</dcterms:created>
  <dcterms:modified xsi:type="dcterms:W3CDTF">2023-06-29T14:28:00Z</dcterms:modified>
</cp:coreProperties>
</file>