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17C3A" w14:textId="081D2E45" w:rsidR="004F1CE7" w:rsidRDefault="0FCF5C3C" w:rsidP="064B2E27">
      <w:pPr>
        <w:spacing w:beforeAutospacing="1" w:after="0"/>
        <w:jc w:val="right"/>
        <w:rPr>
          <w:rFonts w:ascii="Times New Roman" w:eastAsia="Times New Roman" w:hAnsi="Times New Roman" w:cs="Times New Roman"/>
          <w:color w:val="1F3864" w:themeColor="accent1" w:themeShade="80"/>
          <w:sz w:val="20"/>
          <w:szCs w:val="20"/>
        </w:rPr>
      </w:pPr>
      <w:r w:rsidRPr="064B2E27">
        <w:rPr>
          <w:rFonts w:ascii="Times New Roman" w:eastAsia="Times New Roman" w:hAnsi="Times New Roman" w:cs="Times New Roman"/>
          <w:b/>
          <w:bCs/>
          <w:color w:val="1F3864" w:themeColor="accent1" w:themeShade="80"/>
          <w:sz w:val="20"/>
          <w:szCs w:val="20"/>
        </w:rPr>
        <w:t>Virginia Department of Education</w:t>
      </w:r>
    </w:p>
    <w:p w14:paraId="0627AD96" w14:textId="49F49B64" w:rsidR="004F1CE7" w:rsidRDefault="0FCF5C3C" w:rsidP="064B2E27">
      <w:pPr>
        <w:spacing w:beforeAutospacing="1" w:after="0"/>
        <w:jc w:val="right"/>
        <w:rPr>
          <w:rFonts w:ascii="Times New Roman" w:eastAsia="Times New Roman" w:hAnsi="Times New Roman" w:cs="Times New Roman"/>
          <w:color w:val="1F3864" w:themeColor="accent1" w:themeShade="80"/>
          <w:sz w:val="20"/>
          <w:szCs w:val="20"/>
        </w:rPr>
      </w:pPr>
      <w:r w:rsidRPr="064B2E27">
        <w:rPr>
          <w:rFonts w:ascii="Times New Roman" w:eastAsia="Times New Roman" w:hAnsi="Times New Roman" w:cs="Times New Roman"/>
          <w:b/>
          <w:bCs/>
          <w:color w:val="1F3864" w:themeColor="accent1" w:themeShade="80"/>
          <w:sz w:val="20"/>
          <w:szCs w:val="20"/>
        </w:rPr>
        <w:t xml:space="preserve">Summer Collection Guide </w:t>
      </w:r>
    </w:p>
    <w:p w14:paraId="77FA43CA" w14:textId="5A00BF71" w:rsidR="6A3EA59D" w:rsidRDefault="004C2A90" w:rsidP="3D2DB27A">
      <w:pPr>
        <w:spacing w:beforeAutospacing="1" w:after="0"/>
        <w:jc w:val="right"/>
        <w:rPr>
          <w:rFonts w:ascii="Times New Roman" w:eastAsia="Times New Roman" w:hAnsi="Times New Roman" w:cs="Times New Roman"/>
          <w:b/>
          <w:bCs/>
          <w:color w:val="1F3864" w:themeColor="accent1" w:themeShade="80"/>
          <w:sz w:val="20"/>
          <w:szCs w:val="20"/>
        </w:rPr>
      </w:pPr>
      <w:r>
        <w:rPr>
          <w:rFonts w:ascii="Times New Roman" w:eastAsia="Times New Roman" w:hAnsi="Times New Roman" w:cs="Times New Roman"/>
          <w:b/>
          <w:bCs/>
          <w:color w:val="1F3864" w:themeColor="accent1" w:themeShade="80"/>
          <w:sz w:val="20"/>
          <w:szCs w:val="20"/>
        </w:rPr>
        <w:t>6</w:t>
      </w:r>
      <w:r w:rsidR="6A3EA59D" w:rsidRPr="3D2DB27A">
        <w:rPr>
          <w:rFonts w:ascii="Times New Roman" w:eastAsia="Times New Roman" w:hAnsi="Times New Roman" w:cs="Times New Roman"/>
          <w:b/>
          <w:bCs/>
          <w:color w:val="1F3864" w:themeColor="accent1" w:themeShade="80"/>
          <w:sz w:val="20"/>
          <w:szCs w:val="20"/>
        </w:rPr>
        <w:t>/</w:t>
      </w:r>
      <w:r>
        <w:rPr>
          <w:rFonts w:ascii="Times New Roman" w:eastAsia="Times New Roman" w:hAnsi="Times New Roman" w:cs="Times New Roman"/>
          <w:b/>
          <w:bCs/>
          <w:color w:val="1F3864" w:themeColor="accent1" w:themeShade="80"/>
          <w:sz w:val="20"/>
          <w:szCs w:val="20"/>
        </w:rPr>
        <w:t>5</w:t>
      </w:r>
      <w:r w:rsidR="6A3EA59D" w:rsidRPr="3D2DB27A">
        <w:rPr>
          <w:rFonts w:ascii="Times New Roman" w:eastAsia="Times New Roman" w:hAnsi="Times New Roman" w:cs="Times New Roman"/>
          <w:b/>
          <w:bCs/>
          <w:color w:val="1F3864" w:themeColor="accent1" w:themeShade="80"/>
          <w:sz w:val="20"/>
          <w:szCs w:val="20"/>
        </w:rPr>
        <w:t>/202</w:t>
      </w:r>
      <w:r>
        <w:rPr>
          <w:rFonts w:ascii="Times New Roman" w:eastAsia="Times New Roman" w:hAnsi="Times New Roman" w:cs="Times New Roman"/>
          <w:b/>
          <w:bCs/>
          <w:color w:val="1F3864" w:themeColor="accent1" w:themeShade="80"/>
          <w:sz w:val="20"/>
          <w:szCs w:val="20"/>
        </w:rPr>
        <w:t>5</w:t>
      </w:r>
    </w:p>
    <w:p w14:paraId="16F0B9D7" w14:textId="23C92698" w:rsidR="004F1CE7" w:rsidRDefault="004F1CE7" w:rsidP="064B2E27">
      <w:pPr>
        <w:jc w:val="center"/>
        <w:rPr>
          <w:rFonts w:ascii="Times New Roman" w:eastAsia="Times New Roman" w:hAnsi="Times New Roman" w:cs="Times New Roman"/>
          <w:color w:val="1F3864" w:themeColor="accent1" w:themeShade="80"/>
          <w:sz w:val="34"/>
          <w:szCs w:val="34"/>
        </w:rPr>
      </w:pPr>
    </w:p>
    <w:p w14:paraId="619755EE" w14:textId="23BF7C28" w:rsidR="004F1CE7" w:rsidRDefault="0C230A62" w:rsidP="064B2E27">
      <w:pPr>
        <w:rPr>
          <w:rFonts w:ascii="Times New Roman" w:eastAsia="Times New Roman" w:hAnsi="Times New Roman" w:cs="Times New Roman"/>
          <w:color w:val="1F3864" w:themeColor="accent1" w:themeShade="80"/>
          <w:sz w:val="34"/>
          <w:szCs w:val="34"/>
        </w:rPr>
      </w:pPr>
      <w:r w:rsidRPr="064B2E27">
        <w:rPr>
          <w:rFonts w:ascii="Times New Roman" w:eastAsia="Times New Roman" w:hAnsi="Times New Roman" w:cs="Times New Roman"/>
          <w:color w:val="1F3864" w:themeColor="accent1" w:themeShade="80"/>
          <w:sz w:val="34"/>
          <w:szCs w:val="34"/>
        </w:rPr>
        <w:t>Summer</w:t>
      </w:r>
      <w:r w:rsidR="0FCF5C3C" w:rsidRPr="064B2E27">
        <w:rPr>
          <w:rFonts w:ascii="Times New Roman" w:eastAsia="Times New Roman" w:hAnsi="Times New Roman" w:cs="Times New Roman"/>
          <w:color w:val="1F3864" w:themeColor="accent1" w:themeShade="80"/>
          <w:sz w:val="34"/>
          <w:szCs w:val="34"/>
        </w:rPr>
        <w:t xml:space="preserve"> Collection Guide</w:t>
      </w:r>
    </w:p>
    <w:p w14:paraId="1154A5B9" w14:textId="6F259FAA" w:rsidR="004F1CE7" w:rsidRDefault="731ACADE" w:rsidP="064B2E27">
      <w:pPr>
        <w:rPr>
          <w:rFonts w:ascii="Times New Roman" w:eastAsia="Times New Roman" w:hAnsi="Times New Roman" w:cs="Times New Roman"/>
        </w:rPr>
      </w:pPr>
      <w:r w:rsidRPr="460FCB02">
        <w:rPr>
          <w:rFonts w:ascii="Times New Roman" w:eastAsia="Times New Roman" w:hAnsi="Times New Roman" w:cs="Times New Roman"/>
        </w:rPr>
        <w:t xml:space="preserve">The Virginia Department of Education is </w:t>
      </w:r>
      <w:r w:rsidR="0EF46D10" w:rsidRPr="460FCB02">
        <w:rPr>
          <w:rFonts w:ascii="Times New Roman" w:eastAsia="Times New Roman" w:hAnsi="Times New Roman" w:cs="Times New Roman"/>
        </w:rPr>
        <w:t>collecting summer data</w:t>
      </w:r>
      <w:r w:rsidRPr="460FCB02">
        <w:rPr>
          <w:rFonts w:ascii="Times New Roman" w:eastAsia="Times New Roman" w:hAnsi="Times New Roman" w:cs="Times New Roman"/>
        </w:rPr>
        <w:t xml:space="preserve"> to determine the potential number of teacher vacancies for the 202</w:t>
      </w:r>
      <w:r w:rsidR="004C2A90">
        <w:rPr>
          <w:rFonts w:ascii="Times New Roman" w:eastAsia="Times New Roman" w:hAnsi="Times New Roman" w:cs="Times New Roman"/>
        </w:rPr>
        <w:t>5</w:t>
      </w:r>
      <w:r w:rsidRPr="460FCB02">
        <w:rPr>
          <w:rFonts w:ascii="Times New Roman" w:eastAsia="Times New Roman" w:hAnsi="Times New Roman" w:cs="Times New Roman"/>
        </w:rPr>
        <w:t>-202</w:t>
      </w:r>
      <w:r w:rsidR="004C2A90">
        <w:rPr>
          <w:rFonts w:ascii="Times New Roman" w:eastAsia="Times New Roman" w:hAnsi="Times New Roman" w:cs="Times New Roman"/>
        </w:rPr>
        <w:t>6</w:t>
      </w:r>
      <w:r w:rsidRPr="460FCB02">
        <w:rPr>
          <w:rFonts w:ascii="Times New Roman" w:eastAsia="Times New Roman" w:hAnsi="Times New Roman" w:cs="Times New Roman"/>
        </w:rPr>
        <w:t xml:space="preserve"> school year. For the purposes of this collection, vacancies (actual or anticipated) include any teaching positions that are unfilled, held by a board</w:t>
      </w:r>
      <w:r w:rsidR="3A10A5D4" w:rsidRPr="460FCB02">
        <w:rPr>
          <w:rFonts w:ascii="Times New Roman" w:eastAsia="Times New Roman" w:hAnsi="Times New Roman" w:cs="Times New Roman"/>
        </w:rPr>
        <w:t>-</w:t>
      </w:r>
      <w:r w:rsidRPr="460FCB02">
        <w:rPr>
          <w:rFonts w:ascii="Times New Roman" w:eastAsia="Times New Roman" w:hAnsi="Times New Roman" w:cs="Times New Roman"/>
        </w:rPr>
        <w:t xml:space="preserve">certified substitute, or by an individual without appropriate licensure credentials. The data will be used to gauge teacher recruitment efforts and provide an early look at teacher vacancies as of the first day of school. </w:t>
      </w:r>
    </w:p>
    <w:p w14:paraId="188E8816" w14:textId="2084DD81" w:rsidR="004F1CE7" w:rsidRDefault="731ACADE" w:rsidP="064B2E27">
      <w:pPr>
        <w:rPr>
          <w:rFonts w:ascii="Times New Roman" w:eastAsia="Times New Roman" w:hAnsi="Times New Roman" w:cs="Times New Roman"/>
        </w:rPr>
      </w:pPr>
      <w:r w:rsidRPr="406B5554">
        <w:rPr>
          <w:rFonts w:ascii="Times New Roman" w:eastAsia="Times New Roman" w:hAnsi="Times New Roman" w:cs="Times New Roman"/>
        </w:rPr>
        <w:t xml:space="preserve">Instructions for completing this brief survey are posted on the </w:t>
      </w:r>
      <w:hyperlink r:id="rId5">
        <w:r w:rsidRPr="406B5554">
          <w:rPr>
            <w:rStyle w:val="Hyperlink"/>
            <w:rFonts w:ascii="Times New Roman" w:eastAsia="Times New Roman" w:hAnsi="Times New Roman" w:cs="Times New Roman"/>
          </w:rPr>
          <w:t>Positions and Exits Collection website</w:t>
        </w:r>
      </w:hyperlink>
      <w:r w:rsidRPr="406B5554">
        <w:rPr>
          <w:rFonts w:ascii="Times New Roman" w:eastAsia="Times New Roman" w:hAnsi="Times New Roman" w:cs="Times New Roman"/>
        </w:rPr>
        <w:t xml:space="preserve">. The Summer PEC will be open and accessible through the Single Sign-on for Web Systems (SSWS) portal on </w:t>
      </w:r>
      <w:r w:rsidR="59D14B1B" w:rsidRPr="406B5554">
        <w:rPr>
          <w:rFonts w:ascii="Times New Roman" w:eastAsia="Times New Roman" w:hAnsi="Times New Roman" w:cs="Times New Roman"/>
        </w:rPr>
        <w:t>Mon</w:t>
      </w:r>
      <w:r w:rsidRPr="406B5554">
        <w:rPr>
          <w:rFonts w:ascii="Times New Roman" w:eastAsia="Times New Roman" w:hAnsi="Times New Roman" w:cs="Times New Roman"/>
        </w:rPr>
        <w:t xml:space="preserve">day, </w:t>
      </w:r>
      <w:r w:rsidR="55E9DBDA" w:rsidRPr="406B5554">
        <w:rPr>
          <w:rFonts w:ascii="Times New Roman" w:eastAsia="Times New Roman" w:hAnsi="Times New Roman" w:cs="Times New Roman"/>
        </w:rPr>
        <w:t>July</w:t>
      </w:r>
      <w:r w:rsidRPr="406B5554">
        <w:rPr>
          <w:rFonts w:ascii="Times New Roman" w:eastAsia="Times New Roman" w:hAnsi="Times New Roman" w:cs="Times New Roman"/>
        </w:rPr>
        <w:t xml:space="preserve"> </w:t>
      </w:r>
      <w:r w:rsidR="004C2A90">
        <w:rPr>
          <w:rFonts w:ascii="Times New Roman" w:eastAsia="Times New Roman" w:hAnsi="Times New Roman" w:cs="Times New Roman"/>
        </w:rPr>
        <w:t>14</w:t>
      </w:r>
      <w:r w:rsidRPr="406B5554">
        <w:rPr>
          <w:rFonts w:ascii="Times New Roman" w:eastAsia="Times New Roman" w:hAnsi="Times New Roman" w:cs="Times New Roman"/>
        </w:rPr>
        <w:t>, 202</w:t>
      </w:r>
      <w:r w:rsidR="004C2A90">
        <w:rPr>
          <w:rFonts w:ascii="Times New Roman" w:eastAsia="Times New Roman" w:hAnsi="Times New Roman" w:cs="Times New Roman"/>
        </w:rPr>
        <w:t>5</w:t>
      </w:r>
      <w:r w:rsidRPr="406B5554">
        <w:rPr>
          <w:rFonts w:ascii="Times New Roman" w:eastAsia="Times New Roman" w:hAnsi="Times New Roman" w:cs="Times New Roman"/>
        </w:rPr>
        <w:t xml:space="preserve">. </w:t>
      </w:r>
      <w:r w:rsidR="004C2A90">
        <w:rPr>
          <w:rFonts w:ascii="Times New Roman" w:eastAsia="Times New Roman" w:hAnsi="Times New Roman" w:cs="Times New Roman"/>
        </w:rPr>
        <w:t xml:space="preserve">A successful submission of the survey is due on July 21, 2025.  </w:t>
      </w:r>
      <w:r w:rsidRPr="406B5554">
        <w:rPr>
          <w:rFonts w:ascii="Times New Roman" w:eastAsia="Times New Roman" w:hAnsi="Times New Roman" w:cs="Times New Roman"/>
        </w:rPr>
        <w:t xml:space="preserve">Each school division and regional center must complete the electronic verification process to </w:t>
      </w:r>
      <w:proofErr w:type="gramStart"/>
      <w:r w:rsidRPr="406B5554">
        <w:rPr>
          <w:rFonts w:ascii="Times New Roman" w:eastAsia="Times New Roman" w:hAnsi="Times New Roman" w:cs="Times New Roman"/>
        </w:rPr>
        <w:t xml:space="preserve">include </w:t>
      </w:r>
      <w:r w:rsidR="004C2A90">
        <w:rPr>
          <w:rFonts w:ascii="Times New Roman" w:eastAsia="Times New Roman" w:hAnsi="Times New Roman" w:cs="Times New Roman"/>
        </w:rPr>
        <w:t xml:space="preserve"> PEC</w:t>
      </w:r>
      <w:proofErr w:type="gramEnd"/>
      <w:r w:rsidR="004C2A90">
        <w:rPr>
          <w:rFonts w:ascii="Times New Roman" w:eastAsia="Times New Roman" w:hAnsi="Times New Roman" w:cs="Times New Roman"/>
        </w:rPr>
        <w:t xml:space="preserve"> Approver and </w:t>
      </w:r>
      <w:r w:rsidRPr="406B5554">
        <w:rPr>
          <w:rFonts w:ascii="Times New Roman" w:eastAsia="Times New Roman" w:hAnsi="Times New Roman" w:cs="Times New Roman"/>
        </w:rPr>
        <w:t xml:space="preserve">Division Superintendent or Director signatures by Monday, </w:t>
      </w:r>
      <w:r w:rsidR="6130EF41" w:rsidRPr="406B5554">
        <w:rPr>
          <w:rFonts w:ascii="Times New Roman" w:eastAsia="Times New Roman" w:hAnsi="Times New Roman" w:cs="Times New Roman"/>
        </w:rPr>
        <w:t>July</w:t>
      </w:r>
      <w:r w:rsidRPr="406B5554">
        <w:rPr>
          <w:rFonts w:ascii="Times New Roman" w:eastAsia="Times New Roman" w:hAnsi="Times New Roman" w:cs="Times New Roman"/>
        </w:rPr>
        <w:t xml:space="preserve"> </w:t>
      </w:r>
      <w:r w:rsidR="598CD143" w:rsidRPr="406B5554">
        <w:rPr>
          <w:rFonts w:ascii="Times New Roman" w:eastAsia="Times New Roman" w:hAnsi="Times New Roman" w:cs="Times New Roman"/>
        </w:rPr>
        <w:t>2</w:t>
      </w:r>
      <w:r w:rsidR="004C2A90">
        <w:rPr>
          <w:rFonts w:ascii="Times New Roman" w:eastAsia="Times New Roman" w:hAnsi="Times New Roman" w:cs="Times New Roman"/>
        </w:rPr>
        <w:t>5</w:t>
      </w:r>
      <w:r w:rsidRPr="406B5554">
        <w:rPr>
          <w:rFonts w:ascii="Times New Roman" w:eastAsia="Times New Roman" w:hAnsi="Times New Roman" w:cs="Times New Roman"/>
        </w:rPr>
        <w:t>, 202</w:t>
      </w:r>
      <w:r w:rsidR="004C2A90">
        <w:rPr>
          <w:rFonts w:ascii="Times New Roman" w:eastAsia="Times New Roman" w:hAnsi="Times New Roman" w:cs="Times New Roman"/>
        </w:rPr>
        <w:t>5</w:t>
      </w:r>
      <w:r w:rsidRPr="406B5554">
        <w:rPr>
          <w:rFonts w:ascii="Times New Roman" w:eastAsia="Times New Roman" w:hAnsi="Times New Roman" w:cs="Times New Roman"/>
        </w:rPr>
        <w:t>.</w:t>
      </w:r>
      <w:r w:rsidR="004C2A90">
        <w:rPr>
          <w:rFonts w:ascii="Times New Roman" w:eastAsia="Times New Roman" w:hAnsi="Times New Roman" w:cs="Times New Roman"/>
        </w:rPr>
        <w:t xml:space="preserve">  </w:t>
      </w:r>
    </w:p>
    <w:p w14:paraId="39FB8ADA" w14:textId="7F5A4A66" w:rsidR="004F1CE7" w:rsidRDefault="004C2A90" w:rsidP="00599A5C">
      <w:pPr>
        <w:rPr>
          <w:rFonts w:ascii="Times New Roman" w:eastAsia="Times New Roman" w:hAnsi="Times New Roman" w:cs="Times New Roman"/>
          <w:color w:val="000000" w:themeColor="text1"/>
        </w:rPr>
      </w:pPr>
      <w:r>
        <w:rPr>
          <w:rFonts w:ascii="Times New Roman" w:eastAsia="Times New Roman" w:hAnsi="Times New Roman" w:cs="Times New Roman"/>
        </w:rPr>
        <w:t>F</w:t>
      </w:r>
      <w:r w:rsidR="731ACADE" w:rsidRPr="00599A5C">
        <w:rPr>
          <w:rFonts w:ascii="Times New Roman" w:eastAsia="Times New Roman" w:hAnsi="Times New Roman" w:cs="Times New Roman"/>
        </w:rPr>
        <w:t xml:space="preserve">or questions regarding the Positions and Exits Collection, please contact </w:t>
      </w:r>
      <w:r w:rsidR="5180AB2D" w:rsidRPr="00599A5C">
        <w:rPr>
          <w:rFonts w:ascii="Times New Roman" w:eastAsia="Times New Roman" w:hAnsi="Times New Roman" w:cs="Times New Roman"/>
        </w:rPr>
        <w:t>Myesha Garnes</w:t>
      </w:r>
      <w:r w:rsidR="731ACADE" w:rsidRPr="00599A5C">
        <w:rPr>
          <w:rFonts w:ascii="Times New Roman" w:eastAsia="Times New Roman" w:hAnsi="Times New Roman" w:cs="Times New Roman"/>
        </w:rPr>
        <w:t xml:space="preserve">, </w:t>
      </w:r>
      <w:r w:rsidR="09056CA8" w:rsidRPr="00599A5C">
        <w:rPr>
          <w:rFonts w:ascii="Times New Roman" w:eastAsia="Times New Roman" w:hAnsi="Times New Roman" w:cs="Times New Roman"/>
        </w:rPr>
        <w:t xml:space="preserve">Education </w:t>
      </w:r>
      <w:r w:rsidR="731ACADE" w:rsidRPr="00599A5C">
        <w:rPr>
          <w:rFonts w:ascii="Times New Roman" w:eastAsia="Times New Roman" w:hAnsi="Times New Roman" w:cs="Times New Roman"/>
        </w:rPr>
        <w:t>Data</w:t>
      </w:r>
      <w:r w:rsidR="57B59A24" w:rsidRPr="00599A5C">
        <w:rPr>
          <w:rFonts w:ascii="Times New Roman" w:eastAsia="Times New Roman" w:hAnsi="Times New Roman" w:cs="Times New Roman"/>
        </w:rPr>
        <w:t xml:space="preserve"> </w:t>
      </w:r>
      <w:r w:rsidR="731ACADE" w:rsidRPr="00599A5C">
        <w:rPr>
          <w:rFonts w:ascii="Times New Roman" w:eastAsia="Times New Roman" w:hAnsi="Times New Roman" w:cs="Times New Roman"/>
        </w:rPr>
        <w:t xml:space="preserve">Specialist in the Office of Data Services at </w:t>
      </w:r>
      <w:hyperlink r:id="rId6">
        <w:r w:rsidR="453BBC18" w:rsidRPr="00599A5C">
          <w:rPr>
            <w:rStyle w:val="Hyperlink"/>
            <w:rFonts w:ascii="Times New Roman" w:eastAsia="Times New Roman" w:hAnsi="Times New Roman" w:cs="Times New Roman"/>
          </w:rPr>
          <w:t>Myesha</w:t>
        </w:r>
        <w:r w:rsidR="731ACADE" w:rsidRPr="00599A5C">
          <w:rPr>
            <w:rStyle w:val="Hyperlink"/>
            <w:rFonts w:ascii="Times New Roman" w:eastAsia="Times New Roman" w:hAnsi="Times New Roman" w:cs="Times New Roman"/>
          </w:rPr>
          <w:t>.</w:t>
        </w:r>
        <w:r w:rsidR="0CCD338B" w:rsidRPr="00599A5C">
          <w:rPr>
            <w:rStyle w:val="Hyperlink"/>
            <w:rFonts w:ascii="Times New Roman" w:eastAsia="Times New Roman" w:hAnsi="Times New Roman" w:cs="Times New Roman"/>
          </w:rPr>
          <w:t>Garnes</w:t>
        </w:r>
        <w:r w:rsidR="731ACADE" w:rsidRPr="00599A5C">
          <w:rPr>
            <w:rStyle w:val="Hyperlink"/>
            <w:rFonts w:ascii="Times New Roman" w:eastAsia="Times New Roman" w:hAnsi="Times New Roman" w:cs="Times New Roman"/>
          </w:rPr>
          <w:t>@doe.virginia.gov</w:t>
        </w:r>
      </w:hyperlink>
      <w:r w:rsidR="3E405877" w:rsidRPr="00599A5C">
        <w:rPr>
          <w:rFonts w:ascii="Times New Roman" w:eastAsia="Times New Roman" w:hAnsi="Times New Roman" w:cs="Times New Roman"/>
        </w:rPr>
        <w:t xml:space="preserve"> </w:t>
      </w:r>
      <w:r w:rsidR="731ACADE" w:rsidRPr="00599A5C">
        <w:rPr>
          <w:rFonts w:ascii="Times New Roman" w:eastAsia="Times New Roman" w:hAnsi="Times New Roman" w:cs="Times New Roman"/>
        </w:rPr>
        <w:t xml:space="preserve">. </w:t>
      </w:r>
    </w:p>
    <w:p w14:paraId="5F6C4B2D" w14:textId="37256F08" w:rsidR="004F1CE7" w:rsidRDefault="731ACADE" w:rsidP="064B2E27">
      <w:pPr>
        <w:rPr>
          <w:rFonts w:ascii="Times New Roman" w:eastAsia="Times New Roman" w:hAnsi="Times New Roman" w:cs="Times New Roman"/>
          <w:color w:val="000000" w:themeColor="text1"/>
        </w:rPr>
      </w:pPr>
      <w:r w:rsidRPr="064B2E27">
        <w:rPr>
          <w:rFonts w:ascii="Times New Roman" w:eastAsia="Times New Roman" w:hAnsi="Times New Roman" w:cs="Times New Roman"/>
        </w:rPr>
        <w:t xml:space="preserve">For questions related to teacher licensure and endorsements, please contact </w:t>
      </w:r>
      <w:r w:rsidR="7E787922" w:rsidRPr="064B2E27">
        <w:rPr>
          <w:rFonts w:ascii="Times New Roman" w:eastAsia="Times New Roman" w:hAnsi="Times New Roman" w:cs="Times New Roman"/>
        </w:rPr>
        <w:t>Dr. Bryan Jackson</w:t>
      </w:r>
      <w:r w:rsidRPr="064B2E27">
        <w:rPr>
          <w:rFonts w:ascii="Times New Roman" w:eastAsia="Times New Roman" w:hAnsi="Times New Roman" w:cs="Times New Roman"/>
        </w:rPr>
        <w:t xml:space="preserve">, Director of the Office of Licensure </w:t>
      </w:r>
      <w:r w:rsidR="743236E1" w:rsidRPr="064B2E27">
        <w:rPr>
          <w:rFonts w:ascii="Times New Roman" w:eastAsia="Times New Roman" w:hAnsi="Times New Roman" w:cs="Times New Roman"/>
        </w:rPr>
        <w:t>by email</w:t>
      </w:r>
      <w:r w:rsidRPr="064B2E27">
        <w:rPr>
          <w:rFonts w:ascii="Times New Roman" w:eastAsia="Times New Roman" w:hAnsi="Times New Roman" w:cs="Times New Roman"/>
        </w:rPr>
        <w:t xml:space="preserve"> </w:t>
      </w:r>
      <w:hyperlink r:id="rId7">
        <w:r w:rsidR="162A9B1C" w:rsidRPr="064B2E27">
          <w:rPr>
            <w:rStyle w:val="Hyperlink"/>
            <w:rFonts w:ascii="Times New Roman" w:eastAsia="Times New Roman" w:hAnsi="Times New Roman" w:cs="Times New Roman"/>
          </w:rPr>
          <w:t>Bryan</w:t>
        </w:r>
        <w:r w:rsidRPr="064B2E27">
          <w:rPr>
            <w:rStyle w:val="Hyperlink"/>
            <w:rFonts w:ascii="Times New Roman" w:eastAsia="Times New Roman" w:hAnsi="Times New Roman" w:cs="Times New Roman"/>
          </w:rPr>
          <w:t>.</w:t>
        </w:r>
        <w:r w:rsidR="5A4FC736" w:rsidRPr="064B2E27">
          <w:rPr>
            <w:rStyle w:val="Hyperlink"/>
            <w:rFonts w:ascii="Times New Roman" w:eastAsia="Times New Roman" w:hAnsi="Times New Roman" w:cs="Times New Roman"/>
          </w:rPr>
          <w:t>Jackson</w:t>
        </w:r>
        <w:r w:rsidRPr="064B2E27">
          <w:rPr>
            <w:rStyle w:val="Hyperlink"/>
            <w:rFonts w:ascii="Times New Roman" w:eastAsia="Times New Roman" w:hAnsi="Times New Roman" w:cs="Times New Roman"/>
          </w:rPr>
          <w:t>@doe.virginia.gov</w:t>
        </w:r>
      </w:hyperlink>
      <w:r w:rsidR="57688888" w:rsidRPr="064B2E27">
        <w:rPr>
          <w:rFonts w:ascii="Times New Roman" w:eastAsia="Times New Roman" w:hAnsi="Times New Roman" w:cs="Times New Roman"/>
        </w:rPr>
        <w:t xml:space="preserve"> or</w:t>
      </w:r>
      <w:r w:rsidR="57688888" w:rsidRPr="064B2E27">
        <w:rPr>
          <w:rFonts w:ascii="Times New Roman" w:eastAsia="Times New Roman" w:hAnsi="Times New Roman" w:cs="Times New Roman"/>
          <w:color w:val="000000" w:themeColor="text1"/>
        </w:rPr>
        <w:t xml:space="preserve"> telephone (804)786-2302.</w:t>
      </w:r>
    </w:p>
    <w:p w14:paraId="482E6ABE" w14:textId="3AF70478" w:rsidR="004F1CE7" w:rsidRDefault="004F1CE7" w:rsidP="064B2E27">
      <w:pPr>
        <w:rPr>
          <w:rFonts w:ascii="Calibri" w:eastAsia="Calibri" w:hAnsi="Calibri" w:cs="Calibri"/>
          <w:color w:val="000000" w:themeColor="text1"/>
        </w:rPr>
      </w:pPr>
    </w:p>
    <w:p w14:paraId="7EEA17E9" w14:textId="567F31A6" w:rsidR="004F1CE7" w:rsidRDefault="2857739A" w:rsidP="064B2E27">
      <w:pPr>
        <w:spacing w:after="240"/>
        <w:jc w:val="center"/>
      </w:pPr>
      <w:r w:rsidRPr="064B2E27">
        <w:rPr>
          <w:rFonts w:ascii="Times New Roman" w:eastAsia="Times New Roman" w:hAnsi="Times New Roman" w:cs="Times New Roman"/>
          <w:sz w:val="24"/>
          <w:szCs w:val="24"/>
        </w:rPr>
        <w:t>© 2023 Commonwealth of Virginia • Virginia Department of Education</w:t>
      </w:r>
    </w:p>
    <w:p w14:paraId="275C22DA" w14:textId="7D5753C6" w:rsidR="004F1CE7" w:rsidRDefault="004F1CE7" w:rsidP="064B2E27">
      <w:pPr>
        <w:rPr>
          <w:rFonts w:ascii="Calibri" w:eastAsia="Calibri" w:hAnsi="Calibri" w:cs="Calibri"/>
          <w:color w:val="000000" w:themeColor="text1"/>
        </w:rPr>
      </w:pPr>
    </w:p>
    <w:p w14:paraId="2C078E63" w14:textId="14A883ED" w:rsidR="004F1CE7" w:rsidRDefault="004F1CE7" w:rsidP="76743F3D">
      <w:pPr>
        <w:rPr>
          <w:rFonts w:ascii="Calibri" w:eastAsia="Calibri" w:hAnsi="Calibri" w:cs="Calibri"/>
        </w:rPr>
      </w:pPr>
    </w:p>
    <w:sectPr w:rsidR="004F1C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732932"/>
    <w:multiLevelType w:val="hybridMultilevel"/>
    <w:tmpl w:val="3FF6224E"/>
    <w:lvl w:ilvl="0" w:tplc="5DF260E2">
      <w:start w:val="1"/>
      <w:numFmt w:val="bullet"/>
      <w:lvlText w:val=""/>
      <w:lvlJc w:val="left"/>
      <w:pPr>
        <w:ind w:left="720" w:hanging="360"/>
      </w:pPr>
      <w:rPr>
        <w:rFonts w:ascii="Symbol" w:hAnsi="Symbol" w:hint="default"/>
      </w:rPr>
    </w:lvl>
    <w:lvl w:ilvl="1" w:tplc="19264D94">
      <w:start w:val="1"/>
      <w:numFmt w:val="bullet"/>
      <w:lvlText w:val="o"/>
      <w:lvlJc w:val="left"/>
      <w:pPr>
        <w:ind w:left="1440" w:hanging="360"/>
      </w:pPr>
      <w:rPr>
        <w:rFonts w:ascii="Courier New" w:hAnsi="Courier New" w:hint="default"/>
      </w:rPr>
    </w:lvl>
    <w:lvl w:ilvl="2" w:tplc="A5121BB0">
      <w:start w:val="1"/>
      <w:numFmt w:val="bullet"/>
      <w:lvlText w:val=""/>
      <w:lvlJc w:val="left"/>
      <w:pPr>
        <w:ind w:left="2160" w:hanging="360"/>
      </w:pPr>
      <w:rPr>
        <w:rFonts w:ascii="Wingdings" w:hAnsi="Wingdings" w:hint="default"/>
      </w:rPr>
    </w:lvl>
    <w:lvl w:ilvl="3" w:tplc="93524758">
      <w:start w:val="1"/>
      <w:numFmt w:val="bullet"/>
      <w:lvlText w:val=""/>
      <w:lvlJc w:val="left"/>
      <w:pPr>
        <w:ind w:left="2880" w:hanging="360"/>
      </w:pPr>
      <w:rPr>
        <w:rFonts w:ascii="Symbol" w:hAnsi="Symbol" w:hint="default"/>
      </w:rPr>
    </w:lvl>
    <w:lvl w:ilvl="4" w:tplc="591A9C96">
      <w:start w:val="1"/>
      <w:numFmt w:val="bullet"/>
      <w:lvlText w:val="o"/>
      <w:lvlJc w:val="left"/>
      <w:pPr>
        <w:ind w:left="3600" w:hanging="360"/>
      </w:pPr>
      <w:rPr>
        <w:rFonts w:ascii="Courier New" w:hAnsi="Courier New" w:hint="default"/>
      </w:rPr>
    </w:lvl>
    <w:lvl w:ilvl="5" w:tplc="BC44EE42">
      <w:start w:val="1"/>
      <w:numFmt w:val="bullet"/>
      <w:lvlText w:val=""/>
      <w:lvlJc w:val="left"/>
      <w:pPr>
        <w:ind w:left="4320" w:hanging="360"/>
      </w:pPr>
      <w:rPr>
        <w:rFonts w:ascii="Wingdings" w:hAnsi="Wingdings" w:hint="default"/>
      </w:rPr>
    </w:lvl>
    <w:lvl w:ilvl="6" w:tplc="E55C999E">
      <w:start w:val="1"/>
      <w:numFmt w:val="bullet"/>
      <w:lvlText w:val=""/>
      <w:lvlJc w:val="left"/>
      <w:pPr>
        <w:ind w:left="5040" w:hanging="360"/>
      </w:pPr>
      <w:rPr>
        <w:rFonts w:ascii="Symbol" w:hAnsi="Symbol" w:hint="default"/>
      </w:rPr>
    </w:lvl>
    <w:lvl w:ilvl="7" w:tplc="E49E0B46">
      <w:start w:val="1"/>
      <w:numFmt w:val="bullet"/>
      <w:lvlText w:val="o"/>
      <w:lvlJc w:val="left"/>
      <w:pPr>
        <w:ind w:left="5760" w:hanging="360"/>
      </w:pPr>
      <w:rPr>
        <w:rFonts w:ascii="Courier New" w:hAnsi="Courier New" w:hint="default"/>
      </w:rPr>
    </w:lvl>
    <w:lvl w:ilvl="8" w:tplc="C044A022">
      <w:start w:val="1"/>
      <w:numFmt w:val="bullet"/>
      <w:lvlText w:val=""/>
      <w:lvlJc w:val="left"/>
      <w:pPr>
        <w:ind w:left="6480" w:hanging="360"/>
      </w:pPr>
      <w:rPr>
        <w:rFonts w:ascii="Wingdings" w:hAnsi="Wingdings" w:hint="default"/>
      </w:rPr>
    </w:lvl>
  </w:abstractNum>
  <w:abstractNum w:abstractNumId="1" w15:restartNumberingAfterBreak="0">
    <w:nsid w:val="6D054B54"/>
    <w:multiLevelType w:val="hybridMultilevel"/>
    <w:tmpl w:val="D4CC4E56"/>
    <w:lvl w:ilvl="0" w:tplc="98E05A9A">
      <w:start w:val="1"/>
      <w:numFmt w:val="bullet"/>
      <w:lvlText w:val=""/>
      <w:lvlJc w:val="left"/>
      <w:pPr>
        <w:ind w:left="720" w:hanging="360"/>
      </w:pPr>
      <w:rPr>
        <w:rFonts w:ascii="Symbol" w:hAnsi="Symbol" w:hint="default"/>
      </w:rPr>
    </w:lvl>
    <w:lvl w:ilvl="1" w:tplc="5F8849BA">
      <w:start w:val="1"/>
      <w:numFmt w:val="bullet"/>
      <w:lvlText w:val="o"/>
      <w:lvlJc w:val="left"/>
      <w:pPr>
        <w:ind w:left="1440" w:hanging="360"/>
      </w:pPr>
      <w:rPr>
        <w:rFonts w:ascii="Courier New" w:hAnsi="Courier New" w:hint="default"/>
      </w:rPr>
    </w:lvl>
    <w:lvl w:ilvl="2" w:tplc="C8CAA2CE">
      <w:start w:val="1"/>
      <w:numFmt w:val="bullet"/>
      <w:lvlText w:val=""/>
      <w:lvlJc w:val="left"/>
      <w:pPr>
        <w:ind w:left="2160" w:hanging="360"/>
      </w:pPr>
      <w:rPr>
        <w:rFonts w:ascii="Wingdings" w:hAnsi="Wingdings" w:hint="default"/>
      </w:rPr>
    </w:lvl>
    <w:lvl w:ilvl="3" w:tplc="2E1AEFF0">
      <w:start w:val="1"/>
      <w:numFmt w:val="bullet"/>
      <w:lvlText w:val=""/>
      <w:lvlJc w:val="left"/>
      <w:pPr>
        <w:ind w:left="2880" w:hanging="360"/>
      </w:pPr>
      <w:rPr>
        <w:rFonts w:ascii="Symbol" w:hAnsi="Symbol" w:hint="default"/>
      </w:rPr>
    </w:lvl>
    <w:lvl w:ilvl="4" w:tplc="7D7C8E44">
      <w:start w:val="1"/>
      <w:numFmt w:val="bullet"/>
      <w:lvlText w:val="o"/>
      <w:lvlJc w:val="left"/>
      <w:pPr>
        <w:ind w:left="3600" w:hanging="360"/>
      </w:pPr>
      <w:rPr>
        <w:rFonts w:ascii="Courier New" w:hAnsi="Courier New" w:hint="default"/>
      </w:rPr>
    </w:lvl>
    <w:lvl w:ilvl="5" w:tplc="2D9C48AE">
      <w:start w:val="1"/>
      <w:numFmt w:val="bullet"/>
      <w:lvlText w:val=""/>
      <w:lvlJc w:val="left"/>
      <w:pPr>
        <w:ind w:left="4320" w:hanging="360"/>
      </w:pPr>
      <w:rPr>
        <w:rFonts w:ascii="Wingdings" w:hAnsi="Wingdings" w:hint="default"/>
      </w:rPr>
    </w:lvl>
    <w:lvl w:ilvl="6" w:tplc="B9D0DC1A">
      <w:start w:val="1"/>
      <w:numFmt w:val="bullet"/>
      <w:lvlText w:val=""/>
      <w:lvlJc w:val="left"/>
      <w:pPr>
        <w:ind w:left="5040" w:hanging="360"/>
      </w:pPr>
      <w:rPr>
        <w:rFonts w:ascii="Symbol" w:hAnsi="Symbol" w:hint="default"/>
      </w:rPr>
    </w:lvl>
    <w:lvl w:ilvl="7" w:tplc="62C8E884">
      <w:start w:val="1"/>
      <w:numFmt w:val="bullet"/>
      <w:lvlText w:val="o"/>
      <w:lvlJc w:val="left"/>
      <w:pPr>
        <w:ind w:left="5760" w:hanging="360"/>
      </w:pPr>
      <w:rPr>
        <w:rFonts w:ascii="Courier New" w:hAnsi="Courier New" w:hint="default"/>
      </w:rPr>
    </w:lvl>
    <w:lvl w:ilvl="8" w:tplc="D4068008">
      <w:start w:val="1"/>
      <w:numFmt w:val="bullet"/>
      <w:lvlText w:val=""/>
      <w:lvlJc w:val="left"/>
      <w:pPr>
        <w:ind w:left="6480" w:hanging="360"/>
      </w:pPr>
      <w:rPr>
        <w:rFonts w:ascii="Wingdings" w:hAnsi="Wingdings" w:hint="default"/>
      </w:rPr>
    </w:lvl>
  </w:abstractNum>
  <w:num w:numId="1" w16cid:durableId="1858419325">
    <w:abstractNumId w:val="1"/>
  </w:num>
  <w:num w:numId="2" w16cid:durableId="694891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478584"/>
    <w:rsid w:val="004C2A90"/>
    <w:rsid w:val="004F1CE7"/>
    <w:rsid w:val="00599A5C"/>
    <w:rsid w:val="00AB5AF5"/>
    <w:rsid w:val="00DE344A"/>
    <w:rsid w:val="034C2222"/>
    <w:rsid w:val="04A4DF58"/>
    <w:rsid w:val="05923367"/>
    <w:rsid w:val="064B2E27"/>
    <w:rsid w:val="09056CA8"/>
    <w:rsid w:val="0C230A62"/>
    <w:rsid w:val="0CCD338B"/>
    <w:rsid w:val="0EF46D10"/>
    <w:rsid w:val="0F043646"/>
    <w:rsid w:val="0FA06873"/>
    <w:rsid w:val="0FCF5C3C"/>
    <w:rsid w:val="120B7F44"/>
    <w:rsid w:val="162A9B1C"/>
    <w:rsid w:val="1C87D2E8"/>
    <w:rsid w:val="2103588A"/>
    <w:rsid w:val="276517B5"/>
    <w:rsid w:val="27FB8970"/>
    <w:rsid w:val="2857739A"/>
    <w:rsid w:val="2D478584"/>
    <w:rsid w:val="2F1152F3"/>
    <w:rsid w:val="3A10A5D4"/>
    <w:rsid w:val="3A3D654A"/>
    <w:rsid w:val="3A4A34C6"/>
    <w:rsid w:val="3B373DA6"/>
    <w:rsid w:val="3D2DB27A"/>
    <w:rsid w:val="3E405877"/>
    <w:rsid w:val="406B5554"/>
    <w:rsid w:val="42F404F8"/>
    <w:rsid w:val="453BBC18"/>
    <w:rsid w:val="460FCB02"/>
    <w:rsid w:val="47D4EDF4"/>
    <w:rsid w:val="4FA21C1C"/>
    <w:rsid w:val="50B218A9"/>
    <w:rsid w:val="5180AB2D"/>
    <w:rsid w:val="52DD05D4"/>
    <w:rsid w:val="55E9DBDA"/>
    <w:rsid w:val="57688888"/>
    <w:rsid w:val="57B59A24"/>
    <w:rsid w:val="58621F6B"/>
    <w:rsid w:val="598CD143"/>
    <w:rsid w:val="59D14B1B"/>
    <w:rsid w:val="5A4FC736"/>
    <w:rsid w:val="5B40CAF0"/>
    <w:rsid w:val="6130EF41"/>
    <w:rsid w:val="65C11C3D"/>
    <w:rsid w:val="65CFF1E5"/>
    <w:rsid w:val="6A3EA59D"/>
    <w:rsid w:val="6E940B68"/>
    <w:rsid w:val="731ACADE"/>
    <w:rsid w:val="743236E1"/>
    <w:rsid w:val="76743F3D"/>
    <w:rsid w:val="797D93E1"/>
    <w:rsid w:val="7E787922"/>
    <w:rsid w:val="7FB0C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78584"/>
  <w15:chartTrackingRefBased/>
  <w15:docId w15:val="{917E80FC-0BAC-451F-877B-9FCDEC7C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yan.Jackson@doe.virgini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yesha.Garnes@doe.virginia.gov" TargetMode="External"/><Relationship Id="rId5" Type="http://schemas.openxmlformats.org/officeDocument/2006/relationships/hyperlink" Target="https://www.doe.virginia.gov/data-policy-funding/data-reports/data-collection/positions-and-exits-collec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Garnes, Myesha (DOE)</dc:creator>
  <cp:keywords/>
  <dc:description/>
  <cp:lastModifiedBy>Garnes, Myesha (DOE)</cp:lastModifiedBy>
  <cp:revision>2</cp:revision>
  <dcterms:created xsi:type="dcterms:W3CDTF">2025-06-05T16:57:00Z</dcterms:created>
  <dcterms:modified xsi:type="dcterms:W3CDTF">2025-06-05T16:57:00Z</dcterms:modified>
</cp:coreProperties>
</file>