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90E0A" w14:textId="77777777" w:rsidR="00B22B60" w:rsidRDefault="00B22B60" w:rsidP="00B22B60">
      <w:pPr>
        <w:spacing w:after="0" w:line="240" w:lineRule="auto"/>
        <w:jc w:val="center"/>
        <w:rPr>
          <w:b/>
          <w:bCs/>
          <w:color w:val="003C71"/>
          <w:sz w:val="32"/>
          <w:szCs w:val="32"/>
        </w:rPr>
      </w:pPr>
      <w:r>
        <w:rPr>
          <w:b/>
          <w:bCs/>
          <w:noProof/>
          <w:color w:val="003C7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DD73A0" wp14:editId="1792E154">
            <wp:simplePos x="0" y="0"/>
            <wp:positionH relativeFrom="column">
              <wp:posOffset>6648450</wp:posOffset>
            </wp:positionH>
            <wp:positionV relativeFrom="paragraph">
              <wp:posOffset>-419100</wp:posOffset>
            </wp:positionV>
            <wp:extent cx="1396365" cy="931572"/>
            <wp:effectExtent l="0" t="0" r="0" b="1905"/>
            <wp:wrapNone/>
            <wp:docPr id="172376875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6875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931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3C71"/>
          <w:sz w:val="32"/>
          <w:szCs w:val="32"/>
        </w:rPr>
        <w:t>Virginia Support Framework</w:t>
      </w:r>
    </w:p>
    <w:p w14:paraId="0D2147D6" w14:textId="449F9FFA" w:rsidR="00240433" w:rsidRPr="00A27EBE" w:rsidRDefault="0CD0B6B4" w:rsidP="00A27EBE">
      <w:pPr>
        <w:jc w:val="center"/>
        <w:rPr>
          <w:b/>
          <w:bCs/>
          <w:color w:val="003C71"/>
          <w:sz w:val="32"/>
          <w:szCs w:val="32"/>
        </w:rPr>
      </w:pPr>
      <w:r w:rsidRPr="00A27EBE">
        <w:rPr>
          <w:b/>
          <w:bCs/>
          <w:color w:val="003C71"/>
          <w:sz w:val="32"/>
          <w:szCs w:val="32"/>
        </w:rPr>
        <w:t>Division Support Plan Crosswalk</w:t>
      </w:r>
    </w:p>
    <w:p w14:paraId="2CBAF2A2" w14:textId="37C2DAA7" w:rsidR="004904F2" w:rsidRPr="007E0F2C" w:rsidRDefault="004904F2" w:rsidP="007E0F2C">
      <w:pPr>
        <w:spacing w:after="0" w:line="240" w:lineRule="exact"/>
        <w:ind w:left="-86"/>
        <w:jc w:val="center"/>
        <w:rPr>
          <w:color w:val="003C71"/>
          <w:sz w:val="24"/>
          <w:szCs w:val="24"/>
        </w:rPr>
      </w:pPr>
      <w:r w:rsidRPr="007E0F2C">
        <w:rPr>
          <w:color w:val="003C71"/>
          <w:sz w:val="24"/>
          <w:szCs w:val="24"/>
        </w:rPr>
        <w:t>Th</w:t>
      </w:r>
      <w:r w:rsidR="4E1BD58A" w:rsidRPr="007E0F2C">
        <w:rPr>
          <w:color w:val="003C71"/>
          <w:sz w:val="24"/>
          <w:szCs w:val="24"/>
        </w:rPr>
        <w:t>e purpose of the</w:t>
      </w:r>
      <w:r w:rsidRPr="007E0F2C">
        <w:rPr>
          <w:color w:val="003C71"/>
          <w:sz w:val="24"/>
          <w:szCs w:val="24"/>
        </w:rPr>
        <w:t xml:space="preserve"> </w:t>
      </w:r>
      <w:r w:rsidR="0892FA26" w:rsidRPr="007E0F2C">
        <w:rPr>
          <w:color w:val="003C71"/>
          <w:sz w:val="24"/>
          <w:szCs w:val="24"/>
        </w:rPr>
        <w:t>Division Support Plan Cr</w:t>
      </w:r>
      <w:r w:rsidRPr="007E0F2C">
        <w:rPr>
          <w:color w:val="003C71"/>
          <w:sz w:val="24"/>
          <w:szCs w:val="24"/>
        </w:rPr>
        <w:t xml:space="preserve">osswalk </w:t>
      </w:r>
      <w:r w:rsidR="23662394" w:rsidRPr="007E0F2C">
        <w:rPr>
          <w:color w:val="003C71"/>
          <w:sz w:val="24"/>
          <w:szCs w:val="24"/>
        </w:rPr>
        <w:t xml:space="preserve">is to </w:t>
      </w:r>
      <w:r w:rsidR="68B37630" w:rsidRPr="007E0F2C">
        <w:rPr>
          <w:color w:val="003C71"/>
          <w:sz w:val="24"/>
          <w:szCs w:val="24"/>
        </w:rPr>
        <w:t xml:space="preserve">provide </w:t>
      </w:r>
      <w:r w:rsidRPr="007E0F2C">
        <w:rPr>
          <w:color w:val="003C71"/>
          <w:sz w:val="24"/>
          <w:szCs w:val="24"/>
        </w:rPr>
        <w:t>division leaders</w:t>
      </w:r>
      <w:r w:rsidR="742E6764" w:rsidRPr="007E0F2C">
        <w:rPr>
          <w:color w:val="003C71"/>
          <w:sz w:val="24"/>
          <w:szCs w:val="24"/>
        </w:rPr>
        <w:t xml:space="preserve"> </w:t>
      </w:r>
      <w:r w:rsidR="269DC456" w:rsidRPr="007E0F2C">
        <w:rPr>
          <w:color w:val="003C71"/>
          <w:sz w:val="24"/>
          <w:szCs w:val="24"/>
        </w:rPr>
        <w:t xml:space="preserve">with </w:t>
      </w:r>
      <w:r w:rsidR="70139ACB" w:rsidRPr="007E0F2C">
        <w:rPr>
          <w:color w:val="003C71"/>
          <w:sz w:val="24"/>
          <w:szCs w:val="24"/>
        </w:rPr>
        <w:t xml:space="preserve">a tool </w:t>
      </w:r>
      <w:r w:rsidR="0C0623B0" w:rsidRPr="007E0F2C">
        <w:rPr>
          <w:color w:val="003C71"/>
          <w:sz w:val="24"/>
          <w:szCs w:val="24"/>
        </w:rPr>
        <w:t>to use for t</w:t>
      </w:r>
      <w:r w:rsidR="6E4C0322" w:rsidRPr="007E0F2C">
        <w:rPr>
          <w:color w:val="003C71"/>
          <w:sz w:val="24"/>
          <w:szCs w:val="24"/>
        </w:rPr>
        <w:t xml:space="preserve">he </w:t>
      </w:r>
      <w:r w:rsidRPr="007E0F2C">
        <w:rPr>
          <w:color w:val="003C71"/>
          <w:sz w:val="24"/>
          <w:szCs w:val="24"/>
        </w:rPr>
        <w:t>align</w:t>
      </w:r>
      <w:r w:rsidR="4579E011" w:rsidRPr="007E0F2C">
        <w:rPr>
          <w:color w:val="003C71"/>
          <w:sz w:val="24"/>
          <w:szCs w:val="24"/>
        </w:rPr>
        <w:t xml:space="preserve">ment of </w:t>
      </w:r>
      <w:r w:rsidRPr="007E0F2C">
        <w:rPr>
          <w:color w:val="003C71"/>
          <w:sz w:val="24"/>
          <w:szCs w:val="24"/>
        </w:rPr>
        <w:t>the Virginia Support Framework to a</w:t>
      </w:r>
      <w:r w:rsidR="41557B15" w:rsidRPr="007E0F2C">
        <w:rPr>
          <w:color w:val="003C71"/>
          <w:sz w:val="24"/>
          <w:szCs w:val="24"/>
        </w:rPr>
        <w:t xml:space="preserve"> current</w:t>
      </w:r>
      <w:r w:rsidRPr="007E0F2C">
        <w:rPr>
          <w:color w:val="003C71"/>
          <w:sz w:val="24"/>
          <w:szCs w:val="24"/>
        </w:rPr>
        <w:t xml:space="preserve"> division plan. </w:t>
      </w:r>
      <w:r w:rsidR="58064DF9" w:rsidRPr="007E0F2C">
        <w:rPr>
          <w:color w:val="003C71"/>
          <w:sz w:val="24"/>
          <w:szCs w:val="24"/>
        </w:rPr>
        <w:t>Evidence submitted in the crosswalk should align to one focus area in each domain.</w:t>
      </w:r>
      <w:r w:rsidR="005A3F7C" w:rsidRPr="007E0F2C">
        <w:rPr>
          <w:color w:val="003C71"/>
          <w:sz w:val="24"/>
          <w:szCs w:val="24"/>
        </w:rPr>
        <w:t xml:space="preserve"> </w:t>
      </w:r>
      <w:r w:rsidR="1C054B27" w:rsidRPr="007E0F2C">
        <w:rPr>
          <w:color w:val="003C71"/>
          <w:sz w:val="24"/>
          <w:szCs w:val="24"/>
        </w:rPr>
        <w:t>T</w:t>
      </w:r>
      <w:r w:rsidRPr="007E0F2C">
        <w:rPr>
          <w:color w:val="003C71"/>
          <w:sz w:val="24"/>
          <w:szCs w:val="24"/>
        </w:rPr>
        <w:t>he VDOE Division Support Plan</w:t>
      </w:r>
      <w:r w:rsidR="1A697AC6" w:rsidRPr="007E0F2C">
        <w:rPr>
          <w:color w:val="003C71"/>
          <w:sz w:val="24"/>
          <w:szCs w:val="24"/>
        </w:rPr>
        <w:t xml:space="preserve"> may be used to supplement the crosswalk if current division documentation requires further evidence in one or more domains.</w:t>
      </w:r>
    </w:p>
    <w:p w14:paraId="6E26BD98" w14:textId="0783C08D" w:rsidR="00FB438E" w:rsidRPr="00FB438E" w:rsidRDefault="00FB438E" w:rsidP="00FB43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14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2"/>
        <w:gridCol w:w="1080"/>
        <w:gridCol w:w="6562"/>
      </w:tblGrid>
      <w:tr w:rsidR="003E419E" w:rsidRPr="00FB438E" w14:paraId="4D7827D3" w14:textId="77777777" w:rsidTr="003E419E">
        <w:trPr>
          <w:trHeight w:val="480"/>
        </w:trPr>
        <w:tc>
          <w:tcPr>
            <w:tcW w:w="14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003C71"/>
            <w:vAlign w:val="center"/>
          </w:tcPr>
          <w:p w14:paraId="095CF037" w14:textId="5D5FCFF4" w:rsidR="003E419E" w:rsidRPr="007E0F2C" w:rsidRDefault="007E0F2C" w:rsidP="00FB4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Division</w:t>
            </w:r>
            <w:r w:rsidR="003E419E" w:rsidRPr="007E0F2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FB438E" w:rsidRPr="00FB438E" w14:paraId="69BC7247" w14:textId="77777777" w:rsidTr="00035863">
        <w:trPr>
          <w:trHeight w:val="480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44573E" w14:textId="77777777" w:rsidR="00FB438E" w:rsidRPr="00FB438E" w:rsidRDefault="00FB438E" w:rsidP="00FB4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Division: 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2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D3DC6F" w14:textId="77777777" w:rsidR="00FB438E" w:rsidRPr="00FB438E" w:rsidRDefault="00FB438E" w:rsidP="00FB4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Division Contact Name: 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38E" w:rsidRPr="00FB438E" w14:paraId="28185FCC" w14:textId="77777777" w:rsidTr="00035863">
        <w:trPr>
          <w:trHeight w:val="462"/>
        </w:trPr>
        <w:tc>
          <w:tcPr>
            <w:tcW w:w="67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78F378" w14:textId="77777777" w:rsidR="00FB438E" w:rsidRPr="00FB438E" w:rsidRDefault="00FB438E" w:rsidP="00FB4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Documents Submitted: 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212F18" w14:textId="77777777" w:rsidR="00FB438E" w:rsidRPr="00FB438E" w:rsidRDefault="00FB438E" w:rsidP="00FB4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Division Contact Email: 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b/>
                <w:bCs/>
                <w:color w:val="080808"/>
                <w:shd w:val="clear" w:color="auto" w:fill="E1E3E6"/>
              </w:rPr>
              <w:t> </w:t>
            </w:r>
            <w:r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38E" w:rsidRPr="00FB438E" w14:paraId="780EE3E4" w14:textId="77777777" w:rsidTr="00BE3615">
        <w:trPr>
          <w:trHeight w:val="675"/>
        </w:trPr>
        <w:tc>
          <w:tcPr>
            <w:tcW w:w="782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ECDDF79" w14:textId="0810BF3E" w:rsidR="00FB438E" w:rsidRPr="00FB438E" w:rsidRDefault="00FB438E" w:rsidP="00FB4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Number of Schools with </w:t>
            </w:r>
            <w:r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Level 2 Academic Achievement for all students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092CF55E" w14:textId="354F790C" w:rsidR="00FB438E" w:rsidRPr="00FB438E" w:rsidRDefault="00FB438E" w:rsidP="00FB4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          ​Math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r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     ​English</w:t>
            </w:r>
            <w:r w:rsidR="00E9437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9437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E9437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E9437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E9437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E9437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E9437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E9437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E9437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E9437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r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 ​Science </w:t>
            </w:r>
            <w:r w:rsidR="00E9437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9437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E9437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E9437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E9437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E9437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E9437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E9437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E9437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E9437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DD1E5" w14:textId="6BA31B3D" w:rsidR="00FB438E" w:rsidRPr="00FB438E" w:rsidRDefault="00E9437D" w:rsidP="00FB4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Number of Schools with </w:t>
            </w:r>
            <w:r w:rsidR="00FB438E"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Level 3 Indicators: </w:t>
            </w:r>
            <w:r w:rsidR="00FB438E"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E1E3E6"/>
              </w:rPr>
              <w:t> </w:t>
            </w:r>
            <w:r w:rsidR="00FB438E"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E1E3E6"/>
              </w:rPr>
              <w:t> </w:t>
            </w:r>
            <w:r w:rsidR="00FB438E"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E1E3E6"/>
              </w:rPr>
              <w:t> </w:t>
            </w:r>
            <w:r w:rsidR="00FB438E"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E1E3E6"/>
              </w:rPr>
              <w:t> </w:t>
            </w:r>
            <w:r w:rsidR="00FB438E"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E1E3E6"/>
              </w:rPr>
              <w:t> </w:t>
            </w:r>
            <w:r w:rsidR="00FB438E"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1EFA0141" w14:textId="77777777" w:rsidR="00FB438E" w:rsidRPr="00FB438E" w:rsidRDefault="00FB438E" w:rsidP="00FB4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38E" w:rsidRPr="00FB438E" w14:paraId="703044FF" w14:textId="77777777" w:rsidTr="25877194">
        <w:trPr>
          <w:trHeight w:val="600"/>
        </w:trPr>
        <w:tc>
          <w:tcPr>
            <w:tcW w:w="14384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3083C" w14:textId="77777777" w:rsidR="00E9437D" w:rsidRDefault="00E9437D" w:rsidP="00FB438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Number of Schools with </w:t>
            </w:r>
            <w:r w:rsidR="00FB438E"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Federal Identification:     </w:t>
            </w:r>
          </w:p>
          <w:p w14:paraId="5F48561D" w14:textId="77777777" w:rsidR="005A3F7C" w:rsidRPr="00BE3615" w:rsidRDefault="00FB438E" w:rsidP="00BE36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4" w:hanging="144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3615">
              <w:rPr>
                <w:rFonts w:ascii="Segoe UI Symbol" w:eastAsia="Times New Roman" w:hAnsi="Segoe UI Symbol" w:cs="Times New Roman"/>
                <w:color w:val="000000"/>
                <w:sz w:val="24"/>
                <w:szCs w:val="24"/>
              </w:rPr>
              <w:t>Comprehensive</w:t>
            </w:r>
            <w:r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​ Support &amp; Improvement (CSI)  </w:t>
            </w:r>
            <w:r w:rsidR="001263DB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263DB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1263DB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1263DB">
              <w:rPr>
                <w:noProof/>
              </w:rPr>
              <w:t> </w:t>
            </w:r>
            <w:r w:rsidR="001263DB">
              <w:rPr>
                <w:noProof/>
              </w:rPr>
              <w:t> </w:t>
            </w:r>
            <w:r w:rsidR="001263DB">
              <w:rPr>
                <w:noProof/>
              </w:rPr>
              <w:t> </w:t>
            </w:r>
            <w:r w:rsidR="001263DB">
              <w:rPr>
                <w:noProof/>
              </w:rPr>
              <w:t> </w:t>
            </w:r>
            <w:r w:rsidR="001263DB">
              <w:rPr>
                <w:noProof/>
              </w:rPr>
              <w:t> </w:t>
            </w:r>
            <w:r w:rsidR="001263DB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r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​</w:t>
            </w:r>
          </w:p>
          <w:p w14:paraId="6387F113" w14:textId="77777777" w:rsidR="005A3F7C" w:rsidRPr="00BE3615" w:rsidRDefault="00FB438E" w:rsidP="00BE36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4" w:hanging="144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Targeted Support &amp; Improvement (TSI)   </w:t>
            </w:r>
            <w:r w:rsidR="001263DB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263DB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1263DB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1263DB">
              <w:rPr>
                <w:noProof/>
              </w:rPr>
              <w:t> </w:t>
            </w:r>
            <w:r w:rsidR="001263DB">
              <w:rPr>
                <w:noProof/>
              </w:rPr>
              <w:t> </w:t>
            </w:r>
            <w:r w:rsidR="001263DB">
              <w:rPr>
                <w:noProof/>
              </w:rPr>
              <w:t> </w:t>
            </w:r>
            <w:r w:rsidR="001263DB">
              <w:rPr>
                <w:noProof/>
              </w:rPr>
              <w:t> </w:t>
            </w:r>
            <w:r w:rsidR="001263DB">
              <w:rPr>
                <w:noProof/>
              </w:rPr>
              <w:t> </w:t>
            </w:r>
            <w:r w:rsidR="001263DB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</w:p>
          <w:p w14:paraId="17CEB631" w14:textId="32D042F2" w:rsidR="00FB438E" w:rsidRPr="00BE3615" w:rsidRDefault="00FB438E" w:rsidP="00BE36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4" w:hanging="14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Additional Targeted Support &amp; Improvement (ATSI) </w:t>
            </w:r>
            <w:r w:rsidR="005A3F7C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A3F7C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5A3F7C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5A3F7C">
              <w:rPr>
                <w:noProof/>
              </w:rPr>
              <w:t> </w:t>
            </w:r>
            <w:r w:rsidR="005A3F7C">
              <w:rPr>
                <w:noProof/>
              </w:rPr>
              <w:t> </w:t>
            </w:r>
            <w:r w:rsidR="005A3F7C">
              <w:rPr>
                <w:noProof/>
              </w:rPr>
              <w:t> </w:t>
            </w:r>
            <w:r w:rsidR="005A3F7C">
              <w:rPr>
                <w:noProof/>
              </w:rPr>
              <w:t> </w:t>
            </w:r>
            <w:r w:rsidR="005A3F7C">
              <w:rPr>
                <w:noProof/>
              </w:rPr>
              <w:t> </w:t>
            </w:r>
            <w:r w:rsidR="005A3F7C" w:rsidRPr="00BE36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  <w:tr w:rsidR="00FB438E" w:rsidRPr="00FB438E" w14:paraId="452E6D03" w14:textId="77777777" w:rsidTr="25877194">
        <w:trPr>
          <w:trHeight w:val="300"/>
        </w:trPr>
        <w:tc>
          <w:tcPr>
            <w:tcW w:w="14384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D3EA9E" w14:textId="07C52FFF" w:rsidR="00FB438E" w:rsidRPr="00FB438E" w:rsidRDefault="00FB438E" w:rsidP="00FB4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Domains Completed</w:t>
            </w:r>
            <w:r w:rsidR="005A3F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in the Crosswalk</w:t>
            </w:r>
            <w:r w:rsidRPr="00FB4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FB43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0ADC6C2B" w14:textId="255A2B29" w:rsidR="00FB438E" w:rsidRPr="00FB438E" w:rsidRDefault="00FB438E" w:rsidP="00FB4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      ​</w:t>
            </w:r>
            <w:r w:rsidRPr="25877194">
              <w:rPr>
                <w:rFonts w:ascii="Segoe UI Symbol" w:eastAsia="Times New Roman" w:hAnsi="Segoe UI Symbol" w:cs="Times New Roman"/>
                <w:color w:val="000000" w:themeColor="text1"/>
                <w:sz w:val="24"/>
                <w:szCs w:val="24"/>
              </w:rPr>
              <w:t>☐</w:t>
            </w: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​ Academic Supports                   ​</w:t>
            </w:r>
            <w:r w:rsidRPr="25877194">
              <w:rPr>
                <w:rFonts w:ascii="Segoe UI Symbol" w:eastAsia="Times New Roman" w:hAnsi="Segoe UI Symbol" w:cs="Times New Roman"/>
                <w:color w:val="000000" w:themeColor="text1"/>
                <w:sz w:val="24"/>
                <w:szCs w:val="24"/>
              </w:rPr>
              <w:t>☐</w:t>
            </w: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​ Staffing Supports                 ​</w:t>
            </w:r>
            <w:r w:rsidRPr="25877194">
              <w:rPr>
                <w:rFonts w:ascii="Segoe UI Symbol" w:eastAsia="Times New Roman" w:hAnsi="Segoe UI Symbol" w:cs="Times New Roman"/>
                <w:color w:val="000000" w:themeColor="text1"/>
                <w:sz w:val="24"/>
                <w:szCs w:val="24"/>
              </w:rPr>
              <w:t>☐</w:t>
            </w: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​ </w:t>
            </w:r>
            <w:r w:rsidR="0633D354"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Organizational</w:t>
            </w: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Learning Supports                 ​</w:t>
            </w:r>
            <w:r w:rsidRPr="25877194">
              <w:rPr>
                <w:rFonts w:ascii="Segoe UI Symbol" w:eastAsia="Times New Roman" w:hAnsi="Segoe UI Symbol" w:cs="Times New Roman"/>
                <w:color w:val="000000" w:themeColor="text1"/>
                <w:sz w:val="24"/>
                <w:szCs w:val="24"/>
              </w:rPr>
              <w:t>☐</w:t>
            </w: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​ School Climate Supports </w:t>
            </w:r>
          </w:p>
        </w:tc>
      </w:tr>
      <w:tr w:rsidR="005A3F7C" w:rsidRPr="00FB438E" w14:paraId="1E028A0E" w14:textId="77777777" w:rsidTr="25877194">
        <w:trPr>
          <w:trHeight w:val="300"/>
        </w:trPr>
        <w:tc>
          <w:tcPr>
            <w:tcW w:w="14384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8D249" w14:textId="77777777" w:rsidR="005A3F7C" w:rsidRDefault="005A3F7C" w:rsidP="00FB438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 which areas, if any, will the division supplement the crosswalk with a domain of the Division Support Plan?</w:t>
            </w:r>
          </w:p>
          <w:p w14:paraId="4B01C580" w14:textId="4820D661" w:rsidR="005A3F7C" w:rsidRPr="00FB438E" w:rsidRDefault="005A3F7C" w:rsidP="00FB438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​       </w:t>
            </w:r>
            <w:r w:rsidRPr="25877194">
              <w:rPr>
                <w:rFonts w:ascii="Segoe UI Symbol" w:eastAsia="Times New Roman" w:hAnsi="Segoe UI Symbol" w:cs="Times New Roman"/>
                <w:color w:val="000000" w:themeColor="text1"/>
                <w:sz w:val="24"/>
                <w:szCs w:val="24"/>
              </w:rPr>
              <w:t>☐</w:t>
            </w: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​ Academic Supports                   ​</w:t>
            </w:r>
            <w:r w:rsidRPr="25877194">
              <w:rPr>
                <w:rFonts w:ascii="Segoe UI Symbol" w:eastAsia="Times New Roman" w:hAnsi="Segoe UI Symbol" w:cs="Times New Roman"/>
                <w:color w:val="000000" w:themeColor="text1"/>
                <w:sz w:val="24"/>
                <w:szCs w:val="24"/>
              </w:rPr>
              <w:t>☐</w:t>
            </w: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​ Staffing Supports                 ​</w:t>
            </w:r>
            <w:r w:rsidRPr="25877194">
              <w:rPr>
                <w:rFonts w:ascii="Segoe UI Symbol" w:eastAsia="Times New Roman" w:hAnsi="Segoe UI Symbol" w:cs="Times New Roman"/>
                <w:color w:val="000000" w:themeColor="text1"/>
                <w:sz w:val="24"/>
                <w:szCs w:val="24"/>
              </w:rPr>
              <w:t>☐</w:t>
            </w: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​ </w:t>
            </w:r>
            <w:r w:rsidR="27D37F0C"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Organizational</w:t>
            </w: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Learning Supports                 ​</w:t>
            </w:r>
            <w:r w:rsidRPr="25877194">
              <w:rPr>
                <w:rFonts w:ascii="Segoe UI Symbol" w:eastAsia="Times New Roman" w:hAnsi="Segoe UI Symbol" w:cs="Times New Roman"/>
                <w:color w:val="000000" w:themeColor="text1"/>
                <w:sz w:val="24"/>
                <w:szCs w:val="24"/>
              </w:rPr>
              <w:t>☐</w:t>
            </w:r>
            <w:r w:rsidRPr="2587719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​ School Climate Supports </w:t>
            </w:r>
          </w:p>
        </w:tc>
      </w:tr>
    </w:tbl>
    <w:p w14:paraId="25EF0DDD" w14:textId="77777777" w:rsidR="00F66BC4" w:rsidRDefault="00F66BC4" w:rsidP="32672952">
      <w:pPr>
        <w:spacing w:after="0" w:line="239" w:lineRule="auto"/>
        <w:rPr>
          <w:sz w:val="24"/>
          <w:szCs w:val="24"/>
        </w:rPr>
      </w:pPr>
    </w:p>
    <w:p w14:paraId="443588F0" w14:textId="77777777" w:rsidR="00F66BC4" w:rsidRDefault="00F66BC4" w:rsidP="32672952">
      <w:pPr>
        <w:spacing w:after="0" w:line="239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80"/>
        <w:gridCol w:w="12712"/>
      </w:tblGrid>
      <w:tr w:rsidR="00163842" w14:paraId="003A7128" w14:textId="77777777" w:rsidTr="000C795B">
        <w:trPr>
          <w:jc w:val="center"/>
        </w:trPr>
        <w:tc>
          <w:tcPr>
            <w:tcW w:w="14392" w:type="dxa"/>
            <w:gridSpan w:val="2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27998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6DD785F1" w14:textId="34D8889C" w:rsidR="00163842" w:rsidRPr="00693A9D" w:rsidRDefault="00163842" w:rsidP="000C795B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3A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>Academic Supports</w:t>
            </w:r>
          </w:p>
        </w:tc>
      </w:tr>
      <w:tr w:rsidR="00C62168" w14:paraId="5A85529E" w14:textId="77777777" w:rsidTr="007E0F2C">
        <w:trPr>
          <w:jc w:val="center"/>
        </w:trPr>
        <w:tc>
          <w:tcPr>
            <w:tcW w:w="1680" w:type="dxa"/>
            <w:tcBorders>
              <w:top w:val="single" w:sz="6" w:space="0" w:color="080808"/>
              <w:left w:val="single" w:sz="6" w:space="0" w:color="080808"/>
              <w:right w:val="single" w:sz="6" w:space="0" w:color="080808"/>
            </w:tcBorders>
            <w:shd w:val="clear" w:color="auto" w:fill="27998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4A1566BC" w14:textId="77777777" w:rsidR="00C62168" w:rsidRPr="007E0F2C" w:rsidRDefault="00C62168" w:rsidP="00F66BC4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High-Quality </w:t>
            </w:r>
          </w:p>
          <w:p w14:paraId="253290A6" w14:textId="32131CAE" w:rsidR="00C62168" w:rsidRPr="007E0F2C" w:rsidRDefault="00C62168" w:rsidP="00F66BC4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Instructional Materials</w:t>
            </w:r>
          </w:p>
        </w:tc>
        <w:tc>
          <w:tcPr>
            <w:tcW w:w="12712" w:type="dxa"/>
            <w:tcBorders>
              <w:top w:val="single" w:sz="6" w:space="0" w:color="080808"/>
              <w:left w:val="single" w:sz="6" w:space="0" w:color="080808"/>
              <w:right w:val="single" w:sz="6" w:space="0" w:color="080808"/>
            </w:tcBorders>
            <w:shd w:val="clear" w:color="auto" w:fill="auto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557F4469" w14:textId="257A1DE2" w:rsidR="00C62168" w:rsidRDefault="00C62168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32672952">
              <w:rPr>
                <w:rFonts w:ascii="Calibri" w:eastAsia="Calibri" w:hAnsi="Calibri" w:cs="Calibri"/>
                <w:color w:val="080808"/>
              </w:rPr>
              <w:t>School division acquires high-quality instructional materials that are aligned to learning expectations.</w:t>
            </w:r>
          </w:p>
          <w:p w14:paraId="34DE7196" w14:textId="0081BC57" w:rsidR="00C62168" w:rsidRDefault="00C62168" w:rsidP="00ED0CF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360" w:hanging="216"/>
              <w:contextualSpacing w:val="0"/>
              <w:rPr>
                <w:rFonts w:ascii="Calibri" w:eastAsia="Calibri" w:hAnsi="Calibri" w:cs="Calibri"/>
                <w:b/>
                <w:bCs/>
                <w:color w:val="080808"/>
                <w:sz w:val="24"/>
                <w:szCs w:val="24"/>
              </w:rPr>
            </w:pPr>
            <w:r w:rsidRPr="698BB2CA">
              <w:rPr>
                <w:rFonts w:ascii="Calibri" w:eastAsia="Calibri" w:hAnsi="Calibri" w:cs="Calibri"/>
                <w:color w:val="080808"/>
              </w:rPr>
              <w:t xml:space="preserve">School division develops &amp; implements a curriculum and assessment plan that is rigorous, intentional, and aligned to the Virginia Standards of Learning. </w:t>
            </w:r>
          </w:p>
        </w:tc>
      </w:tr>
      <w:tr w:rsidR="00C62168" w14:paraId="192F8DF6" w14:textId="77777777" w:rsidTr="007E0F2C">
        <w:trPr>
          <w:jc w:val="center"/>
        </w:trPr>
        <w:tc>
          <w:tcPr>
            <w:tcW w:w="16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27998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33094748" w14:textId="77777777" w:rsidR="00C62168" w:rsidRPr="007E0F2C" w:rsidRDefault="00C62168" w:rsidP="00F66BC4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High-Quality </w:t>
            </w:r>
          </w:p>
          <w:p w14:paraId="549B55C1" w14:textId="06006AF4" w:rsidR="00C62168" w:rsidRPr="007E0F2C" w:rsidRDefault="00C62168" w:rsidP="00F66BC4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Instructional Routines</w:t>
            </w:r>
          </w:p>
        </w:tc>
        <w:tc>
          <w:tcPr>
            <w:tcW w:w="12712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1DC475FE" w14:textId="38509476" w:rsidR="00C62168" w:rsidRDefault="00C62168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32672952">
              <w:rPr>
                <w:rFonts w:ascii="Calibri" w:eastAsia="Calibri" w:hAnsi="Calibri" w:cs="Calibri"/>
                <w:color w:val="080808"/>
              </w:rPr>
              <w:t>School division leaders aid school leaders in developing school operations and logistical instructional routines that support efficient and optimal learning.</w:t>
            </w:r>
          </w:p>
          <w:p w14:paraId="37A4B3A8" w14:textId="78C0BE58" w:rsidR="00C62168" w:rsidRDefault="00C62168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698BB2CA">
              <w:rPr>
                <w:rFonts w:ascii="Calibri" w:eastAsia="Calibri" w:hAnsi="Calibri" w:cs="Calibri"/>
                <w:color w:val="080808"/>
              </w:rPr>
              <w:t xml:space="preserve">School division leaders assist school leaders as they seek ways to provide an instructional program that actively engages all students by using effective, varied, and evidence-based practices to improve student academic performance. </w:t>
            </w:r>
          </w:p>
        </w:tc>
      </w:tr>
      <w:tr w:rsidR="00C62168" w14:paraId="41A17DC5" w14:textId="77777777" w:rsidTr="007E0F2C">
        <w:trPr>
          <w:jc w:val="center"/>
        </w:trPr>
        <w:tc>
          <w:tcPr>
            <w:tcW w:w="16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27998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1AA8E0D4" w14:textId="5AF3DA80" w:rsidR="00C62168" w:rsidRPr="007E0F2C" w:rsidRDefault="00C62168" w:rsidP="00BE19EE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High-Yield</w:t>
            </w:r>
          </w:p>
          <w:p w14:paraId="7F99DED9" w14:textId="281C023E" w:rsidR="00C62168" w:rsidRPr="007E0F2C" w:rsidRDefault="00C62168" w:rsidP="00BE19EE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Prioritized Placement</w:t>
            </w:r>
          </w:p>
        </w:tc>
        <w:tc>
          <w:tcPr>
            <w:tcW w:w="12712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0D71D0A4" w14:textId="558EDDE9" w:rsidR="00C62168" w:rsidRDefault="00C62168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32672952">
              <w:rPr>
                <w:rFonts w:ascii="Calibri" w:eastAsia="Calibri" w:hAnsi="Calibri" w:cs="Calibri"/>
                <w:color w:val="080808"/>
              </w:rPr>
              <w:t>School division reallocates highest performing internal teachers and principals to schools and classrooms with greatest turnaround need.</w:t>
            </w:r>
          </w:p>
        </w:tc>
      </w:tr>
    </w:tbl>
    <w:p w14:paraId="596A4E98" w14:textId="6C9572A6" w:rsidR="00676FBF" w:rsidRDefault="00676FBF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295"/>
      </w:tblGrid>
      <w:tr w:rsidR="32672952" w14:paraId="206A6C2A" w14:textId="77777777" w:rsidTr="00864FC1">
        <w:trPr>
          <w:trHeight w:val="300"/>
        </w:trPr>
        <w:tc>
          <w:tcPr>
            <w:tcW w:w="14295" w:type="dxa"/>
            <w:shd w:val="clear" w:color="auto" w:fill="279989"/>
          </w:tcPr>
          <w:p w14:paraId="3E31BC46" w14:textId="0836DF26" w:rsidR="32672952" w:rsidRPr="00864FC1" w:rsidRDefault="06985B3F" w:rsidP="32672952">
            <w:pPr>
              <w:rPr>
                <w:i/>
                <w:iCs/>
                <w:color w:val="FFFFFF" w:themeColor="background1"/>
              </w:rPr>
            </w:pPr>
            <w:r w:rsidRPr="00864FC1">
              <w:rPr>
                <w:b/>
                <w:bCs/>
                <w:color w:val="FFFFFF" w:themeColor="background1"/>
              </w:rPr>
              <w:t>Focus Area</w:t>
            </w:r>
            <w:r w:rsidR="24DB14BE" w:rsidRPr="00864FC1">
              <w:rPr>
                <w:b/>
                <w:bCs/>
                <w:color w:val="FFFFFF" w:themeColor="background1"/>
              </w:rPr>
              <w:t>:</w:t>
            </w:r>
            <w:r w:rsidR="24DB14BE" w:rsidRPr="00864FC1">
              <w:rPr>
                <w:color w:val="FFFFFF" w:themeColor="background1"/>
              </w:rPr>
              <w:t xml:space="preserve"> </w:t>
            </w:r>
            <w:r w:rsidR="24DB14BE" w:rsidRPr="00864FC1">
              <w:rPr>
                <w:i/>
                <w:iCs/>
                <w:color w:val="FFFFFF" w:themeColor="background1"/>
              </w:rPr>
              <w:t>Select one</w:t>
            </w:r>
            <w:r w:rsidR="000D6193" w:rsidRPr="00864FC1">
              <w:rPr>
                <w:i/>
                <w:iCs/>
                <w:color w:val="FFFFFF" w:themeColor="background1"/>
              </w:rPr>
              <w:t xml:space="preserve"> focus area from the drop-down</w:t>
            </w:r>
            <w:r w:rsidR="24DB14BE" w:rsidRPr="00864FC1">
              <w:rPr>
                <w:i/>
                <w:iCs/>
                <w:color w:val="FFFFFF" w:themeColor="background1"/>
              </w:rPr>
              <w:t xml:space="preserve"> based on </w:t>
            </w:r>
            <w:r w:rsidR="000D6193" w:rsidRPr="00864FC1">
              <w:rPr>
                <w:i/>
                <w:iCs/>
                <w:color w:val="FFFFFF" w:themeColor="background1"/>
              </w:rPr>
              <w:t>the division</w:t>
            </w:r>
            <w:r w:rsidR="00082A01" w:rsidRPr="00864FC1">
              <w:rPr>
                <w:i/>
                <w:iCs/>
                <w:color w:val="FFFFFF" w:themeColor="background1"/>
              </w:rPr>
              <w:t>’</w:t>
            </w:r>
            <w:r w:rsidR="000D6193" w:rsidRPr="00864FC1">
              <w:rPr>
                <w:i/>
                <w:iCs/>
                <w:color w:val="FFFFFF" w:themeColor="background1"/>
              </w:rPr>
              <w:t xml:space="preserve">s </w:t>
            </w:r>
            <w:r w:rsidR="24DB14BE" w:rsidRPr="00864FC1">
              <w:rPr>
                <w:i/>
                <w:iCs/>
                <w:color w:val="FFFFFF" w:themeColor="background1"/>
              </w:rPr>
              <w:t>prioritization of needs.</w:t>
            </w:r>
            <w:r w:rsidR="000D6193" w:rsidRPr="00864FC1">
              <w:rPr>
                <w:i/>
                <w:iCs/>
                <w:color w:val="FFFFFF" w:themeColor="background1"/>
              </w:rPr>
              <w:t xml:space="preserve">    </w:t>
            </w:r>
            <w:sdt>
              <w:sdtPr>
                <w:rPr>
                  <w:i/>
                  <w:iCs/>
                  <w:color w:val="FFFFFF" w:themeColor="background1"/>
                </w:rPr>
                <w:id w:val="-134335005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High-Quality Instructional Materials" w:value="High-Quality Instructional Materials"/>
                  <w:listItem w:displayText="High-Quality Instructional Routines" w:value="High-Quality Instructional Routines"/>
                  <w:listItem w:displayText="High-Quality Prioritized Placement" w:value="High-Quality Prioritized Placement"/>
                </w:comboBox>
              </w:sdtPr>
              <w:sdtEndPr/>
              <w:sdtContent>
                <w:r w:rsidR="00CF5766" w:rsidRPr="00864FC1">
                  <w:rPr>
                    <w:rStyle w:val="PlaceholderText"/>
                    <w:color w:val="FFFFFF" w:themeColor="background1"/>
                  </w:rPr>
                  <w:t>Choose an item.</w:t>
                </w:r>
              </w:sdtContent>
            </w:sdt>
          </w:p>
        </w:tc>
      </w:tr>
      <w:tr w:rsidR="32672952" w14:paraId="53F10390" w14:textId="77777777" w:rsidTr="32672952">
        <w:trPr>
          <w:trHeight w:val="300"/>
        </w:trPr>
        <w:tc>
          <w:tcPr>
            <w:tcW w:w="14295" w:type="dxa"/>
          </w:tcPr>
          <w:p w14:paraId="5C5DF0A8" w14:textId="727CBEA6" w:rsidR="32672952" w:rsidRDefault="00DA0C40" w:rsidP="32672952">
            <w:r w:rsidRPr="00431EFE">
              <w:rPr>
                <w:b/>
                <w:bCs/>
              </w:rPr>
              <w:t>Evidence/</w:t>
            </w:r>
            <w:r w:rsidR="32672952" w:rsidRPr="00C53D21">
              <w:rPr>
                <w:b/>
                <w:bCs/>
              </w:rPr>
              <w:t>Document</w:t>
            </w:r>
            <w:r w:rsidR="007139F3" w:rsidRPr="00C53D21">
              <w:rPr>
                <w:b/>
                <w:bCs/>
              </w:rPr>
              <w:t>/Page/Section</w:t>
            </w:r>
            <w:r w:rsidR="00816489" w:rsidRPr="00C53D21">
              <w:rPr>
                <w:b/>
                <w:bCs/>
              </w:rPr>
              <w:t>:</w:t>
            </w:r>
            <w:r w:rsidR="007139F3">
              <w:t xml:space="preserve"> </w:t>
            </w:r>
            <w:r w:rsidR="007139F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139F3">
              <w:instrText xml:space="preserve"> FORMTEXT </w:instrText>
            </w:r>
            <w:r w:rsidR="007139F3">
              <w:fldChar w:fldCharType="separate"/>
            </w:r>
            <w:r w:rsidR="007139F3">
              <w:rPr>
                <w:noProof/>
              </w:rPr>
              <w:t> </w:t>
            </w:r>
            <w:r w:rsidR="007139F3">
              <w:rPr>
                <w:noProof/>
              </w:rPr>
              <w:t> </w:t>
            </w:r>
            <w:r w:rsidR="007139F3">
              <w:rPr>
                <w:noProof/>
              </w:rPr>
              <w:t> </w:t>
            </w:r>
            <w:r w:rsidR="007139F3">
              <w:rPr>
                <w:noProof/>
              </w:rPr>
              <w:t> </w:t>
            </w:r>
            <w:r w:rsidR="007139F3">
              <w:rPr>
                <w:noProof/>
              </w:rPr>
              <w:t> </w:t>
            </w:r>
            <w:r w:rsidR="007139F3">
              <w:fldChar w:fldCharType="end"/>
            </w:r>
          </w:p>
        </w:tc>
      </w:tr>
      <w:tr w:rsidR="32672952" w14:paraId="0B0BB595" w14:textId="77777777" w:rsidTr="32672952">
        <w:trPr>
          <w:trHeight w:val="300"/>
        </w:trPr>
        <w:tc>
          <w:tcPr>
            <w:tcW w:w="14295" w:type="dxa"/>
          </w:tcPr>
          <w:p w14:paraId="18C2CD91" w14:textId="70E451AA" w:rsidR="32672952" w:rsidRPr="00C53D21" w:rsidRDefault="32672952" w:rsidP="32672952">
            <w:pPr>
              <w:rPr>
                <w:b/>
                <w:bCs/>
              </w:rPr>
            </w:pPr>
            <w:r w:rsidRPr="00C53D21">
              <w:rPr>
                <w:b/>
                <w:bCs/>
              </w:rPr>
              <w:t>Notes:</w:t>
            </w:r>
          </w:p>
          <w:p w14:paraId="3E41A6F4" w14:textId="08C51F78" w:rsidR="32672952" w:rsidRDefault="001E5C60" w:rsidP="32672952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07887B" w14:textId="63F8EC35" w:rsidR="5D43704D" w:rsidRDefault="5D43704D" w:rsidP="006F0490">
      <w:pPr>
        <w:rPr>
          <w:b/>
          <w:bCs/>
          <w:sz w:val="32"/>
          <w:szCs w:val="32"/>
        </w:rPr>
      </w:pPr>
    </w:p>
    <w:tbl>
      <w:tblPr>
        <w:tblStyle w:val="TableGrid"/>
        <w:tblW w:w="143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12577"/>
      </w:tblGrid>
      <w:tr w:rsidR="003B525E" w14:paraId="551D7301" w14:textId="77777777" w:rsidTr="000C795B">
        <w:tc>
          <w:tcPr>
            <w:tcW w:w="14302" w:type="dxa"/>
            <w:gridSpan w:val="2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C600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3EB44A67" w14:textId="7F3E3A1D" w:rsidR="003B525E" w:rsidRPr="003B525E" w:rsidRDefault="003B525E" w:rsidP="000C795B">
            <w:pPr>
              <w:jc w:val="center"/>
              <w:rPr>
                <w:rFonts w:ascii="Calibri" w:eastAsia="Calibri" w:hAnsi="Calibri" w:cs="Calibri"/>
                <w:b/>
                <w:bCs/>
                <w:color w:val="080808"/>
                <w:sz w:val="28"/>
                <w:szCs w:val="28"/>
              </w:rPr>
            </w:pPr>
            <w:r w:rsidRPr="000C795B">
              <w:rPr>
                <w:rFonts w:ascii="Calibri" w:eastAsia="Calibri" w:hAnsi="Calibri" w:cs="Calibri"/>
                <w:b/>
                <w:bCs/>
                <w:color w:val="003C71"/>
                <w:sz w:val="28"/>
                <w:szCs w:val="28"/>
              </w:rPr>
              <w:t>Staffing Supports</w:t>
            </w:r>
          </w:p>
        </w:tc>
      </w:tr>
      <w:tr w:rsidR="006F0490" w14:paraId="75672E6E" w14:textId="77777777" w:rsidTr="007E0F2C">
        <w:tc>
          <w:tcPr>
            <w:tcW w:w="172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C000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7B0D2582" w14:textId="2B3AA97A" w:rsidR="006F0490" w:rsidRPr="007E0F2C" w:rsidRDefault="006F0490" w:rsidP="5D43704D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080808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080808"/>
              </w:rPr>
              <w:t>Teacher Recruitment</w:t>
            </w:r>
          </w:p>
        </w:tc>
        <w:tc>
          <w:tcPr>
            <w:tcW w:w="12577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0F3FB01A" w14:textId="7C9B272E" w:rsidR="006F0490" w:rsidRDefault="006F0490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32672952">
              <w:rPr>
                <w:rFonts w:ascii="Calibri" w:eastAsia="Calibri" w:hAnsi="Calibri" w:cs="Calibri"/>
                <w:color w:val="080808"/>
              </w:rPr>
              <w:t xml:space="preserve">School division actively recruits and allocates teachers with instructional expertise and experience with high-risk populations to schools requiring greatest need and with highest vacancy rates. </w:t>
            </w:r>
          </w:p>
          <w:p w14:paraId="7B8C3CCC" w14:textId="43A4071D" w:rsidR="006F0490" w:rsidRDefault="006F0490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32672952">
              <w:rPr>
                <w:rFonts w:ascii="Calibri" w:eastAsia="Calibri" w:hAnsi="Calibri" w:cs="Calibri"/>
                <w:color w:val="080808"/>
              </w:rPr>
              <w:t xml:space="preserve">School division seeks out innovative means of recruiting hard to fill teaching positions, including grow-your-own programs, career switching, and foreign recruitment programs. </w:t>
            </w:r>
          </w:p>
          <w:p w14:paraId="754FA4AA" w14:textId="2BDB2F92" w:rsidR="006F0490" w:rsidRDefault="006F0490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5D43704D">
              <w:rPr>
                <w:rFonts w:ascii="Calibri" w:eastAsia="Calibri" w:hAnsi="Calibri" w:cs="Calibri"/>
                <w:color w:val="080808"/>
              </w:rPr>
              <w:t>School division retains high-quality teachers.</w:t>
            </w:r>
          </w:p>
        </w:tc>
      </w:tr>
      <w:tr w:rsidR="006F0490" w14:paraId="23D0330F" w14:textId="77777777" w:rsidTr="007E0F2C">
        <w:tc>
          <w:tcPr>
            <w:tcW w:w="172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C000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7F05722A" w14:textId="46F685B5" w:rsidR="006F0490" w:rsidRPr="007E0F2C" w:rsidRDefault="006F0490" w:rsidP="5D43704D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080808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080808"/>
              </w:rPr>
              <w:t>Principal Recruitment</w:t>
            </w:r>
          </w:p>
        </w:tc>
        <w:tc>
          <w:tcPr>
            <w:tcW w:w="12577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13546846" w14:textId="429D5936" w:rsidR="006F0490" w:rsidRDefault="006F0490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32672952">
              <w:rPr>
                <w:rFonts w:ascii="Calibri" w:eastAsia="Calibri" w:hAnsi="Calibri" w:cs="Calibri"/>
                <w:color w:val="080808"/>
              </w:rPr>
              <w:t>School division actively recruits and allocates school leaders with turnaround experience to instructional expertise in the schools requiring greatest need and with highest vacancy rates.</w:t>
            </w:r>
          </w:p>
          <w:p w14:paraId="73553A72" w14:textId="45D69BEB" w:rsidR="006F0490" w:rsidRDefault="006F0490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32672952">
              <w:rPr>
                <w:rFonts w:ascii="Calibri" w:eastAsia="Calibri" w:hAnsi="Calibri" w:cs="Calibri"/>
                <w:color w:val="080808"/>
              </w:rPr>
              <w:t>School Division Leadership Team creates a learning culture and develops leadership capacity among existing teacher corps.</w:t>
            </w:r>
          </w:p>
          <w:p w14:paraId="6CFB7E60" w14:textId="54F7D964" w:rsidR="006F0490" w:rsidRDefault="006F0490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5D43704D">
              <w:rPr>
                <w:rFonts w:ascii="Calibri" w:eastAsia="Calibri" w:hAnsi="Calibri" w:cs="Calibri"/>
                <w:color w:val="080808"/>
              </w:rPr>
              <w:t>School division retains high-quality principals.</w:t>
            </w:r>
          </w:p>
        </w:tc>
      </w:tr>
    </w:tbl>
    <w:p w14:paraId="75DD2AF0" w14:textId="46D463CC" w:rsidR="5D43704D" w:rsidRDefault="5D43704D" w:rsidP="25877194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295"/>
      </w:tblGrid>
      <w:tr w:rsidR="0056685A" w:rsidRPr="000D6193" w14:paraId="34B8096A" w14:textId="77777777" w:rsidTr="003E419E">
        <w:trPr>
          <w:trHeight w:val="300"/>
        </w:trPr>
        <w:tc>
          <w:tcPr>
            <w:tcW w:w="14295" w:type="dxa"/>
            <w:shd w:val="clear" w:color="auto" w:fill="FFC600"/>
          </w:tcPr>
          <w:p w14:paraId="4131F606" w14:textId="77777777" w:rsidR="0056685A" w:rsidRPr="000D6193" w:rsidRDefault="0056685A" w:rsidP="009A13AD">
            <w:pPr>
              <w:rPr>
                <w:i/>
                <w:iCs/>
              </w:rPr>
            </w:pPr>
            <w:r w:rsidRPr="00C53D21">
              <w:rPr>
                <w:b/>
                <w:bCs/>
              </w:rPr>
              <w:t>Focus Area:</w:t>
            </w:r>
            <w:r>
              <w:t xml:space="preserve"> </w:t>
            </w:r>
            <w:r w:rsidRPr="32672952">
              <w:rPr>
                <w:i/>
                <w:iCs/>
              </w:rPr>
              <w:t>Select one</w:t>
            </w:r>
            <w:r>
              <w:rPr>
                <w:i/>
                <w:iCs/>
              </w:rPr>
              <w:t xml:space="preserve"> focus area from the drop-down</w:t>
            </w:r>
            <w:r w:rsidRPr="32672952">
              <w:rPr>
                <w:i/>
                <w:iCs/>
              </w:rPr>
              <w:t xml:space="preserve"> based on </w:t>
            </w:r>
            <w:r>
              <w:rPr>
                <w:i/>
                <w:iCs/>
              </w:rPr>
              <w:t xml:space="preserve">the division’s </w:t>
            </w:r>
            <w:r w:rsidRPr="32672952">
              <w:rPr>
                <w:i/>
                <w:iCs/>
              </w:rPr>
              <w:t>prioritization of needs.</w:t>
            </w:r>
            <w:r>
              <w:rPr>
                <w:i/>
                <w:iCs/>
              </w:rPr>
              <w:t xml:space="preserve">    </w:t>
            </w:r>
            <w:sdt>
              <w:sdtPr>
                <w:rPr>
                  <w:i/>
                  <w:iCs/>
                </w:rPr>
                <w:id w:val="1250852842"/>
                <w:placeholder>
                  <w:docPart w:val="702A39BCD7A3485192A71E7A8647082E"/>
                </w:placeholder>
                <w:showingPlcHdr/>
                <w:comboBox>
                  <w:listItem w:value="Choose an item."/>
                  <w:listItem w:displayText="Teacher Recruitment" w:value="Teacher Recruitment"/>
                  <w:listItem w:displayText="Principal Recruitment" w:value="Principal Recruitment"/>
                  <w:listItem w:displayText="Prioritized Placement Model" w:value="Prioritized Placement Model"/>
                </w:comboBox>
              </w:sdtPr>
              <w:sdtEndPr/>
              <w:sdtContent>
                <w:r w:rsidRPr="0009515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6685A" w14:paraId="31A50FDE" w14:textId="77777777" w:rsidTr="009A13AD">
        <w:trPr>
          <w:trHeight w:val="300"/>
        </w:trPr>
        <w:tc>
          <w:tcPr>
            <w:tcW w:w="14295" w:type="dxa"/>
          </w:tcPr>
          <w:p w14:paraId="134DFB0E" w14:textId="24259553" w:rsidR="0056685A" w:rsidRDefault="00DA0C40" w:rsidP="009A13AD">
            <w:r w:rsidRPr="00431EFE">
              <w:rPr>
                <w:b/>
                <w:bCs/>
              </w:rPr>
              <w:t>Evidence/</w:t>
            </w:r>
            <w:r w:rsidR="0056685A" w:rsidRPr="00C53D21">
              <w:rPr>
                <w:b/>
                <w:bCs/>
              </w:rPr>
              <w:t>Document/Page/Section:</w:t>
            </w:r>
            <w:r w:rsidR="0056685A">
              <w:t xml:space="preserve"> </w:t>
            </w:r>
            <w:r w:rsidR="0056685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6685A">
              <w:instrText xml:space="preserve"> FORMTEXT </w:instrText>
            </w:r>
            <w:r w:rsidR="0056685A">
              <w:fldChar w:fldCharType="separate"/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fldChar w:fldCharType="end"/>
            </w:r>
          </w:p>
        </w:tc>
      </w:tr>
      <w:tr w:rsidR="0056685A" w14:paraId="48678C5D" w14:textId="77777777" w:rsidTr="009A13AD">
        <w:trPr>
          <w:trHeight w:val="300"/>
        </w:trPr>
        <w:tc>
          <w:tcPr>
            <w:tcW w:w="14295" w:type="dxa"/>
          </w:tcPr>
          <w:p w14:paraId="245E91F0" w14:textId="77777777" w:rsidR="0056685A" w:rsidRPr="00C53D21" w:rsidRDefault="0056685A" w:rsidP="009A13AD">
            <w:pPr>
              <w:rPr>
                <w:b/>
                <w:bCs/>
              </w:rPr>
            </w:pPr>
            <w:r w:rsidRPr="00C53D21">
              <w:rPr>
                <w:b/>
                <w:bCs/>
              </w:rPr>
              <w:t>Notes:</w:t>
            </w:r>
          </w:p>
          <w:p w14:paraId="5B11794E" w14:textId="77777777" w:rsidR="0056685A" w:rsidRDefault="0056685A" w:rsidP="009A13A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02E7C2" w14:textId="3D9DD901" w:rsidR="5D43704D" w:rsidRDefault="5D43704D" w:rsidP="007E0F2C">
      <w:pPr>
        <w:rPr>
          <w:b/>
          <w:bCs/>
          <w:sz w:val="32"/>
          <w:szCs w:val="32"/>
        </w:rPr>
      </w:pPr>
    </w:p>
    <w:tbl>
      <w:tblPr>
        <w:tblStyle w:val="TableGrid"/>
        <w:tblW w:w="14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12637"/>
      </w:tblGrid>
      <w:tr w:rsidR="000C795B" w14:paraId="21765DCB" w14:textId="77777777" w:rsidTr="00ED0CFF">
        <w:tc>
          <w:tcPr>
            <w:tcW w:w="14032" w:type="dxa"/>
            <w:gridSpan w:val="2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6A3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35B9593F" w14:textId="4FCFEF61" w:rsidR="000C795B" w:rsidRPr="000C795B" w:rsidRDefault="000C795B" w:rsidP="000C795B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0C795B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Organizational Learning Supports</w:t>
            </w:r>
          </w:p>
        </w:tc>
      </w:tr>
      <w:tr w:rsidR="000C795B" w14:paraId="37C40B6F" w14:textId="77777777" w:rsidTr="007E0F2C">
        <w:trPr>
          <w:trHeight w:val="915"/>
        </w:trPr>
        <w:tc>
          <w:tcPr>
            <w:tcW w:w="139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6A3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6DAC7A37" w14:textId="1EE222F7" w:rsidR="000C795B" w:rsidRPr="007E0F2C" w:rsidRDefault="000C795B" w:rsidP="5D43704D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Logistical &amp; Operational Practices</w:t>
            </w:r>
          </w:p>
        </w:tc>
        <w:tc>
          <w:tcPr>
            <w:tcW w:w="12637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0438E04" w14:textId="32512861" w:rsidR="000C795B" w:rsidRDefault="000C795B" w:rsidP="32672952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provide guidance to schools on tight student movement protocols that eliminate disruption and supports a learning-friendly environment.</w:t>
            </w:r>
          </w:p>
          <w:p w14:paraId="58DB11AA" w14:textId="0D76E3EC" w:rsidR="000C795B" w:rsidRDefault="000C795B" w:rsidP="5D43704D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develops a calendar and master schedule that prioritizes focused learning.</w:t>
            </w:r>
          </w:p>
        </w:tc>
      </w:tr>
      <w:tr w:rsidR="000C795B" w14:paraId="6378806A" w14:textId="77777777" w:rsidTr="007E0F2C">
        <w:tc>
          <w:tcPr>
            <w:tcW w:w="139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6A3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54344821" w14:textId="2DAB1A1D" w:rsidR="000C795B" w:rsidRPr="007E0F2C" w:rsidRDefault="000C795B" w:rsidP="000C795B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Instructional Support Cycles</w:t>
            </w:r>
          </w:p>
        </w:tc>
        <w:tc>
          <w:tcPr>
            <w:tcW w:w="12637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D130D09" w14:textId="5D20BF03" w:rsidR="000C795B" w:rsidRDefault="000C795B" w:rsidP="32672952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isolates patterns of teachers' behaviors that affect student progress and implements supports to align teachers for improved student learning outcomes.</w:t>
            </w:r>
          </w:p>
          <w:p w14:paraId="577C10CA" w14:textId="52791F85" w:rsidR="000C795B" w:rsidRDefault="000C795B" w:rsidP="5D43704D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 xml:space="preserve">School Division Leadership Team provides instructionally centered decisions focused on support for teaching and learning, organizational </w:t>
            </w:r>
            <w:r w:rsidR="00ED0CFF" w:rsidRPr="25877194">
              <w:rPr>
                <w:rFonts w:ascii="Calibri" w:eastAsia="Calibri" w:hAnsi="Calibri" w:cs="Calibri"/>
                <w:color w:val="080808"/>
              </w:rPr>
              <w:t>direction,</w:t>
            </w:r>
            <w:r w:rsidRPr="25877194">
              <w:rPr>
                <w:rFonts w:ascii="Calibri" w:eastAsia="Calibri" w:hAnsi="Calibri" w:cs="Calibri"/>
                <w:color w:val="080808"/>
              </w:rPr>
              <w:t xml:space="preserve"> and high growth expectations. </w:t>
            </w:r>
          </w:p>
        </w:tc>
      </w:tr>
      <w:tr w:rsidR="000C795B" w14:paraId="485F573A" w14:textId="77777777" w:rsidTr="007E0F2C">
        <w:tc>
          <w:tcPr>
            <w:tcW w:w="139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6A3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6CEDF6CB" w14:textId="044F663A" w:rsidR="000C795B" w:rsidRPr="007E0F2C" w:rsidRDefault="000C795B" w:rsidP="000C795B">
            <w:pPr>
              <w:spacing w:line="240" w:lineRule="exact"/>
              <w:jc w:val="center"/>
              <w:rPr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Professional Learning and Development</w:t>
            </w:r>
          </w:p>
        </w:tc>
        <w:tc>
          <w:tcPr>
            <w:tcW w:w="12637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65C7CD5D" w14:textId="7194166C" w:rsidR="000C795B" w:rsidRDefault="000C795B" w:rsidP="32672952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will equip instructional staff with evidence-based professional learning that targets student learning outcomes.</w:t>
            </w:r>
          </w:p>
          <w:p w14:paraId="146A98C2" w14:textId="0AEA1840" w:rsidR="000C795B" w:rsidRDefault="000C795B" w:rsidP="32672952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leaders will equip school leaders with professional development and observational tools that support optimal student learning.</w:t>
            </w:r>
          </w:p>
          <w:p w14:paraId="536A6D60" w14:textId="06A1AECA" w:rsidR="000C795B" w:rsidRDefault="000C795B" w:rsidP="5D43704D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Leadership Team implements performance evaluation procedures to improve teaching and learning.</w:t>
            </w:r>
          </w:p>
        </w:tc>
      </w:tr>
    </w:tbl>
    <w:p w14:paraId="03AEC132" w14:textId="0F1F1B1F" w:rsidR="5D43704D" w:rsidRDefault="5D43704D" w:rsidP="007E0F2C">
      <w:pPr>
        <w:spacing w:after="0" w:line="240" w:lineRule="auto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295"/>
      </w:tblGrid>
      <w:tr w:rsidR="0056685A" w:rsidRPr="000D6193" w14:paraId="6813BA5B" w14:textId="77777777" w:rsidTr="00ED0CFF">
        <w:trPr>
          <w:trHeight w:val="300"/>
        </w:trPr>
        <w:tc>
          <w:tcPr>
            <w:tcW w:w="14295" w:type="dxa"/>
            <w:shd w:val="clear" w:color="auto" w:fill="FF6A39"/>
          </w:tcPr>
          <w:p w14:paraId="608BA3B1" w14:textId="77777777" w:rsidR="0056685A" w:rsidRPr="007E0F2C" w:rsidRDefault="0056685A" w:rsidP="009A13AD">
            <w:pPr>
              <w:rPr>
                <w:i/>
                <w:iCs/>
                <w:color w:val="FFFFFF" w:themeColor="background1"/>
              </w:rPr>
            </w:pPr>
            <w:r w:rsidRPr="007E0F2C">
              <w:rPr>
                <w:b/>
                <w:bCs/>
                <w:color w:val="FFFFFF" w:themeColor="background1"/>
              </w:rPr>
              <w:t>Focus Area:</w:t>
            </w:r>
            <w:r w:rsidRPr="007E0F2C">
              <w:rPr>
                <w:color w:val="FFFFFF" w:themeColor="background1"/>
              </w:rPr>
              <w:t xml:space="preserve"> </w:t>
            </w:r>
            <w:r w:rsidRPr="007E0F2C">
              <w:rPr>
                <w:i/>
                <w:iCs/>
                <w:color w:val="FFFFFF" w:themeColor="background1"/>
              </w:rPr>
              <w:t xml:space="preserve">Select one focus area from the drop-down based on the division’s prioritization of needs.    </w:t>
            </w:r>
            <w:sdt>
              <w:sdtPr>
                <w:rPr>
                  <w:i/>
                  <w:iCs/>
                  <w:color w:val="FFFFFF" w:themeColor="background1"/>
                </w:rPr>
                <w:id w:val="32234405"/>
                <w:placeholder>
                  <w:docPart w:val="34249F88703C47A29F0A23369A77BCBA"/>
                </w:placeholder>
                <w:showingPlcHdr/>
                <w:comboBox>
                  <w:listItem w:value="Choose an item."/>
                  <w:listItem w:displayText="Logical &amp; Operational" w:value="Logical &amp; Operational"/>
                  <w:listItem w:displayText="Instructional Support Cycles" w:value="Instructional Support Cycles"/>
                  <w:listItem w:displayText="Career Development" w:value="Career Development"/>
                </w:comboBox>
              </w:sdtPr>
              <w:sdtEndPr/>
              <w:sdtContent>
                <w:r w:rsidRPr="007E0F2C">
                  <w:rPr>
                    <w:rStyle w:val="PlaceholderText"/>
                    <w:color w:val="FFFFFF" w:themeColor="background1"/>
                  </w:rPr>
                  <w:t>Choose an item.</w:t>
                </w:r>
              </w:sdtContent>
            </w:sdt>
          </w:p>
        </w:tc>
      </w:tr>
      <w:tr w:rsidR="0056685A" w14:paraId="70EE34C0" w14:textId="77777777" w:rsidTr="009A13AD">
        <w:trPr>
          <w:trHeight w:val="300"/>
        </w:trPr>
        <w:tc>
          <w:tcPr>
            <w:tcW w:w="14295" w:type="dxa"/>
          </w:tcPr>
          <w:p w14:paraId="57E114F7" w14:textId="50DE4BAC" w:rsidR="0056685A" w:rsidRDefault="00DA0C40" w:rsidP="009A13AD">
            <w:r w:rsidRPr="00431EFE">
              <w:rPr>
                <w:b/>
                <w:bCs/>
              </w:rPr>
              <w:t>Evidence/</w:t>
            </w:r>
            <w:r w:rsidR="0056685A" w:rsidRPr="00C53D21">
              <w:rPr>
                <w:b/>
                <w:bCs/>
              </w:rPr>
              <w:t>Document/Page/Section:</w:t>
            </w:r>
            <w:r w:rsidR="0056685A">
              <w:t xml:space="preserve"> </w:t>
            </w:r>
            <w:r w:rsidR="0056685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6685A">
              <w:instrText xml:space="preserve"> FORMTEXT </w:instrText>
            </w:r>
            <w:r w:rsidR="0056685A">
              <w:fldChar w:fldCharType="separate"/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fldChar w:fldCharType="end"/>
            </w:r>
          </w:p>
        </w:tc>
      </w:tr>
      <w:tr w:rsidR="0056685A" w14:paraId="64B9E72D" w14:textId="77777777" w:rsidTr="009A13AD">
        <w:trPr>
          <w:trHeight w:val="300"/>
        </w:trPr>
        <w:tc>
          <w:tcPr>
            <w:tcW w:w="14295" w:type="dxa"/>
          </w:tcPr>
          <w:p w14:paraId="7D6A8E9A" w14:textId="77777777" w:rsidR="0056685A" w:rsidRPr="00C53D21" w:rsidRDefault="0056685A" w:rsidP="009A13AD">
            <w:pPr>
              <w:rPr>
                <w:b/>
                <w:bCs/>
              </w:rPr>
            </w:pPr>
            <w:r w:rsidRPr="00C53D21">
              <w:rPr>
                <w:b/>
                <w:bCs/>
              </w:rPr>
              <w:t>Notes:</w:t>
            </w:r>
          </w:p>
          <w:p w14:paraId="7BED96AA" w14:textId="77777777" w:rsidR="0056685A" w:rsidRDefault="0056685A" w:rsidP="009A13A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A97951" w14:textId="39839B10" w:rsidR="5D43704D" w:rsidRDefault="5D43704D" w:rsidP="007E0F2C">
      <w:pPr>
        <w:rPr>
          <w:b/>
          <w:bCs/>
          <w:sz w:val="32"/>
          <w:szCs w:val="32"/>
        </w:rPr>
      </w:pPr>
    </w:p>
    <w:tbl>
      <w:tblPr>
        <w:tblStyle w:val="TableGrid"/>
        <w:tblW w:w="143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00"/>
        <w:gridCol w:w="12802"/>
      </w:tblGrid>
      <w:tr w:rsidR="00ED0CFF" w14:paraId="2059F951" w14:textId="77777777" w:rsidTr="007E0F2C">
        <w:tc>
          <w:tcPr>
            <w:tcW w:w="1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71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DDD1A19" w14:textId="378FD849" w:rsidR="00ED0CFF" w:rsidRPr="00ED0CFF" w:rsidRDefault="00ED0CFF" w:rsidP="00ED0CFF">
            <w:pPr>
              <w:spacing w:line="28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D0CFF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School Climate Supports</w:t>
            </w:r>
          </w:p>
        </w:tc>
      </w:tr>
      <w:tr w:rsidR="00ED0CFF" w14:paraId="2C8B02CB" w14:textId="77777777" w:rsidTr="007E0F2C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71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87DCDEF" w14:textId="45715D9F" w:rsidR="00ED0CFF" w:rsidRPr="007E0F2C" w:rsidRDefault="00ED0CFF" w:rsidP="5D43704D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Family Engagement</w:t>
            </w:r>
          </w:p>
        </w:tc>
        <w:tc>
          <w:tcPr>
            <w:tcW w:w="12802" w:type="dxa"/>
            <w:tcBorders>
              <w:top w:val="single" w:sz="6" w:space="0" w:color="080808"/>
              <w:left w:val="single" w:sz="4" w:space="0" w:color="auto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22B67E20" w14:textId="7E2BD094" w:rsidR="00ED0CFF" w:rsidRDefault="00ED0CFF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Leadership Team engages with families and community groups to establish a culture of school and family partnership.</w:t>
            </w:r>
          </w:p>
          <w:p w14:paraId="1D9DA09F" w14:textId="387EC9DC" w:rsidR="00ED0CFF" w:rsidRDefault="00ED0CFF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implements practices that create a welcoming environment to enhance the school and family relationship.</w:t>
            </w:r>
          </w:p>
        </w:tc>
      </w:tr>
      <w:tr w:rsidR="00ED0CFF" w14:paraId="132E8051" w14:textId="77777777" w:rsidTr="007E0F2C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71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0FD9FB5A" w14:textId="2473B200" w:rsidR="00ED0CFF" w:rsidRPr="007E0F2C" w:rsidRDefault="00ED0CFF" w:rsidP="5D43704D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Family Instructional Supports</w:t>
            </w:r>
          </w:p>
        </w:tc>
        <w:tc>
          <w:tcPr>
            <w:tcW w:w="12802" w:type="dxa"/>
            <w:tcBorders>
              <w:top w:val="single" w:sz="6" w:space="0" w:color="080808"/>
              <w:left w:val="single" w:sz="4" w:space="0" w:color="auto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6F56BB5C" w14:textId="3AFA1EE9" w:rsidR="00ED0CFF" w:rsidRDefault="00ED0CFF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assesses community needs to remove barriers to learning to meet the intellectual, social, career, and developmental needs of students.</w:t>
            </w:r>
          </w:p>
          <w:p w14:paraId="47AE20B2" w14:textId="51F751AE" w:rsidR="00ED0CFF" w:rsidRDefault="00ED0CFF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provides materials and learning opportunities for family and community centers to support student learning.</w:t>
            </w:r>
          </w:p>
        </w:tc>
      </w:tr>
      <w:tr w:rsidR="00ED0CFF" w14:paraId="11DAAF5D" w14:textId="77777777" w:rsidTr="007E0F2C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71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17E8CDA6" w14:textId="1E110BED" w:rsidR="00ED0CFF" w:rsidRPr="007E0F2C" w:rsidRDefault="00ED0CFF" w:rsidP="5D43704D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7E0F2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Attendance Supports</w:t>
            </w:r>
          </w:p>
        </w:tc>
        <w:tc>
          <w:tcPr>
            <w:tcW w:w="12802" w:type="dxa"/>
            <w:tcBorders>
              <w:top w:val="single" w:sz="6" w:space="0" w:color="080808"/>
              <w:left w:val="single" w:sz="4" w:space="0" w:color="auto"/>
              <w:bottom w:val="single" w:sz="4" w:space="0" w:color="auto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329EB8A3" w14:textId="61E81BB1" w:rsidR="00ED0CFF" w:rsidRDefault="00ED0CFF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communicates with families to stress the value of school attendance.</w:t>
            </w:r>
          </w:p>
          <w:p w14:paraId="19C5192D" w14:textId="43E0FBFD" w:rsidR="00ED0CFF" w:rsidRDefault="00ED0CFF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establishes a Breakfast After the Bell program.</w:t>
            </w:r>
          </w:p>
          <w:p w14:paraId="1ED5166D" w14:textId="0F36FD6E" w:rsidR="00ED0CFF" w:rsidRDefault="00ED0CFF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monitors attendance data and celebrates individual and group successes.</w:t>
            </w:r>
          </w:p>
          <w:p w14:paraId="07617103" w14:textId="7F8E4520" w:rsidR="00ED0CFF" w:rsidRDefault="00ED0CFF" w:rsidP="00ED0CF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60" w:hanging="216"/>
              <w:rPr>
                <w:rFonts w:ascii="Calibri" w:eastAsia="Calibri" w:hAnsi="Calibri" w:cs="Calibri"/>
                <w:color w:val="080808"/>
              </w:rPr>
            </w:pPr>
            <w:r w:rsidRPr="25877194">
              <w:rPr>
                <w:rFonts w:ascii="Calibri" w:eastAsia="Calibri" w:hAnsi="Calibri" w:cs="Calibri"/>
                <w:color w:val="080808"/>
              </w:rPr>
              <w:t>School division removes barriers to ensure that students have daily access to school.</w:t>
            </w:r>
          </w:p>
        </w:tc>
      </w:tr>
    </w:tbl>
    <w:p w14:paraId="707EE29F" w14:textId="50A17201" w:rsidR="5D43704D" w:rsidRDefault="5D43704D" w:rsidP="25877194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295"/>
      </w:tblGrid>
      <w:tr w:rsidR="0056685A" w:rsidRPr="000D6193" w14:paraId="35CB9DF1" w14:textId="77777777" w:rsidTr="007E0F2C">
        <w:trPr>
          <w:trHeight w:val="300"/>
        </w:trPr>
        <w:tc>
          <w:tcPr>
            <w:tcW w:w="14295" w:type="dxa"/>
            <w:shd w:val="clear" w:color="auto" w:fill="003C71"/>
          </w:tcPr>
          <w:p w14:paraId="570A00C0" w14:textId="77777777" w:rsidR="0056685A" w:rsidRPr="000D6193" w:rsidRDefault="0056685A" w:rsidP="009A13AD">
            <w:pPr>
              <w:rPr>
                <w:i/>
                <w:iCs/>
              </w:rPr>
            </w:pPr>
            <w:r w:rsidRPr="00C53D21">
              <w:rPr>
                <w:b/>
                <w:bCs/>
              </w:rPr>
              <w:t>Focus Area:</w:t>
            </w:r>
            <w:r>
              <w:t xml:space="preserve"> </w:t>
            </w:r>
            <w:r w:rsidRPr="32672952">
              <w:rPr>
                <w:i/>
                <w:iCs/>
              </w:rPr>
              <w:t>Select one</w:t>
            </w:r>
            <w:r>
              <w:rPr>
                <w:i/>
                <w:iCs/>
              </w:rPr>
              <w:t xml:space="preserve"> focus area from the drop-down</w:t>
            </w:r>
            <w:r w:rsidRPr="32672952">
              <w:rPr>
                <w:i/>
                <w:iCs/>
              </w:rPr>
              <w:t xml:space="preserve"> based on </w:t>
            </w:r>
            <w:r>
              <w:rPr>
                <w:i/>
                <w:iCs/>
              </w:rPr>
              <w:t xml:space="preserve">the division’s </w:t>
            </w:r>
            <w:r w:rsidRPr="32672952">
              <w:rPr>
                <w:i/>
                <w:iCs/>
              </w:rPr>
              <w:t>prioritization of needs.</w:t>
            </w:r>
            <w:r>
              <w:rPr>
                <w:i/>
                <w:iCs/>
              </w:rPr>
              <w:t xml:space="preserve">    </w:t>
            </w:r>
            <w:sdt>
              <w:sdtPr>
                <w:rPr>
                  <w:i/>
                  <w:iCs/>
                </w:rPr>
                <w:id w:val="-753120818"/>
                <w:placeholder>
                  <w:docPart w:val="4DC80B766FD2451D9BAF257E5B26333F"/>
                </w:placeholder>
                <w:showingPlcHdr/>
                <w:comboBox>
                  <w:listItem w:value="Choose an item."/>
                  <w:listItem w:displayText="Family Engagement" w:value="Family Engagement"/>
                  <w:listItem w:displayText="Family Instructional Supports" w:value="Family Instructional Supports"/>
                  <w:listItem w:displayText="Attendance Supports" w:value="Attendance Supports"/>
                  <w:listItem w:displayText="School Discipline Supports" w:value="School Discipline Supports"/>
                </w:comboBox>
              </w:sdtPr>
              <w:sdtEndPr/>
              <w:sdtContent>
                <w:r w:rsidRPr="007E0F2C">
                  <w:rPr>
                    <w:rStyle w:val="PlaceholderText"/>
                    <w:color w:val="FFFFFF" w:themeColor="background1"/>
                  </w:rPr>
                  <w:t>Choose an item.</w:t>
                </w:r>
              </w:sdtContent>
            </w:sdt>
          </w:p>
        </w:tc>
      </w:tr>
      <w:tr w:rsidR="0056685A" w14:paraId="72233BD6" w14:textId="77777777" w:rsidTr="009A13AD">
        <w:trPr>
          <w:trHeight w:val="300"/>
        </w:trPr>
        <w:tc>
          <w:tcPr>
            <w:tcW w:w="14295" w:type="dxa"/>
          </w:tcPr>
          <w:p w14:paraId="5F76F85F" w14:textId="7B09DA00" w:rsidR="0056685A" w:rsidRDefault="00DA0C40" w:rsidP="009A13AD">
            <w:r w:rsidRPr="00431EFE">
              <w:rPr>
                <w:b/>
                <w:bCs/>
              </w:rPr>
              <w:t>Evidence/</w:t>
            </w:r>
            <w:r w:rsidR="0056685A" w:rsidRPr="00C53D21">
              <w:rPr>
                <w:b/>
                <w:bCs/>
              </w:rPr>
              <w:t xml:space="preserve">Document/Page/Section: </w:t>
            </w:r>
            <w:r w:rsidR="0056685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6685A">
              <w:instrText xml:space="preserve"> FORMTEXT </w:instrText>
            </w:r>
            <w:r w:rsidR="0056685A">
              <w:fldChar w:fldCharType="separate"/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rPr>
                <w:noProof/>
              </w:rPr>
              <w:t> </w:t>
            </w:r>
            <w:r w:rsidR="0056685A">
              <w:fldChar w:fldCharType="end"/>
            </w:r>
          </w:p>
        </w:tc>
      </w:tr>
      <w:tr w:rsidR="0056685A" w14:paraId="4AEF9799" w14:textId="77777777" w:rsidTr="009A13AD">
        <w:trPr>
          <w:trHeight w:val="300"/>
        </w:trPr>
        <w:tc>
          <w:tcPr>
            <w:tcW w:w="14295" w:type="dxa"/>
          </w:tcPr>
          <w:p w14:paraId="4CBB6D17" w14:textId="77777777" w:rsidR="0056685A" w:rsidRPr="00C53D21" w:rsidRDefault="0056685A" w:rsidP="009A13AD">
            <w:pPr>
              <w:rPr>
                <w:b/>
                <w:bCs/>
              </w:rPr>
            </w:pPr>
            <w:r w:rsidRPr="00C53D21">
              <w:rPr>
                <w:b/>
                <w:bCs/>
              </w:rPr>
              <w:t>Notes:</w:t>
            </w:r>
          </w:p>
          <w:p w14:paraId="4D54D802" w14:textId="77777777" w:rsidR="0056685A" w:rsidRDefault="0056685A" w:rsidP="009A13A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CA4A3D" w14:textId="77777777" w:rsidR="0056685A" w:rsidRDefault="0056685A" w:rsidP="5D43704D">
      <w:pPr>
        <w:jc w:val="center"/>
        <w:rPr>
          <w:b/>
          <w:bCs/>
          <w:sz w:val="32"/>
          <w:szCs w:val="32"/>
        </w:rPr>
      </w:pPr>
    </w:p>
    <w:sectPr w:rsidR="0056685A" w:rsidSect="00A27EBE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3120A"/>
    <w:multiLevelType w:val="hybridMultilevel"/>
    <w:tmpl w:val="577C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8AB95"/>
    <w:multiLevelType w:val="hybridMultilevel"/>
    <w:tmpl w:val="FF725170"/>
    <w:lvl w:ilvl="0" w:tplc="87E02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CD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26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0B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C5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8C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C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EC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05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86A49"/>
    <w:multiLevelType w:val="hybridMultilevel"/>
    <w:tmpl w:val="993E782A"/>
    <w:lvl w:ilvl="0" w:tplc="4A180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85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2A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AD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B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02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86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EF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C5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81D4D"/>
    <w:multiLevelType w:val="hybridMultilevel"/>
    <w:tmpl w:val="76C2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05001">
    <w:abstractNumId w:val="1"/>
  </w:num>
  <w:num w:numId="2" w16cid:durableId="813185464">
    <w:abstractNumId w:val="2"/>
  </w:num>
  <w:num w:numId="3" w16cid:durableId="396326180">
    <w:abstractNumId w:val="0"/>
  </w:num>
  <w:num w:numId="4" w16cid:durableId="2069572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4DD2D3"/>
    <w:rsid w:val="00035863"/>
    <w:rsid w:val="0006195E"/>
    <w:rsid w:val="0007141F"/>
    <w:rsid w:val="00082A01"/>
    <w:rsid w:val="0009090E"/>
    <w:rsid w:val="000C795B"/>
    <w:rsid w:val="000D6193"/>
    <w:rsid w:val="001263DB"/>
    <w:rsid w:val="00134613"/>
    <w:rsid w:val="00163842"/>
    <w:rsid w:val="00175774"/>
    <w:rsid w:val="001D3A12"/>
    <w:rsid w:val="001E5C60"/>
    <w:rsid w:val="00240433"/>
    <w:rsid w:val="00294A90"/>
    <w:rsid w:val="002A5FD8"/>
    <w:rsid w:val="002A7EF7"/>
    <w:rsid w:val="002D69AC"/>
    <w:rsid w:val="0038031A"/>
    <w:rsid w:val="003A19ED"/>
    <w:rsid w:val="003B525E"/>
    <w:rsid w:val="003C3151"/>
    <w:rsid w:val="003C4797"/>
    <w:rsid w:val="003E419E"/>
    <w:rsid w:val="00411ADE"/>
    <w:rsid w:val="0042591F"/>
    <w:rsid w:val="00431EFE"/>
    <w:rsid w:val="00434ACA"/>
    <w:rsid w:val="004904F2"/>
    <w:rsid w:val="00543491"/>
    <w:rsid w:val="0056027F"/>
    <w:rsid w:val="0056685A"/>
    <w:rsid w:val="005A3F7C"/>
    <w:rsid w:val="00676FBF"/>
    <w:rsid w:val="00693A9D"/>
    <w:rsid w:val="006B2BCD"/>
    <w:rsid w:val="006B2C07"/>
    <w:rsid w:val="006F0490"/>
    <w:rsid w:val="007070B9"/>
    <w:rsid w:val="007139F3"/>
    <w:rsid w:val="0078149C"/>
    <w:rsid w:val="007B5B02"/>
    <w:rsid w:val="007E0F2C"/>
    <w:rsid w:val="007F1EC7"/>
    <w:rsid w:val="00816489"/>
    <w:rsid w:val="008226C4"/>
    <w:rsid w:val="00864FC1"/>
    <w:rsid w:val="0087677C"/>
    <w:rsid w:val="00910559"/>
    <w:rsid w:val="009A13AD"/>
    <w:rsid w:val="00A27EBE"/>
    <w:rsid w:val="00A822FB"/>
    <w:rsid w:val="00AC1AAA"/>
    <w:rsid w:val="00B17BD4"/>
    <w:rsid w:val="00B22B60"/>
    <w:rsid w:val="00B27CC4"/>
    <w:rsid w:val="00BD0758"/>
    <w:rsid w:val="00BE19EE"/>
    <w:rsid w:val="00BE3615"/>
    <w:rsid w:val="00C53D21"/>
    <w:rsid w:val="00C62168"/>
    <w:rsid w:val="00CD15EC"/>
    <w:rsid w:val="00CF5766"/>
    <w:rsid w:val="00D14D2A"/>
    <w:rsid w:val="00D67F7C"/>
    <w:rsid w:val="00D842B2"/>
    <w:rsid w:val="00DA0C40"/>
    <w:rsid w:val="00DA0FDF"/>
    <w:rsid w:val="00DD112B"/>
    <w:rsid w:val="00DF349B"/>
    <w:rsid w:val="00DF35A3"/>
    <w:rsid w:val="00E26C08"/>
    <w:rsid w:val="00E44BE1"/>
    <w:rsid w:val="00E94278"/>
    <w:rsid w:val="00E9437D"/>
    <w:rsid w:val="00ED0CFF"/>
    <w:rsid w:val="00F53155"/>
    <w:rsid w:val="00F66BC4"/>
    <w:rsid w:val="00FB438E"/>
    <w:rsid w:val="01FFD011"/>
    <w:rsid w:val="0236117B"/>
    <w:rsid w:val="048BF46A"/>
    <w:rsid w:val="0633D354"/>
    <w:rsid w:val="06985B3F"/>
    <w:rsid w:val="0709829E"/>
    <w:rsid w:val="072EF6F5"/>
    <w:rsid w:val="074DD2D3"/>
    <w:rsid w:val="08436604"/>
    <w:rsid w:val="0883795C"/>
    <w:rsid w:val="0892FA26"/>
    <w:rsid w:val="08A552FF"/>
    <w:rsid w:val="09D09D51"/>
    <w:rsid w:val="09F2AC4F"/>
    <w:rsid w:val="0BFBA658"/>
    <w:rsid w:val="0C0623B0"/>
    <w:rsid w:val="0C8CEEB5"/>
    <w:rsid w:val="0CD0B6B4"/>
    <w:rsid w:val="0D6E1510"/>
    <w:rsid w:val="0E4A760E"/>
    <w:rsid w:val="0F09E571"/>
    <w:rsid w:val="0F2699A3"/>
    <w:rsid w:val="117DB1C5"/>
    <w:rsid w:val="11BA24B1"/>
    <w:rsid w:val="12418633"/>
    <w:rsid w:val="12961EF6"/>
    <w:rsid w:val="12ED6952"/>
    <w:rsid w:val="130647D3"/>
    <w:rsid w:val="13EBCFDF"/>
    <w:rsid w:val="142E7CE8"/>
    <w:rsid w:val="14A21834"/>
    <w:rsid w:val="159DE4C3"/>
    <w:rsid w:val="17640E1C"/>
    <w:rsid w:val="1767927A"/>
    <w:rsid w:val="18CDAA65"/>
    <w:rsid w:val="18CFCD94"/>
    <w:rsid w:val="19758957"/>
    <w:rsid w:val="1A697AC6"/>
    <w:rsid w:val="1AD68D8E"/>
    <w:rsid w:val="1AFD89BF"/>
    <w:rsid w:val="1C054B27"/>
    <w:rsid w:val="1C6941C3"/>
    <w:rsid w:val="1CCBC7E0"/>
    <w:rsid w:val="1CD59FA7"/>
    <w:rsid w:val="200D4069"/>
    <w:rsid w:val="23662394"/>
    <w:rsid w:val="24DB14BE"/>
    <w:rsid w:val="2550F652"/>
    <w:rsid w:val="25877194"/>
    <w:rsid w:val="269DC456"/>
    <w:rsid w:val="26CE5940"/>
    <w:rsid w:val="27D37F0C"/>
    <w:rsid w:val="28B6AC49"/>
    <w:rsid w:val="28CED907"/>
    <w:rsid w:val="2A4661BF"/>
    <w:rsid w:val="2A7E2AB8"/>
    <w:rsid w:val="2C15526B"/>
    <w:rsid w:val="2CF0E854"/>
    <w:rsid w:val="2D9EA95E"/>
    <w:rsid w:val="2E91D9E8"/>
    <w:rsid w:val="2F89DBCB"/>
    <w:rsid w:val="3125367A"/>
    <w:rsid w:val="31BF3494"/>
    <w:rsid w:val="32672952"/>
    <w:rsid w:val="34D64D4E"/>
    <w:rsid w:val="35DB8331"/>
    <w:rsid w:val="36D398AD"/>
    <w:rsid w:val="37C2B60C"/>
    <w:rsid w:val="382E7618"/>
    <w:rsid w:val="39391D36"/>
    <w:rsid w:val="39FF18BC"/>
    <w:rsid w:val="3C3363BB"/>
    <w:rsid w:val="3D0AEEE6"/>
    <w:rsid w:val="3D15B6F4"/>
    <w:rsid w:val="3DCF341C"/>
    <w:rsid w:val="403A1B20"/>
    <w:rsid w:val="41557B15"/>
    <w:rsid w:val="41B180EF"/>
    <w:rsid w:val="42950A4D"/>
    <w:rsid w:val="4579E011"/>
    <w:rsid w:val="45C70BAE"/>
    <w:rsid w:val="464C6C48"/>
    <w:rsid w:val="466FAA53"/>
    <w:rsid w:val="477F40CA"/>
    <w:rsid w:val="4A815474"/>
    <w:rsid w:val="4AD87A91"/>
    <w:rsid w:val="4B2BB81F"/>
    <w:rsid w:val="4E1BD58A"/>
    <w:rsid w:val="4ED63698"/>
    <w:rsid w:val="520F5047"/>
    <w:rsid w:val="52C60DC3"/>
    <w:rsid w:val="52CE0444"/>
    <w:rsid w:val="545EBB9C"/>
    <w:rsid w:val="5469D4A5"/>
    <w:rsid w:val="562D829E"/>
    <w:rsid w:val="5697E416"/>
    <w:rsid w:val="57FB221D"/>
    <w:rsid w:val="58064DF9"/>
    <w:rsid w:val="59DAA424"/>
    <w:rsid w:val="5D43704D"/>
    <w:rsid w:val="5DA69023"/>
    <w:rsid w:val="5DD70686"/>
    <w:rsid w:val="5E0C939E"/>
    <w:rsid w:val="5E160F6B"/>
    <w:rsid w:val="5ECAC979"/>
    <w:rsid w:val="5EEDAA11"/>
    <w:rsid w:val="5F01E4CB"/>
    <w:rsid w:val="5F45ACD7"/>
    <w:rsid w:val="5F706849"/>
    <w:rsid w:val="5FA863FF"/>
    <w:rsid w:val="60A7F331"/>
    <w:rsid w:val="6243B929"/>
    <w:rsid w:val="62B8F525"/>
    <w:rsid w:val="62E004C1"/>
    <w:rsid w:val="63E70D13"/>
    <w:rsid w:val="647ED80C"/>
    <w:rsid w:val="6558C785"/>
    <w:rsid w:val="66E68500"/>
    <w:rsid w:val="67A3C954"/>
    <w:rsid w:val="67B79931"/>
    <w:rsid w:val="688622F4"/>
    <w:rsid w:val="68B37630"/>
    <w:rsid w:val="694458CF"/>
    <w:rsid w:val="6944874B"/>
    <w:rsid w:val="698BB2CA"/>
    <w:rsid w:val="69C429A7"/>
    <w:rsid w:val="6BE184B5"/>
    <w:rsid w:val="6C9B11E6"/>
    <w:rsid w:val="6E4C0322"/>
    <w:rsid w:val="6F5D4DC2"/>
    <w:rsid w:val="6FB1703F"/>
    <w:rsid w:val="70139ACB"/>
    <w:rsid w:val="70841D4F"/>
    <w:rsid w:val="70CC74D7"/>
    <w:rsid w:val="713AA408"/>
    <w:rsid w:val="72188E05"/>
    <w:rsid w:val="742E6764"/>
    <w:rsid w:val="75578E72"/>
    <w:rsid w:val="764DCAAE"/>
    <w:rsid w:val="76728916"/>
    <w:rsid w:val="77671440"/>
    <w:rsid w:val="7A2AFF95"/>
    <w:rsid w:val="7A4004A5"/>
    <w:rsid w:val="7A53CF32"/>
    <w:rsid w:val="7AFE3A80"/>
    <w:rsid w:val="7BC6CFF6"/>
    <w:rsid w:val="7C9A0AE1"/>
    <w:rsid w:val="7D62A057"/>
    <w:rsid w:val="7E4684E4"/>
    <w:rsid w:val="7E64729E"/>
    <w:rsid w:val="7F4EA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D2D3"/>
  <w15:chartTrackingRefBased/>
  <w15:docId w15:val="{FFA688D2-C8B3-4388-91AA-119C96BD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4A90"/>
    <w:rPr>
      <w:color w:val="808080"/>
    </w:rPr>
  </w:style>
  <w:style w:type="paragraph" w:customStyle="1" w:styleId="paragraph">
    <w:name w:val="paragraph"/>
    <w:basedOn w:val="Normal"/>
    <w:rsid w:val="00FB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B438E"/>
  </w:style>
  <w:style w:type="character" w:customStyle="1" w:styleId="eop">
    <w:name w:val="eop"/>
    <w:basedOn w:val="DefaultParagraphFont"/>
    <w:rsid w:val="00FB438E"/>
  </w:style>
  <w:style w:type="character" w:customStyle="1" w:styleId="contentcontrolboundarysink">
    <w:name w:val="contentcontrolboundarysink"/>
    <w:basedOn w:val="DefaultParagraphFont"/>
    <w:rsid w:val="00FB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3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69439-6042-4C45-9159-361EC8C6464C}"/>
      </w:docPartPr>
      <w:docPartBody>
        <w:p w:rsidR="00AC1AAA" w:rsidRDefault="00AC1AAA">
          <w:r w:rsidRPr="0009515B">
            <w:rPr>
              <w:rStyle w:val="PlaceholderText"/>
            </w:rPr>
            <w:t>Choose an item.</w:t>
          </w:r>
        </w:p>
      </w:docPartBody>
    </w:docPart>
    <w:docPart>
      <w:docPartPr>
        <w:name w:val="702A39BCD7A3485192A71E7A8647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64BC-6634-4780-B34B-0C16D6ED1D25}"/>
      </w:docPartPr>
      <w:docPartBody>
        <w:p w:rsidR="00AC1AAA" w:rsidRDefault="00AC1AAA" w:rsidP="00AC1AAA">
          <w:pPr>
            <w:pStyle w:val="702A39BCD7A3485192A71E7A8647082E"/>
          </w:pPr>
          <w:r w:rsidRPr="0009515B">
            <w:rPr>
              <w:rStyle w:val="PlaceholderText"/>
            </w:rPr>
            <w:t>Choose an item.</w:t>
          </w:r>
        </w:p>
      </w:docPartBody>
    </w:docPart>
    <w:docPart>
      <w:docPartPr>
        <w:name w:val="34249F88703C47A29F0A23369A77B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21030-CC4E-4D15-86DC-2877B042A9FA}"/>
      </w:docPartPr>
      <w:docPartBody>
        <w:p w:rsidR="00AC1AAA" w:rsidRDefault="00AC1AAA" w:rsidP="00AC1AAA">
          <w:pPr>
            <w:pStyle w:val="34249F88703C47A29F0A23369A77BCBA"/>
          </w:pPr>
          <w:r w:rsidRPr="0009515B">
            <w:rPr>
              <w:rStyle w:val="PlaceholderText"/>
            </w:rPr>
            <w:t>Choose an item.</w:t>
          </w:r>
        </w:p>
      </w:docPartBody>
    </w:docPart>
    <w:docPart>
      <w:docPartPr>
        <w:name w:val="4DC80B766FD2451D9BAF257E5B263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2E6EC-D265-4EE8-BB21-E60160B2D6B9}"/>
      </w:docPartPr>
      <w:docPartBody>
        <w:p w:rsidR="00AC1AAA" w:rsidRDefault="00AC1AAA" w:rsidP="00AC1AAA">
          <w:pPr>
            <w:pStyle w:val="4DC80B766FD2451D9BAF257E5B26333F"/>
          </w:pPr>
          <w:r w:rsidRPr="000951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AA"/>
    <w:rsid w:val="00612919"/>
    <w:rsid w:val="00A822FB"/>
    <w:rsid w:val="00A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AAA"/>
    <w:rPr>
      <w:color w:val="808080"/>
    </w:rPr>
  </w:style>
  <w:style w:type="paragraph" w:customStyle="1" w:styleId="702A39BCD7A3485192A71E7A8647082E">
    <w:name w:val="702A39BCD7A3485192A71E7A8647082E"/>
    <w:rsid w:val="00AC1AAA"/>
  </w:style>
  <w:style w:type="paragraph" w:customStyle="1" w:styleId="34249F88703C47A29F0A23369A77BCBA">
    <w:name w:val="34249F88703C47A29F0A23369A77BCBA"/>
    <w:rsid w:val="00AC1AAA"/>
  </w:style>
  <w:style w:type="paragraph" w:customStyle="1" w:styleId="4DC80B766FD2451D9BAF257E5B26333F">
    <w:name w:val="4DC80B766FD2451D9BAF257E5B26333F"/>
    <w:rsid w:val="00AC1A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cf8a6-db13-44ff-9be7-8993c21021b7" xsi:nil="true"/>
    <lcf76f155ced4ddcb4097134ff3c332f xmlns="bc7859b9-5717-42f6-ada5-7b436250c4c9">
      <Terms xmlns="http://schemas.microsoft.com/office/infopath/2007/PartnerControls"/>
    </lcf76f155ced4ddcb4097134ff3c332f>
    <SharedWithUsers xmlns="4d0cf8a6-db13-44ff-9be7-8993c21021b7">
      <UserInfo>
        <DisplayName>Kiser-edwards, April (DOE)</DisplayName>
        <AccountId>14</AccountId>
        <AccountType/>
      </UserInfo>
      <UserInfo>
        <DisplayName>Henderson, Danjile (DOE)</DisplayName>
        <AccountId>20</AccountId>
        <AccountType/>
      </UserInfo>
      <UserInfo>
        <DisplayName>Jennings, Mark (DOE)</DisplayName>
        <AccountId>21</AccountId>
        <AccountType/>
      </UserInfo>
      <UserInfo>
        <DisplayName>Carroll, Katie (DOE)</DisplayName>
        <AccountId>331</AccountId>
        <AccountType/>
      </UserInfo>
      <UserInfo>
        <DisplayName>Albon, Brendon (DOE)</DisplayName>
        <AccountId>225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15" ma:contentTypeDescription="Create a new document." ma:contentTypeScope="" ma:versionID="505daf663cadc51cd044ec44e5f31d9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709f1b60124349f7936c4a774570418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3c4559-9452-4051-a68a-31fe16d9f444}" ma:internalName="TaxCatchAll" ma:showField="CatchAllData" ma:web="4d0cf8a6-db13-44ff-9be7-8993c2102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9D813-507F-4E61-B93E-BE728C3B5437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4d0cf8a6-db13-44ff-9be7-8993c21021b7"/>
    <ds:schemaRef ds:uri="bc7859b9-5717-42f6-ada5-7b436250c4c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0042CE-DA37-439D-82C6-3F6317A8D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903D0-BC2E-4FF5-A49C-9A95F8E80C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Drzymala, Lisa (DOE)</dc:creator>
  <cp:keywords/>
  <dc:description/>
  <cp:lastModifiedBy>Powers, Martha (DOE)</cp:lastModifiedBy>
  <cp:revision>24</cp:revision>
  <dcterms:created xsi:type="dcterms:W3CDTF">2024-02-28T14:38:00Z</dcterms:created>
  <dcterms:modified xsi:type="dcterms:W3CDTF">2024-07-08T22:22:00Z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0x0101002B924ED2C8492E4EADBA937CA1119FD6</vt:lpwstr>
  </property>
  <property fmtid="{D5CDD505-2E9C-101B-9397-08002B2CF9AE}" pid="3" name="MediaServiceImageTags">
    <vt:lpwstr/>
  </property>
</Properties>
</file>