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52880" w14:textId="77777777" w:rsidR="00A504AF" w:rsidRPr="00A504AF" w:rsidRDefault="00A504AF" w:rsidP="00A504AF">
      <w:pPr>
        <w:widowControl w:val="0"/>
        <w:bidi/>
        <w:spacing w:before="200" w:after="320" w:line="240" w:lineRule="auto"/>
        <w:jc w:val="center"/>
        <w:rPr>
          <w:rFonts w:ascii="Cambria" w:hAnsi="Cambria" w:cs="Times New Roman"/>
          <w:b/>
          <w:bCs/>
          <w:color w:val="auto"/>
          <w:sz w:val="32"/>
          <w:szCs w:val="32"/>
          <w14:ligatures w14:val="none"/>
        </w:rPr>
      </w:pPr>
      <w:r w:rsidRPr="00A504AF">
        <w:rPr>
          <w:rFonts w:ascii="Cambria" w:hAnsi="Cambria" w:cs="Times New Roman"/>
          <w:b/>
          <w:bCs/>
          <w:color w:val="auto"/>
          <w:sz w:val="32"/>
          <w:szCs w:val="32"/>
          <w:rtl/>
          <w14:ligatures w14:val="none"/>
        </w:rPr>
        <w:t xml:space="preserve">هنگاميکه مذاکرات در مورد مسائل آموزش ويژه مشکل است </w:t>
      </w:r>
    </w:p>
    <w:p w14:paraId="75BFB4C0" w14:textId="77777777" w:rsidR="00A504AF" w:rsidRPr="00A504AF" w:rsidRDefault="00000000" w:rsidP="00A504AF">
      <w:pPr>
        <w:bidi/>
        <w:spacing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pict w14:anchorId="3BDF282D">
          <v:rect id="_x0000_i1025" style="width:0;height:.5pt" o:hralign="center" o:hrstd="t" o:hrnoshade="t" o:hr="t" fillcolor="#069" stroked="f"/>
        </w:pict>
      </w:r>
    </w:p>
    <w:p w14:paraId="31D11896" w14:textId="77777777" w:rsidR="00A504AF" w:rsidRPr="00EF1FF8" w:rsidRDefault="00A504AF" w:rsidP="00EF1FF8">
      <w:pPr>
        <w:pStyle w:val="Heading1"/>
      </w:pPr>
      <w:r w:rsidRPr="00EF1FF8">
        <w:rPr>
          <w:rtl/>
        </w:rPr>
        <w:t>میانجی‌گری</w:t>
      </w:r>
    </w:p>
    <w:p w14:paraId="3DA8F029" w14:textId="77777777" w:rsidR="00A504AF" w:rsidRPr="00A504AF" w:rsidRDefault="00A504AF" w:rsidP="00A504AF">
      <w:pPr>
        <w:widowControl w:val="0"/>
        <w:bidi/>
        <w:jc w:val="center"/>
        <w:rPr>
          <w:rFonts w:ascii="ADLaM Display" w:hAnsi="ADLaM Display" w:cs="ADLaM Display"/>
          <w:color w:val="auto"/>
          <w:sz w:val="28"/>
          <w:szCs w:val="28"/>
          <w14:shadow w14:blurRad="50800" w14:dist="50800" w14:dir="5400000" w14:sx="0" w14:sy="0" w14:kx="0" w14:ky="0" w14:algn="ctr">
            <w14:srgbClr w14:val="006699"/>
          </w14:shadow>
          <w14:ligatures w14:val="none"/>
        </w:rPr>
      </w:pPr>
      <w:r w:rsidRPr="00A504AF">
        <w:rPr>
          <w:rFonts w:ascii="ADLaM Display" w:hAnsi="ADLaM Display" w:cs="ADLaM Display"/>
          <w:color w:val="auto"/>
          <w:sz w:val="28"/>
          <w:szCs w:val="28"/>
          <w:rtl/>
          <w14:shadow w14:blurRad="50800" w14:dist="50800" w14:dir="5400000" w14:sx="0" w14:sy="0" w14:kx="0" w14:ky="0" w14:algn="ctr">
            <w14:srgbClr w14:val="006699"/>
          </w14:shadow>
          <w14:ligatures w14:val="none"/>
        </w:rPr>
        <w:t> </w:t>
      </w:r>
    </w:p>
    <w:p w14:paraId="15121B2E" w14:textId="77777777" w:rsidR="00A504AF" w:rsidRPr="00A504AF" w:rsidRDefault="00A504AF" w:rsidP="00A504AF">
      <w:pPr>
        <w:widowControl w:val="0"/>
        <w:bidi/>
        <w:jc w:val="center"/>
        <w:rPr>
          <w:rFonts w:ascii="ADLaM Display" w:hAnsi="ADLaM Display" w:cs="ADLaM Display"/>
          <w:color w:val="auto"/>
          <w:sz w:val="28"/>
          <w:szCs w:val="28"/>
          <w14:shadow w14:blurRad="50800" w14:dist="50800" w14:dir="5400000" w14:sx="0" w14:sy="0" w14:kx="0" w14:ky="0" w14:algn="ctr">
            <w14:srgbClr w14:val="006699"/>
          </w14:shadow>
          <w14:ligatures w14:val="none"/>
        </w:rPr>
      </w:pPr>
      <w:r w:rsidRPr="00A504AF">
        <w:rPr>
          <w:rFonts w:ascii="ADLaM Display" w:hAnsi="ADLaM Display" w:cs="ADLaM Display"/>
          <w:color w:val="auto"/>
          <w:sz w:val="28"/>
          <w:szCs w:val="28"/>
          <w:rtl/>
          <w14:shadow w14:blurRad="50800" w14:dist="50800" w14:dir="5400000" w14:sx="0" w14:sy="0" w14:kx="0" w14:ky="0" w14:algn="ctr">
            <w14:srgbClr w14:val="006699"/>
          </w14:shadow>
          <w14:ligatures w14:val="none"/>
        </w:rPr>
        <w:t xml:space="preserve">میانجی‌گری باعث می‌شود که </w:t>
      </w:r>
    </w:p>
    <w:p w14:paraId="72A975B8" w14:textId="77777777" w:rsidR="00A504AF" w:rsidRPr="00A504AF" w:rsidRDefault="00A504AF" w:rsidP="00A504AF">
      <w:pPr>
        <w:widowControl w:val="0"/>
        <w:bidi/>
        <w:jc w:val="center"/>
        <w:rPr>
          <w:rFonts w:ascii="ADLaM Display" w:hAnsi="ADLaM Display" w:cs="ADLaM Display"/>
          <w:color w:val="auto"/>
          <w:sz w:val="28"/>
          <w:szCs w:val="28"/>
          <w14:shadow w14:blurRad="50800" w14:dist="50800" w14:dir="5400000" w14:sx="0" w14:sy="0" w14:kx="0" w14:ky="0" w14:algn="ctr">
            <w14:srgbClr w14:val="006699"/>
          </w14:shadow>
          <w14:ligatures w14:val="none"/>
        </w:rPr>
      </w:pPr>
      <w:r w:rsidRPr="00A504AF">
        <w:rPr>
          <w:rFonts w:ascii="ADLaM Display" w:hAnsi="ADLaM Display" w:cs="ADLaM Display"/>
          <w:color w:val="auto"/>
          <w:sz w:val="28"/>
          <w:szCs w:val="28"/>
          <w:rtl/>
          <w14:shadow w14:blurRad="50800" w14:dist="50800" w14:dir="5400000" w14:sx="0" w14:sy="0" w14:kx="0" w14:ky="0" w14:algn="ctr">
            <w14:srgbClr w14:val="006699"/>
          </w14:shadow>
          <w14:ligatures w14:val="none"/>
        </w:rPr>
        <w:t xml:space="preserve">بحث متمرکز و سازنده باشد، مسائل را </w:t>
      </w:r>
    </w:p>
    <w:p w14:paraId="6A161505" w14:textId="77777777" w:rsidR="00A504AF" w:rsidRPr="00A504AF" w:rsidRDefault="00A504AF" w:rsidP="00A504AF">
      <w:pPr>
        <w:widowControl w:val="0"/>
        <w:bidi/>
        <w:jc w:val="center"/>
        <w:rPr>
          <w:rFonts w:ascii="ADLaM Display" w:hAnsi="ADLaM Display" w:cs="ADLaM Display"/>
          <w:color w:val="auto"/>
          <w:sz w:val="28"/>
          <w:szCs w:val="28"/>
          <w14:shadow w14:blurRad="50800" w14:dist="50800" w14:dir="5400000" w14:sx="0" w14:sy="0" w14:kx="0" w14:ky="0" w14:algn="ctr">
            <w14:srgbClr w14:val="006699"/>
          </w14:shadow>
          <w14:ligatures w14:val="none"/>
        </w:rPr>
      </w:pPr>
      <w:r w:rsidRPr="00A504AF">
        <w:rPr>
          <w:rFonts w:ascii="ADLaM Display" w:hAnsi="ADLaM Display" w:cs="ADLaM Display"/>
          <w:color w:val="auto"/>
          <w:sz w:val="28"/>
          <w:szCs w:val="28"/>
          <w:rtl/>
          <w14:shadow w14:blurRad="50800" w14:dist="50800" w14:dir="5400000" w14:sx="0" w14:sy="0" w14:kx="0" w14:ky="0" w14:algn="ctr">
            <w14:srgbClr w14:val="006699"/>
          </w14:shadow>
          <w14:ligatures w14:val="none"/>
        </w:rPr>
        <w:t xml:space="preserve">روشن می‌کند، به پر کردن شکاف کمک می‌کند </w:t>
      </w:r>
    </w:p>
    <w:p w14:paraId="6C314059" w14:textId="77777777" w:rsidR="00A504AF" w:rsidRPr="00A504AF" w:rsidRDefault="00A504AF" w:rsidP="00A504AF">
      <w:pPr>
        <w:widowControl w:val="0"/>
        <w:bidi/>
        <w:jc w:val="center"/>
        <w:rPr>
          <w:rFonts w:ascii="ADLaM Display" w:hAnsi="ADLaM Display" w:cs="ADLaM Display"/>
          <w:color w:val="auto"/>
          <w:sz w:val="36"/>
          <w:szCs w:val="36"/>
          <w14:shadow w14:blurRad="50800" w14:dist="50800" w14:dir="5400000" w14:sx="0" w14:sy="0" w14:kx="0" w14:ky="0" w14:algn="ctr">
            <w14:srgbClr w14:val="006699"/>
          </w14:shadow>
          <w14:ligatures w14:val="none"/>
        </w:rPr>
      </w:pPr>
      <w:r w:rsidRPr="00A504AF">
        <w:rPr>
          <w:rFonts w:ascii="ADLaM Display" w:hAnsi="ADLaM Display" w:cs="ADLaM Display"/>
          <w:color w:val="auto"/>
          <w:sz w:val="28"/>
          <w:szCs w:val="28"/>
          <w:rtl/>
          <w14:shadow w14:blurRad="50800" w14:dist="50800" w14:dir="5400000" w14:sx="0" w14:sy="0" w14:kx="0" w14:ky="0" w14:algn="ctr">
            <w14:srgbClr w14:val="006699"/>
          </w14:shadow>
          <w14:ligatures w14:val="none"/>
        </w:rPr>
        <w:t>و نتایج به همراه دارد!</w:t>
      </w:r>
    </w:p>
    <w:p w14:paraId="2FD60472" w14:textId="77777777" w:rsidR="00A504AF" w:rsidRPr="00A504AF" w:rsidRDefault="00A504AF" w:rsidP="00A504AF">
      <w:pPr>
        <w:pStyle w:val="Caption"/>
        <w:widowControl w:val="0"/>
        <w:bidi/>
        <w:spacing w:line="324" w:lineRule="auto"/>
        <w:jc w:val="center"/>
        <w:rPr>
          <w:color w:val="000000"/>
          <w:sz w:val="20"/>
          <w:szCs w:val="20"/>
          <w14:ligatures w14:val="none"/>
        </w:rPr>
      </w:pPr>
      <w:r w:rsidRPr="00A504AF">
        <w:rPr>
          <w:color w:val="000000"/>
          <w:rtl/>
          <w14:ligatures w14:val="none"/>
        </w:rPr>
        <w:t> اداره آموزش و پرورش ویرجینیا</w:t>
      </w:r>
    </w:p>
    <w:p w14:paraId="4075461B" w14:textId="77777777" w:rsidR="00A504AF" w:rsidRPr="00A504AF" w:rsidRDefault="00A504AF" w:rsidP="00A504AF">
      <w:pPr>
        <w:pStyle w:val="Caption"/>
        <w:widowControl w:val="0"/>
        <w:bidi/>
        <w:spacing w:line="324" w:lineRule="auto"/>
        <w:jc w:val="center"/>
        <w:rPr>
          <w:color w:val="000000"/>
          <w:sz w:val="20"/>
          <w:szCs w:val="20"/>
          <w14:ligatures w14:val="none"/>
        </w:rPr>
      </w:pPr>
      <w:r w:rsidRPr="00A504AF">
        <w:rPr>
          <w:color w:val="000000"/>
          <w:sz w:val="20"/>
          <w:szCs w:val="20"/>
          <w:rtl/>
          <w14:ligatures w14:val="none"/>
        </w:rPr>
        <w:t>اداره جمعیت‌های ویژه</w:t>
      </w:r>
    </w:p>
    <w:p w14:paraId="219D13A7" w14:textId="32B6E993" w:rsidR="00A504AF" w:rsidRPr="00A504AF" w:rsidRDefault="00A504AF" w:rsidP="00A504AF">
      <w:pPr>
        <w:widowControl w:val="0"/>
        <w:bidi/>
        <w:rPr>
          <w:color w:val="auto"/>
          <w14:ligatures w14:val="none"/>
        </w:rPr>
      </w:pPr>
      <w:r w:rsidRPr="00A504AF">
        <w:rPr>
          <w:color w:val="auto"/>
          <w:rtl/>
          <w14:ligatures w14:val="none"/>
        </w:rPr>
        <w:t> </w:t>
      </w:r>
    </w:p>
    <w:p w14:paraId="1E147A3F" w14:textId="77777777" w:rsidR="00A504AF" w:rsidRPr="00EF1FF8" w:rsidRDefault="00A504AF" w:rsidP="00EF1FF8">
      <w:pPr>
        <w:pStyle w:val="Heading2"/>
      </w:pPr>
      <w:r w:rsidRPr="00EF1FF8">
        <w:rPr>
          <w:rtl/>
        </w:rPr>
        <w:t xml:space="preserve">میانجی‌گری چیست؟ </w:t>
      </w:r>
    </w:p>
    <w:p w14:paraId="12A294DD" w14:textId="77777777" w:rsidR="00A504AF" w:rsidRPr="00A504AF" w:rsidRDefault="00A504AF" w:rsidP="00A504AF">
      <w:pPr>
        <w:pStyle w:val="InsideMainStory"/>
        <w:widowControl w:val="0"/>
        <w:bidi/>
        <w:rPr>
          <w:color w:val="000000"/>
          <w:sz w:val="22"/>
          <w:szCs w:val="22"/>
          <w14:ligatures w14:val="none"/>
        </w:rPr>
      </w:pPr>
      <w:r w:rsidRPr="00A504AF">
        <w:rPr>
          <w:color w:val="000000"/>
          <w:sz w:val="22"/>
          <w:szCs w:val="22"/>
          <w:rtl/>
          <w14:ligatures w14:val="none"/>
        </w:rPr>
        <w:t xml:space="preserve">یک میانجی بی‌طرف، بی‌غرض و آموزش‌دیده ممکن است به‌صورت داوطلبانه توسط والدین و کارکنان مدرسه برای کمک در مذاکرات آن‌ها با یکدیگر درخواست شود. آن کمکی که برای تشکیل و اداره یک جلسه به منظور روشن‌سازی مسائل، تمرکز بر نیازهای یک طفل، بررسی و ارزیابی راه‌حل‌های ممکن در یک محیط محرمانه ارائه می‌شود، میانجی‌گری نام دارد. </w:t>
      </w:r>
    </w:p>
    <w:p w14:paraId="02358AD3" w14:textId="77777777" w:rsidR="00A504AF" w:rsidRPr="00A504AF" w:rsidRDefault="00A504AF" w:rsidP="00EF1FF8">
      <w:pPr>
        <w:pStyle w:val="Heading2"/>
      </w:pPr>
      <w:r w:rsidRPr="00A504AF">
        <w:rPr>
          <w:rtl/>
        </w:rPr>
        <w:t xml:space="preserve">میانجی‌گر چه کسی است؟ </w:t>
      </w:r>
    </w:p>
    <w:p w14:paraId="5B1B7E64" w14:textId="77777777" w:rsidR="00A504AF" w:rsidRPr="00A504AF" w:rsidRDefault="00A504AF" w:rsidP="00A504AF">
      <w:pPr>
        <w:pStyle w:val="InsideMainStory"/>
        <w:widowControl w:val="0"/>
        <w:bidi/>
        <w:rPr>
          <w:color w:val="000000"/>
          <w:sz w:val="22"/>
          <w:szCs w:val="22"/>
          <w14:ligatures w14:val="none"/>
        </w:rPr>
      </w:pPr>
      <w:r w:rsidRPr="00A504AF">
        <w:rPr>
          <w:color w:val="000000"/>
          <w:sz w:val="22"/>
          <w:szCs w:val="22"/>
          <w:rtl/>
          <w14:ligatures w14:val="none"/>
        </w:rPr>
        <w:t xml:space="preserve">میانجی‌گران افراد بی‌طرف و آموزش‌دیده‌ای هستند که مهارت کمک به افراد در شنیدن و درک یکدیگر را دارند و به آن‌ها کمک می‌کنند تا به‌صورت مشترک برای یافتن راه‌حل‌هایی برای مسائل دشوار در آموزش ویژه همکاری کنند. میانجی‌گران طرفداری از هیچ‌کس را بر عهده نمی‌گیرند، بلکه از همه حمایت کرده و در فرایند مذاکره به آن‌ها کمک می‌کنند. </w:t>
      </w:r>
    </w:p>
    <w:p w14:paraId="48CCB5F2" w14:textId="77777777" w:rsidR="00A504AF" w:rsidRPr="00A504AF" w:rsidRDefault="00A504AF" w:rsidP="00EF1FF8">
      <w:pPr>
        <w:pStyle w:val="Heading2"/>
      </w:pPr>
      <w:r w:rsidRPr="00A504AF">
        <w:rPr>
          <w:rtl/>
        </w:rPr>
        <w:t>مزایای انتخاب میانجی‌گری چیست؟</w:t>
      </w:r>
    </w:p>
    <w:p w14:paraId="706CD9CE" w14:textId="77777777" w:rsidR="00A504AF" w:rsidRPr="00A504AF" w:rsidRDefault="00A504AF" w:rsidP="00A504AF">
      <w:pPr>
        <w:pStyle w:val="InsideMainStory"/>
        <w:widowControl w:val="0"/>
        <w:bidi/>
        <w:rPr>
          <w:color w:val="000000"/>
          <w:sz w:val="22"/>
          <w:szCs w:val="22"/>
          <w14:ligatures w14:val="none"/>
        </w:rPr>
      </w:pPr>
      <w:r w:rsidRPr="00A504AF">
        <w:rPr>
          <w:color w:val="000000"/>
          <w:sz w:val="22"/>
          <w:szCs w:val="22"/>
          <w:rtl/>
          <w14:ligatures w14:val="none"/>
        </w:rPr>
        <w:t>میانجی‌گری یک مداخله به‌موقع و مؤثر برای افرادی فراهم می‌کند که دیدگاه‌هایشان درباره نیازهای ویژه، پیشرفت، یا برنامه مناسب یک طفل در تعارض است و برنامه‌ریزی مشترک را دشوار می‌سازد.</w:t>
      </w:r>
    </w:p>
    <w:p w14:paraId="1AECAC53" w14:textId="77777777" w:rsidR="00A504AF" w:rsidRPr="00A504AF" w:rsidRDefault="00A504AF" w:rsidP="00A504AF">
      <w:pPr>
        <w:pStyle w:val="InsideMainStory"/>
        <w:widowControl w:val="0"/>
        <w:bidi/>
        <w:rPr>
          <w:color w:val="000000"/>
          <w:sz w:val="22"/>
          <w:szCs w:val="22"/>
          <w14:ligatures w14:val="none"/>
        </w:rPr>
      </w:pPr>
      <w:r w:rsidRPr="00A504AF">
        <w:rPr>
          <w:color w:val="000000"/>
          <w:sz w:val="22"/>
          <w:szCs w:val="22"/>
          <w:rtl/>
          <w14:ligatures w14:val="none"/>
        </w:rPr>
        <w:t>این یک فرایند ساده و قابل استفاده است که اثربخشی آن در کمک به افراد برای تمرکز بر نیازهای فعلی یک طفل، بررسی مسائل کلیدی و ایجاد راه‌حل‌های عملی ثابت شده است.</w:t>
      </w:r>
    </w:p>
    <w:p w14:paraId="049BA2A1" w14:textId="7882D61F" w:rsidR="00A504AF" w:rsidRDefault="00A504AF" w:rsidP="00A504AF">
      <w:pPr>
        <w:pStyle w:val="InsideMainStory"/>
        <w:widowControl w:val="0"/>
        <w:bidi/>
        <w:rPr>
          <w:color w:val="000000"/>
          <w:sz w:val="22"/>
          <w:szCs w:val="22"/>
          <w14:ligatures w14:val="none"/>
        </w:rPr>
      </w:pPr>
      <w:r w:rsidRPr="00A504AF">
        <w:rPr>
          <w:color w:val="000000"/>
          <w:sz w:val="22"/>
          <w:szCs w:val="22"/>
          <w:rtl/>
          <w14:ligatures w14:val="none"/>
        </w:rPr>
        <w:t xml:space="preserve">میانجی‌گری به افراد کمک می‌کند تا منافع و نگرانی‌های یکدیگر را درک کنند. میانجی‌گری اطلاعات جدیدی را آشکار می‌کند و تفکر نو را تشویق می‌نماید. میانجی‌گری بهترین مهارت‌های مذاکره و حل مسئله افراد را به کار می‌گیرد. میانجی‌گری به دنبال برقراری مجدد یا حفظ ارتباط سازنده میان افراد است تا شرایطی ایجاد شود که در آن برنامه ریزی مشترک امکان پذیر باشد. </w:t>
      </w:r>
    </w:p>
    <w:p w14:paraId="4E5D4A23" w14:textId="77777777" w:rsidR="00760667" w:rsidRPr="00A504AF" w:rsidRDefault="00760667" w:rsidP="00760667">
      <w:pPr>
        <w:pStyle w:val="InsideMainStory"/>
        <w:widowControl w:val="0"/>
        <w:bidi/>
        <w:rPr>
          <w:color w:val="000000"/>
          <w:sz w:val="22"/>
          <w:szCs w:val="22"/>
          <w14:ligatures w14:val="none"/>
        </w:rPr>
      </w:pPr>
    </w:p>
    <w:p w14:paraId="022F0F7D" w14:textId="77777777" w:rsidR="00A504AF" w:rsidRPr="00A504AF" w:rsidRDefault="00A504AF" w:rsidP="00EF1FF8">
      <w:pPr>
        <w:pStyle w:val="Heading2"/>
      </w:pPr>
      <w:r w:rsidRPr="00A504AF">
        <w:rPr>
          <w:sz w:val="22"/>
          <w:szCs w:val="22"/>
          <w:rtl/>
        </w:rPr>
        <w:lastRenderedPageBreak/>
        <w:t> </w:t>
      </w:r>
      <w:r w:rsidRPr="00A504AF">
        <w:rPr>
          <w:rtl/>
        </w:rPr>
        <w:t xml:space="preserve">آیا میانجی‌گر تصمیم می‌گیرد که چه کاری باید انجام شود؟ </w:t>
      </w:r>
    </w:p>
    <w:p w14:paraId="6271DB37" w14:textId="77777777" w:rsidR="00A504AF" w:rsidRPr="00A504AF" w:rsidRDefault="00A504AF" w:rsidP="00A504AF">
      <w:pPr>
        <w:pStyle w:val="InsideMainStory"/>
        <w:widowControl w:val="0"/>
        <w:bidi/>
        <w:rPr>
          <w:color w:val="000000"/>
          <w:sz w:val="22"/>
          <w:szCs w:val="22"/>
          <w14:ligatures w14:val="none"/>
        </w:rPr>
      </w:pPr>
      <w:r w:rsidRPr="00A504AF">
        <w:rPr>
          <w:color w:val="000000"/>
          <w:sz w:val="22"/>
          <w:szCs w:val="22"/>
          <w:rtl/>
          <w14:ligatures w14:val="none"/>
        </w:rPr>
        <w:t xml:space="preserve">هرگونه تصمیم‌گیری در قالب یک توافق داوطلبانه بین والدین و پرسنل مدرسه خواهد بود. میانجی‌گر در کمک به شناسایی نقاط توافق احتمالی نقش فعالی خواهد داشت. زمانی که تصمیم می گیرید که میانجی‌گری را امتحان کنید، نقش خود را در شکل دادن، انتخاب و رضایت به هرگونه توافق از دست نمی‌دهید. </w:t>
      </w:r>
    </w:p>
    <w:p w14:paraId="44F3BEA6" w14:textId="77777777" w:rsidR="00A504AF" w:rsidRPr="00A504AF" w:rsidRDefault="00A504AF" w:rsidP="00EF1FF8">
      <w:pPr>
        <w:pStyle w:val="Heading2"/>
      </w:pPr>
      <w:r w:rsidRPr="00A504AF">
        <w:rPr>
          <w:rtl/>
        </w:rPr>
        <w:t xml:space="preserve">در جلسه میانجی‌گری چه اتفاقی می‌افتد؟ </w:t>
      </w:r>
    </w:p>
    <w:p w14:paraId="55E5C5D6" w14:textId="77777777" w:rsidR="00A504AF" w:rsidRPr="00A504AF" w:rsidRDefault="00A504AF" w:rsidP="00A504AF">
      <w:pPr>
        <w:pStyle w:val="InsideMainStory"/>
        <w:widowControl w:val="0"/>
        <w:bidi/>
        <w:rPr>
          <w:color w:val="000000"/>
          <w:sz w:val="22"/>
          <w:szCs w:val="22"/>
          <w14:ligatures w14:val="none"/>
        </w:rPr>
      </w:pPr>
      <w:r w:rsidRPr="00A504AF">
        <w:rPr>
          <w:color w:val="000000"/>
          <w:sz w:val="22"/>
          <w:szCs w:val="22"/>
          <w:rtl/>
          <w14:ligatures w14:val="none"/>
        </w:rPr>
        <w:t>هر جلسه متفاوت خواهد بود و بر اساس ارزیابی میانجی‌گر از آنچه مفید و ضروری است شکل می‌گیرد، اما همه جلسات دارای عناصر مشترک زیر خواهند بود:</w:t>
      </w:r>
    </w:p>
    <w:p w14:paraId="6AE39348" w14:textId="3F6A9122" w:rsidR="00A504AF" w:rsidRPr="00A504AF" w:rsidRDefault="00760667" w:rsidP="00760667">
      <w:pPr>
        <w:pStyle w:val="InsideMainStory"/>
        <w:widowControl w:val="0"/>
        <w:numPr>
          <w:ilvl w:val="0"/>
          <w:numId w:val="1"/>
        </w:numPr>
        <w:bidi/>
        <w:spacing w:line="180" w:lineRule="auto"/>
        <w:ind w:left="117" w:hanging="144"/>
        <w:rPr>
          <w:color w:val="000000"/>
          <w:sz w:val="22"/>
          <w:szCs w:val="22"/>
          <w14:ligatures w14:val="none"/>
        </w:rPr>
      </w:pPr>
      <w:r>
        <w:rPr>
          <w:rFonts w:ascii="Symbol" w:hAnsi="Symbol" w:cs="Arial"/>
          <w:color w:val="000000"/>
          <w:sz w:val="22"/>
          <w:szCs w:val="22"/>
        </w:rPr>
        <w:t xml:space="preserve"> </w:t>
      </w:r>
      <w:r w:rsidR="00A504AF" w:rsidRPr="00A504AF">
        <w:rPr>
          <w:b/>
          <w:bCs/>
          <w:color w:val="000000"/>
          <w:sz w:val="22"/>
          <w:szCs w:val="22"/>
          <w:rtl/>
          <w14:ligatures w14:val="none"/>
        </w:rPr>
        <w:t>معرفی</w:t>
      </w:r>
      <w:r w:rsidR="00A504AF" w:rsidRPr="00A504AF">
        <w:rPr>
          <w:rFonts w:ascii="Symbol" w:hAnsi="Symbol" w:cs="Arial"/>
          <w:color w:val="000000"/>
          <w:sz w:val="22"/>
          <w:szCs w:val="22"/>
          <w:rtl/>
          <w:lang w:val="x-none"/>
        </w:rPr>
        <w:t xml:space="preserve"> </w:t>
      </w:r>
      <w:r w:rsidR="00A504AF" w:rsidRPr="00A504AF">
        <w:rPr>
          <w:color w:val="000000"/>
          <w:sz w:val="22"/>
          <w:szCs w:val="22"/>
          <w:rtl/>
          <w14:ligatures w14:val="none"/>
        </w:rPr>
        <w:t xml:space="preserve">، که در آن قالب، نقش‌ها و اهداف فرایند توضیح داده </w:t>
      </w:r>
      <w:proofErr w:type="gramStart"/>
      <w:r w:rsidR="00A504AF" w:rsidRPr="00A504AF">
        <w:rPr>
          <w:color w:val="000000"/>
          <w:sz w:val="22"/>
          <w:szCs w:val="22"/>
          <w:rtl/>
          <w14:ligatures w14:val="none"/>
        </w:rPr>
        <w:t>می‌شود؛</w:t>
      </w:r>
      <w:proofErr w:type="gramEnd"/>
    </w:p>
    <w:p w14:paraId="37962A9E" w14:textId="7B9BBD4E" w:rsidR="00A504AF" w:rsidRPr="00A504AF" w:rsidRDefault="00760667" w:rsidP="00760667">
      <w:pPr>
        <w:pStyle w:val="InsideMainStory"/>
        <w:widowControl w:val="0"/>
        <w:numPr>
          <w:ilvl w:val="0"/>
          <w:numId w:val="1"/>
        </w:numPr>
        <w:bidi/>
        <w:spacing w:line="180" w:lineRule="auto"/>
        <w:ind w:left="117" w:hanging="144"/>
        <w:rPr>
          <w:color w:val="000000"/>
          <w:sz w:val="22"/>
          <w:szCs w:val="22"/>
          <w14:ligatures w14:val="none"/>
        </w:rPr>
      </w:pPr>
      <w:r>
        <w:rPr>
          <w:rFonts w:ascii="Symbol" w:hAnsi="Symbol" w:cs="Arial"/>
          <w:color w:val="000000"/>
          <w:sz w:val="22"/>
          <w:szCs w:val="22"/>
        </w:rPr>
        <w:t xml:space="preserve"> </w:t>
      </w:r>
      <w:r w:rsidR="00A504AF" w:rsidRPr="00A504AF">
        <w:rPr>
          <w:b/>
          <w:bCs/>
          <w:color w:val="000000"/>
          <w:sz w:val="22"/>
          <w:szCs w:val="22"/>
          <w:rtl/>
          <w14:ligatures w14:val="none"/>
        </w:rPr>
        <w:t>تعریف مسائل،</w:t>
      </w:r>
      <w:r w:rsidR="00A504AF" w:rsidRPr="00A504AF">
        <w:rPr>
          <w:color w:val="000000"/>
          <w:sz w:val="22"/>
          <w:szCs w:val="22"/>
          <w:rtl/>
          <w14:ligatures w14:val="none"/>
        </w:rPr>
        <w:t xml:space="preserve">که در آن میانجی‌گر نگرانی‌های اصلی طرفین را مشخص </w:t>
      </w:r>
      <w:proofErr w:type="gramStart"/>
      <w:r w:rsidR="00A504AF" w:rsidRPr="00A504AF">
        <w:rPr>
          <w:color w:val="000000"/>
          <w:sz w:val="22"/>
          <w:szCs w:val="22"/>
          <w:rtl/>
          <w14:ligatures w14:val="none"/>
        </w:rPr>
        <w:t>می‌کند؛</w:t>
      </w:r>
      <w:proofErr w:type="gramEnd"/>
      <w:r w:rsidR="00A504AF" w:rsidRPr="00A504AF">
        <w:rPr>
          <w:color w:val="000000"/>
          <w:sz w:val="22"/>
          <w:szCs w:val="22"/>
          <w:rtl/>
          <w14:ligatures w14:val="none"/>
        </w:rPr>
        <w:t xml:space="preserve"> </w:t>
      </w:r>
    </w:p>
    <w:p w14:paraId="16EDB3D0" w14:textId="2712A001" w:rsidR="00A504AF" w:rsidRPr="00A504AF" w:rsidRDefault="00760667" w:rsidP="00760667">
      <w:pPr>
        <w:pStyle w:val="InsideMainStory"/>
        <w:widowControl w:val="0"/>
        <w:numPr>
          <w:ilvl w:val="0"/>
          <w:numId w:val="1"/>
        </w:numPr>
        <w:bidi/>
        <w:spacing w:line="180" w:lineRule="auto"/>
        <w:ind w:left="117" w:hanging="144"/>
        <w:rPr>
          <w:color w:val="000000"/>
          <w:sz w:val="22"/>
          <w:szCs w:val="22"/>
          <w14:ligatures w14:val="none"/>
        </w:rPr>
      </w:pPr>
      <w:r>
        <w:rPr>
          <w:rFonts w:ascii="Symbol" w:hAnsi="Symbol" w:cs="Arial"/>
          <w:color w:val="000000"/>
          <w:sz w:val="22"/>
          <w:szCs w:val="22"/>
        </w:rPr>
        <w:t xml:space="preserve"> </w:t>
      </w:r>
      <w:r w:rsidR="00A504AF" w:rsidRPr="00A504AF">
        <w:rPr>
          <w:b/>
          <w:bCs/>
          <w:color w:val="000000"/>
          <w:sz w:val="22"/>
          <w:szCs w:val="22"/>
          <w:rtl/>
          <w14:ligatures w14:val="none"/>
        </w:rPr>
        <w:t>پردازش مسائل</w:t>
      </w:r>
      <w:r w:rsidR="00A504AF" w:rsidRPr="00A504AF">
        <w:rPr>
          <w:color w:val="000000"/>
          <w:sz w:val="22"/>
          <w:szCs w:val="22"/>
          <w:rtl/>
          <w14:ligatures w14:val="none"/>
        </w:rPr>
        <w:t>، که در آن میانجی‌گر با طرح سؤالاتی، تفکر پشت نتیجه‌گیری‌های افراد را گسترش می‌دهد</w:t>
      </w:r>
    </w:p>
    <w:p w14:paraId="3817DFD2" w14:textId="272643C0" w:rsidR="00A504AF" w:rsidRPr="00A504AF" w:rsidRDefault="00760667" w:rsidP="00760667">
      <w:pPr>
        <w:pStyle w:val="InsideMainStory"/>
        <w:widowControl w:val="0"/>
        <w:numPr>
          <w:ilvl w:val="0"/>
          <w:numId w:val="1"/>
        </w:numPr>
        <w:bidi/>
        <w:spacing w:line="180" w:lineRule="auto"/>
        <w:ind w:left="117" w:hanging="144"/>
        <w:rPr>
          <w:color w:val="000000"/>
          <w:sz w:val="22"/>
          <w:szCs w:val="22"/>
          <w14:ligatures w14:val="none"/>
        </w:rPr>
      </w:pPr>
      <w:r>
        <w:rPr>
          <w:rFonts w:ascii="Symbol" w:hAnsi="Symbol" w:cs="Arial"/>
          <w:color w:val="000000"/>
          <w:sz w:val="22"/>
          <w:szCs w:val="22"/>
        </w:rPr>
        <w:t xml:space="preserve"> </w:t>
      </w:r>
      <w:r w:rsidR="00A504AF" w:rsidRPr="00A504AF">
        <w:rPr>
          <w:b/>
          <w:bCs/>
          <w:color w:val="000000"/>
          <w:sz w:val="22"/>
          <w:szCs w:val="22"/>
          <w:rtl/>
          <w14:ligatures w14:val="none"/>
        </w:rPr>
        <w:t>بررسی گزینه‌ها</w:t>
      </w:r>
      <w:r w:rsidR="00A504AF" w:rsidRPr="00A504AF">
        <w:rPr>
          <w:color w:val="000000"/>
          <w:sz w:val="22"/>
          <w:szCs w:val="22"/>
          <w:rtl/>
          <w14:ligatures w14:val="none"/>
        </w:rPr>
        <w:t>، زمانی که میانجی از طرفین می‌خواهد گزینه‌های ممکن را بررسی کنند پیش از آنکه آنها را ارزیابی نمایند؛ و</w:t>
      </w:r>
    </w:p>
    <w:p w14:paraId="06F24A0B" w14:textId="1DB48F2E" w:rsidR="00A504AF" w:rsidRPr="00A504AF" w:rsidRDefault="00760667" w:rsidP="00EF1FF8">
      <w:pPr>
        <w:pStyle w:val="InsideMainStory"/>
        <w:widowControl w:val="0"/>
        <w:numPr>
          <w:ilvl w:val="0"/>
          <w:numId w:val="1"/>
        </w:numPr>
        <w:bidi/>
        <w:ind w:left="115" w:hanging="144"/>
        <w:rPr>
          <w:color w:val="000000"/>
          <w:sz w:val="22"/>
          <w:szCs w:val="22"/>
          <w14:ligatures w14:val="none"/>
        </w:rPr>
      </w:pPr>
      <w:r>
        <w:rPr>
          <w:rFonts w:ascii="Symbol" w:hAnsi="Symbol" w:cs="Arial"/>
          <w:color w:val="000000"/>
          <w:sz w:val="22"/>
          <w:szCs w:val="22"/>
        </w:rPr>
        <w:t xml:space="preserve"> </w:t>
      </w:r>
      <w:r w:rsidR="00A504AF" w:rsidRPr="00A504AF">
        <w:rPr>
          <w:b/>
          <w:bCs/>
          <w:color w:val="000000"/>
          <w:sz w:val="22"/>
          <w:szCs w:val="22"/>
          <w:rtl/>
          <w14:ligatures w14:val="none"/>
        </w:rPr>
        <w:t>جمع‌بندی</w:t>
      </w:r>
      <w:r w:rsidR="00A504AF" w:rsidRPr="00A504AF">
        <w:rPr>
          <w:color w:val="000000"/>
          <w:sz w:val="22"/>
          <w:szCs w:val="22"/>
          <w:rtl/>
          <w14:ligatures w14:val="none"/>
        </w:rPr>
        <w:t>، یا ارزیابی گزینه‌هایی که توافق یا اختلاف‌نظر صادقانه را آشکار می‌سازند.</w:t>
      </w:r>
    </w:p>
    <w:p w14:paraId="226A1655" w14:textId="77777777" w:rsidR="00A504AF" w:rsidRPr="00A504AF" w:rsidRDefault="00A504AF" w:rsidP="00EF1FF8">
      <w:pPr>
        <w:pStyle w:val="Heading2"/>
      </w:pPr>
      <w:r w:rsidRPr="00A504AF">
        <w:rPr>
          <w:rtl/>
        </w:rPr>
        <w:t>میانجی‌گری چه تفاوتی با یک جلسه استماع دارد؟</w:t>
      </w:r>
    </w:p>
    <w:p w14:paraId="5AE77B9E" w14:textId="77777777" w:rsidR="00A504AF" w:rsidRPr="00A504AF" w:rsidRDefault="00A504AF" w:rsidP="00A504AF">
      <w:pPr>
        <w:pStyle w:val="InsideMainStory"/>
        <w:widowControl w:val="0"/>
        <w:bidi/>
        <w:rPr>
          <w:color w:val="000000"/>
          <w:sz w:val="22"/>
          <w:szCs w:val="22"/>
          <w14:ligatures w14:val="none"/>
        </w:rPr>
      </w:pPr>
      <w:r w:rsidRPr="00A504AF">
        <w:rPr>
          <w:color w:val="000000"/>
          <w:sz w:val="22"/>
          <w:szCs w:val="22"/>
          <w:rtl/>
          <w14:ligatures w14:val="none"/>
        </w:rPr>
        <w:t xml:space="preserve">میانجی‌گری یک روند داوطلبانه و محرمانه است که به صورت غیررسمی انجام می‌شود. میانجی نقش فعالی در مطرح کردن مسائل دارد و به افراد کمک می‌کند تا ایده‌های خود و دیگران را مجدداً بررسی کنند. </w:t>
      </w:r>
    </w:p>
    <w:p w14:paraId="7D7E4AD7" w14:textId="77777777" w:rsidR="00A504AF" w:rsidRPr="00A504AF" w:rsidRDefault="00A504AF" w:rsidP="00A504AF">
      <w:pPr>
        <w:pStyle w:val="InsideMainStory"/>
        <w:widowControl w:val="0"/>
        <w:bidi/>
        <w:rPr>
          <w:color w:val="000000"/>
          <w:sz w:val="22"/>
          <w:szCs w:val="22"/>
          <w14:ligatures w14:val="none"/>
        </w:rPr>
      </w:pPr>
      <w:r w:rsidRPr="00A504AF">
        <w:rPr>
          <w:color w:val="000000"/>
          <w:sz w:val="22"/>
          <w:szCs w:val="22"/>
          <w:rtl/>
          <w14:ligatures w14:val="none"/>
        </w:rPr>
        <w:t>جلسه استماع به‌عنوان یک فرایند رسمی و مبتنی بر شواهد طراحی شده است، جایی که طرفین شهادت خود را تحت سوگند به یک افسر جلسه استماع ارائه می‌دهند و او سپس، به‌عنوان یک قاضی، در مورد مراحل بعدی تصمیم‌گیری می‌کند. برای مشاهده</w:t>
      </w:r>
      <w:r w:rsidRPr="00A504AF">
        <w:rPr>
          <w:b/>
          <w:bCs/>
          <w:color w:val="000000"/>
          <w:sz w:val="22"/>
          <w:szCs w:val="22"/>
          <w:rtl/>
          <w14:ligatures w14:val="none"/>
        </w:rPr>
        <w:t>مقایسه‌ای مفصل</w:t>
      </w:r>
      <w:r w:rsidRPr="00A504AF">
        <w:rPr>
          <w:color w:val="000000"/>
          <w:sz w:val="22"/>
          <w:szCs w:val="22"/>
          <w:rtl/>
          <w14:ligatures w14:val="none"/>
        </w:rPr>
        <w:t xml:space="preserve">، به صفحه میانجی‌گری آموزش ویژه ما مراجعه کنید. </w:t>
      </w:r>
    </w:p>
    <w:p w14:paraId="710A1044" w14:textId="77777777" w:rsidR="00A504AF" w:rsidRPr="00A504AF" w:rsidRDefault="00A504AF" w:rsidP="00EF1FF8">
      <w:pPr>
        <w:pStyle w:val="Heading2"/>
      </w:pPr>
      <w:r w:rsidRPr="00A504AF">
        <w:rPr>
          <w:rtl/>
        </w:rPr>
        <w:t xml:space="preserve">آیا به یک حامی یا وکیل در میانجی‌گری نیاز دارم؟ </w:t>
      </w:r>
    </w:p>
    <w:p w14:paraId="2A1EEBC7" w14:textId="77777777" w:rsidR="00A504AF" w:rsidRPr="00A504AF" w:rsidRDefault="00A504AF" w:rsidP="00A504AF">
      <w:pPr>
        <w:pStyle w:val="InsideMainStory"/>
        <w:widowControl w:val="0"/>
        <w:bidi/>
        <w:rPr>
          <w:color w:val="000000"/>
          <w:sz w:val="22"/>
          <w:szCs w:val="22"/>
          <w14:ligatures w14:val="none"/>
        </w:rPr>
      </w:pPr>
      <w:r w:rsidRPr="00A504AF">
        <w:rPr>
          <w:color w:val="000000"/>
          <w:sz w:val="22"/>
          <w:szCs w:val="22"/>
          <w:rtl/>
          <w14:ligatures w14:val="none"/>
        </w:rPr>
        <w:t xml:space="preserve">شما باید از حقوق قانونی خود آگاه باشید و به توانایی خود در نمایندگی منافع طفل درگیر اطمینان داشته باشید. لازم نیست که یک حامی یا وکیل را به میانجی‌گری بیاورید، اما در صورت تمایل می‌توانید این افراد را همراه خود داشته باشید. </w:t>
      </w:r>
    </w:p>
    <w:p w14:paraId="7F47FA7F" w14:textId="77777777" w:rsidR="00A504AF" w:rsidRPr="00A504AF" w:rsidRDefault="00A504AF" w:rsidP="00EF1FF8">
      <w:pPr>
        <w:pStyle w:val="Heading2"/>
      </w:pPr>
      <w:r w:rsidRPr="00A504AF">
        <w:rPr>
          <w:rtl/>
        </w:rPr>
        <w:t>هزینه میانجی‌گری چقدر خواهد بود؟</w:t>
      </w:r>
    </w:p>
    <w:p w14:paraId="0761C5BD" w14:textId="77777777" w:rsidR="00A504AF" w:rsidRPr="00A504AF" w:rsidRDefault="00A504AF" w:rsidP="00A504AF">
      <w:pPr>
        <w:pStyle w:val="InsideMainStory"/>
        <w:widowControl w:val="0"/>
        <w:bidi/>
        <w:rPr>
          <w:color w:val="000000"/>
          <w:sz w:val="22"/>
          <w:szCs w:val="22"/>
          <w14:ligatures w14:val="none"/>
        </w:rPr>
      </w:pPr>
      <w:r w:rsidRPr="00A504AF">
        <w:rPr>
          <w:color w:val="000000"/>
          <w:sz w:val="22"/>
          <w:szCs w:val="22"/>
          <w:rtl/>
          <w14:ligatures w14:val="none"/>
        </w:rPr>
        <w:t xml:space="preserve">هزینه میانجی‌گر توسط اداره آموزش و پرورش ایالت ویرجینیا پرداخت می‌شود. اگر از سیستم میانجی‌گری آن استفاده کنید، تنها هزینه شما زمانی است که در میانجی‌گری سپری می‌کنید. </w:t>
      </w:r>
    </w:p>
    <w:p w14:paraId="47648400" w14:textId="77777777" w:rsidR="00EF1FF8" w:rsidRDefault="00EF1FF8">
      <w:pPr>
        <w:spacing w:after="160" w:line="259" w:lineRule="auto"/>
        <w:ind w:left="720" w:hanging="360"/>
        <w:jc w:val="both"/>
        <w:rPr>
          <w:b/>
          <w:bCs/>
          <w:sz w:val="24"/>
          <w:szCs w:val="24"/>
          <w:rtl/>
          <w14:ligatures w14:val="none"/>
        </w:rPr>
      </w:pPr>
      <w:r>
        <w:rPr>
          <w:rtl/>
        </w:rPr>
        <w:br w:type="page"/>
      </w:r>
    </w:p>
    <w:p w14:paraId="4CEB90D7" w14:textId="06495C3F" w:rsidR="00A504AF" w:rsidRPr="00A504AF" w:rsidRDefault="00A504AF" w:rsidP="00EF1FF8">
      <w:pPr>
        <w:pStyle w:val="Heading2"/>
      </w:pPr>
      <w:r w:rsidRPr="00A504AF">
        <w:rPr>
          <w:rtl/>
        </w:rPr>
        <w:lastRenderedPageBreak/>
        <w:t xml:space="preserve">وضعیت یک توافق میانجی‌گری‌شده چیست؟ </w:t>
      </w:r>
    </w:p>
    <w:p w14:paraId="57E09DA6" w14:textId="6509C2F7" w:rsidR="00A504AF" w:rsidRPr="00A504AF" w:rsidRDefault="00A504AF" w:rsidP="00A504AF">
      <w:pPr>
        <w:pStyle w:val="InsideMainStory"/>
        <w:widowControl w:val="0"/>
        <w:bidi/>
        <w:rPr>
          <w:color w:val="000000"/>
          <w:sz w:val="22"/>
          <w:szCs w:val="22"/>
          <w14:ligatures w14:val="none"/>
        </w:rPr>
      </w:pPr>
      <w:r w:rsidRPr="00A504AF">
        <w:rPr>
          <w:color w:val="000000"/>
          <w:sz w:val="22"/>
          <w:szCs w:val="22"/>
          <w:rtl/>
          <w14:ligatures w14:val="none"/>
        </w:rPr>
        <w:t>یک توافق کتبی که توسط والدین و یک نماینده مجاز مدرسه امضا شده باشد، یک قراردادی است که در هر دادگاه ایالتی یا صلاحیت قانونی مناسب یا در دادگاه منطقه‌ای ایالات متحده قابل اجرا است.</w:t>
      </w:r>
    </w:p>
    <w:p w14:paraId="57831931" w14:textId="2E2B8D83" w:rsidR="00A504AF" w:rsidRPr="00A504AF" w:rsidRDefault="00A504AF" w:rsidP="00EF1FF8">
      <w:pPr>
        <w:pStyle w:val="Heading2"/>
      </w:pPr>
      <w:r w:rsidRPr="00A504AF">
        <w:rPr>
          <w:rtl/>
        </w:rPr>
        <w:t>اگر میانجی‌گری به توافق منجر نشود، چه خواهد شد؟</w:t>
      </w:r>
    </w:p>
    <w:p w14:paraId="5B6A5733" w14:textId="77777777" w:rsidR="00A504AF" w:rsidRPr="00A504AF" w:rsidRDefault="00A504AF" w:rsidP="00A504AF">
      <w:pPr>
        <w:pStyle w:val="InsideMainStory"/>
        <w:widowControl w:val="0"/>
        <w:bidi/>
        <w:rPr>
          <w:b/>
          <w:bCs/>
          <w:color w:val="000000"/>
          <w:sz w:val="28"/>
          <w:szCs w:val="28"/>
          <w14:ligatures w14:val="none"/>
        </w:rPr>
      </w:pPr>
      <w:r w:rsidRPr="00A504AF">
        <w:rPr>
          <w:color w:val="000000"/>
          <w:sz w:val="22"/>
          <w:szCs w:val="22"/>
          <w:rtl/>
          <w14:ligatures w14:val="none"/>
        </w:rPr>
        <w:t xml:space="preserve">شما می‌توانید به پیگیری راه‌های دیگر برای حل مسائل باقی‌مانده ادامه دهید، از جمله ادامه مذاکرات، ارائه شکایت، یا درخواست روند دادرسی. اغلب، میانجی‌گری بحث را شفاف یا متمرکز می‌کند به‌گونه‌ای که پس از پایان جلسه، طرفین را به دستیابی به توافق ترغیب می‌کند. این موضوع به حدی رایج است که بهترین رویکرد، باز نگه داشتن مسیر برای ادامه گفت‌وگو است. </w:t>
      </w:r>
    </w:p>
    <w:p w14:paraId="19A016AC" w14:textId="77777777" w:rsidR="00A504AF" w:rsidRPr="00A504AF" w:rsidRDefault="00A504AF" w:rsidP="00EF1FF8">
      <w:pPr>
        <w:pStyle w:val="Heading2"/>
      </w:pPr>
      <w:r w:rsidRPr="00A504AF">
        <w:rPr>
          <w:rtl/>
        </w:rPr>
        <w:t xml:space="preserve">چگونه می‌توانم درخواست میانجی‌گری نمایم؟ </w:t>
      </w:r>
    </w:p>
    <w:p w14:paraId="2D92817A" w14:textId="77777777" w:rsidR="00A504AF" w:rsidRPr="00A504AF" w:rsidRDefault="00A504AF" w:rsidP="00A504AF">
      <w:pPr>
        <w:pStyle w:val="InsideMainStory"/>
        <w:widowControl w:val="0"/>
        <w:bidi/>
        <w:rPr>
          <w:color w:val="000000"/>
          <w:sz w:val="22"/>
          <w:szCs w:val="22"/>
          <w14:ligatures w14:val="none"/>
        </w:rPr>
      </w:pPr>
      <w:r w:rsidRPr="00A504AF">
        <w:rPr>
          <w:color w:val="000000"/>
          <w:sz w:val="22"/>
          <w:szCs w:val="22"/>
          <w:rtl/>
          <w14:ligatures w14:val="none"/>
        </w:rPr>
        <w:t xml:space="preserve">میانجی‌گری در صورتی انجام می‌شود که والدین و کارکنان مدرسه با انجام آن موافقت کنند. پس از توافق بر این تصمیم، طرفین فرم درخواست را به اداره آموزش و پرورش ایالت ویرجینیا ارسال می‌کنند. این اداره یک میانجی تعیین می‌کند که با طرفین درخواست‌کننده میانجی‌گری تماس گرفته و جلسه میانجی‌گری را زمان‌بندی خواهد کرد. </w:t>
      </w:r>
    </w:p>
    <w:p w14:paraId="687DF99D" w14:textId="77777777" w:rsidR="00A504AF" w:rsidRPr="00A504AF" w:rsidRDefault="00A504AF" w:rsidP="00EF1FF8">
      <w:pPr>
        <w:pStyle w:val="Heading2"/>
      </w:pPr>
      <w:r w:rsidRPr="00A504AF">
        <w:rPr>
          <w:rtl/>
        </w:rPr>
        <w:t xml:space="preserve">چگونه باید برای میانجی‌گری آماده شوم؟ </w:t>
      </w:r>
    </w:p>
    <w:p w14:paraId="43DDE323" w14:textId="61B41474" w:rsidR="00A504AF" w:rsidRPr="00A504AF" w:rsidRDefault="00A504AF" w:rsidP="00A504AF">
      <w:pPr>
        <w:pStyle w:val="InsideMainStory"/>
        <w:widowControl w:val="0"/>
        <w:bidi/>
        <w:rPr>
          <w:color w:val="000000"/>
          <w14:ligatures w14:val="none"/>
        </w:rPr>
      </w:pPr>
      <w:r w:rsidRPr="00A504AF">
        <w:rPr>
          <w:color w:val="000000"/>
          <w:sz w:val="22"/>
          <w:szCs w:val="22"/>
          <w:rtl/>
          <w14:ligatures w14:val="none"/>
        </w:rPr>
        <w:t xml:space="preserve">هدف میانجی‌گری این است که مذاکرات سازنده‌ای بین والدین و کارکنان مدرسه در مورد مسائل حل‌نشده مربوط به دانش‌آموز برقرار شود. میانجی‌گری فرصتی را فراهم می‌کند تا مسائل مورد نگرانی مشترک مورد بحث قرار گیرند و نتایج به‌دست‌آمده مجدداً بررسی شوند. برای نکاتی درباره آماده شدن برای میانجی‌گری خود، به صفحه میانجی‌گری آموزش ویژه ما مراجعه کنید و بخش </w:t>
      </w:r>
      <w:r w:rsidRPr="00A504AF">
        <w:rPr>
          <w:b/>
          <w:bCs/>
          <w:i/>
          <w:iCs/>
          <w:color w:val="000000"/>
          <w:sz w:val="22"/>
          <w:szCs w:val="22"/>
          <w:rtl/>
          <w14:ligatures w14:val="none"/>
        </w:rPr>
        <w:t>نکات کلیدی</w:t>
      </w:r>
      <w:r w:rsidRPr="00A504AF">
        <w:rPr>
          <w:color w:val="000000"/>
          <w:sz w:val="22"/>
          <w:szCs w:val="22"/>
          <w:rtl/>
          <w14:ligatures w14:val="none"/>
        </w:rPr>
        <w:t xml:space="preserve"> را در یک صفحه در این وبسایت مشاهده فرمایید:  </w:t>
      </w:r>
      <w:hyperlink r:id="rId5" w:history="1">
        <w:r w:rsidRPr="00A504AF">
          <w:rPr>
            <w:rStyle w:val="Hyperlink"/>
            <w:rFonts w:eastAsiaTheme="majorEastAsia" w:hAnsi="Arial" w:cs="Arial"/>
            <w:color w:val="000000"/>
            <w:rtl/>
            <w14:ligatures w14:val="none"/>
          </w:rPr>
          <w:t>book1cvr (virginia.gov)</w:t>
        </w:r>
      </w:hyperlink>
      <w:r w:rsidRPr="00A504AF">
        <w:rPr>
          <w:color w:val="000000"/>
          <w:rtl/>
          <w14:ligatures w14:val="none"/>
        </w:rPr>
        <w:t xml:space="preserve"> </w:t>
      </w:r>
    </w:p>
    <w:p w14:paraId="226C7F81" w14:textId="77777777" w:rsidR="00A504AF" w:rsidRPr="00A504AF" w:rsidRDefault="00A504AF" w:rsidP="00EF1FF8">
      <w:pPr>
        <w:pStyle w:val="Heading2"/>
      </w:pPr>
      <w:r w:rsidRPr="00A504AF">
        <w:rPr>
          <w:rtl/>
        </w:rPr>
        <w:t xml:space="preserve">اگر به اطلاعات بیشتری </w:t>
      </w:r>
    </w:p>
    <w:p w14:paraId="37644B69" w14:textId="77777777" w:rsidR="00A504AF" w:rsidRPr="00A504AF" w:rsidRDefault="00A504AF" w:rsidP="00EF1FF8">
      <w:pPr>
        <w:pStyle w:val="Heading2"/>
      </w:pPr>
      <w:r w:rsidRPr="00A504AF">
        <w:rPr>
          <w:rtl/>
        </w:rPr>
        <w:t xml:space="preserve">درباره اختلافاتی که ممکن است در ارتباط با حمایت آموزشی ویژه یک طفل به وجود بیاید نیاز داشته باشید، لطفاً </w:t>
      </w:r>
    </w:p>
    <w:p w14:paraId="1DADC2EE" w14:textId="77777777" w:rsidR="00A504AF" w:rsidRPr="00A504AF" w:rsidRDefault="00A504AF" w:rsidP="00EF1FF8">
      <w:pPr>
        <w:pStyle w:val="Heading2"/>
        <w:rPr>
          <w:sz w:val="28"/>
          <w:szCs w:val="28"/>
        </w:rPr>
      </w:pPr>
      <w:r w:rsidRPr="00A504AF">
        <w:rPr>
          <w:rtl/>
        </w:rPr>
        <w:t xml:space="preserve">به این محل تماس بگیرید: </w:t>
      </w:r>
    </w:p>
    <w:p w14:paraId="2E1BD863" w14:textId="77777777" w:rsidR="00A504AF" w:rsidRPr="00A504AF" w:rsidRDefault="00A504AF" w:rsidP="00A504AF">
      <w:pPr>
        <w:widowControl w:val="0"/>
        <w:bidi/>
        <w:rPr>
          <w:color w:val="auto"/>
          <w:sz w:val="24"/>
          <w:szCs w:val="24"/>
          <w14:ligatures w14:val="none"/>
        </w:rPr>
      </w:pPr>
      <w:r w:rsidRPr="00A504AF">
        <w:rPr>
          <w:color w:val="auto"/>
          <w:sz w:val="24"/>
          <w:szCs w:val="24"/>
          <w:rtl/>
          <w14:ligatures w14:val="none"/>
        </w:rPr>
        <w:t>دفتر خدمات هماهنگی میانجی‌گری</w:t>
      </w:r>
    </w:p>
    <w:p w14:paraId="7D492314" w14:textId="2B2FE1BA" w:rsidR="00A504AF" w:rsidRPr="00A504AF" w:rsidRDefault="00A504AF" w:rsidP="00A504AF">
      <w:pPr>
        <w:widowControl w:val="0"/>
        <w:bidi/>
        <w:rPr>
          <w:color w:val="auto"/>
          <w:sz w:val="24"/>
          <w:szCs w:val="24"/>
          <w14:ligatures w14:val="none"/>
        </w:rPr>
      </w:pPr>
      <w:r w:rsidRPr="00A504AF">
        <w:rPr>
          <w:color w:val="auto"/>
          <w:sz w:val="24"/>
          <w:szCs w:val="24"/>
          <w:rtl/>
          <w14:ligatures w14:val="none"/>
        </w:rPr>
        <w:t>بخش خدمات حل اختلاف و امور اداری</w:t>
      </w:r>
    </w:p>
    <w:p w14:paraId="79D3C3A7" w14:textId="77777777" w:rsidR="00A504AF" w:rsidRPr="00A504AF" w:rsidRDefault="00A504AF" w:rsidP="00A504AF">
      <w:pPr>
        <w:widowControl w:val="0"/>
        <w:bidi/>
        <w:rPr>
          <w:color w:val="auto"/>
          <w:sz w:val="24"/>
          <w:szCs w:val="24"/>
          <w14:ligatures w14:val="none"/>
        </w:rPr>
      </w:pPr>
      <w:r w:rsidRPr="00A504AF">
        <w:rPr>
          <w:color w:val="auto"/>
          <w:sz w:val="24"/>
          <w:szCs w:val="24"/>
          <w:rtl/>
          <w14:ligatures w14:val="none"/>
        </w:rPr>
        <w:t>اداره آموزش و پرورش ویرجینیا</w:t>
      </w:r>
    </w:p>
    <w:p w14:paraId="4C05D494" w14:textId="77777777" w:rsidR="00A504AF" w:rsidRPr="00A504AF" w:rsidRDefault="00A504AF" w:rsidP="00A504AF">
      <w:pPr>
        <w:widowControl w:val="0"/>
        <w:bidi/>
        <w:rPr>
          <w:color w:val="auto"/>
          <w:sz w:val="24"/>
          <w:szCs w:val="24"/>
          <w14:ligatures w14:val="none"/>
        </w:rPr>
      </w:pPr>
      <w:r w:rsidRPr="00A504AF">
        <w:rPr>
          <w:color w:val="auto"/>
          <w:sz w:val="24"/>
          <w:szCs w:val="24"/>
          <w14:ligatures w14:val="none"/>
        </w:rPr>
        <w:t xml:space="preserve">P.O. Box 2120 </w:t>
      </w:r>
    </w:p>
    <w:p w14:paraId="16B915CC" w14:textId="77777777" w:rsidR="00A504AF" w:rsidRPr="00A504AF" w:rsidRDefault="00A504AF" w:rsidP="00A504AF">
      <w:pPr>
        <w:widowControl w:val="0"/>
        <w:bidi/>
        <w:rPr>
          <w:color w:val="auto"/>
          <w:sz w:val="24"/>
          <w:szCs w:val="24"/>
          <w14:ligatures w14:val="none"/>
        </w:rPr>
      </w:pPr>
      <w:r w:rsidRPr="00A504AF">
        <w:rPr>
          <w:color w:val="auto"/>
          <w:sz w:val="24"/>
          <w:szCs w:val="24"/>
          <w14:ligatures w14:val="none"/>
        </w:rPr>
        <w:t>Richmond, VA 23218-2120</w:t>
      </w:r>
    </w:p>
    <w:p w14:paraId="5585F964" w14:textId="77777777" w:rsidR="00A504AF" w:rsidRPr="00A504AF" w:rsidRDefault="00A504AF" w:rsidP="00A504AF">
      <w:pPr>
        <w:widowControl w:val="0"/>
        <w:bidi/>
        <w:rPr>
          <w:color w:val="auto"/>
          <w:sz w:val="24"/>
          <w:szCs w:val="24"/>
          <w14:ligatures w14:val="none"/>
        </w:rPr>
      </w:pPr>
      <w:r w:rsidRPr="00A504AF">
        <w:rPr>
          <w:color w:val="auto"/>
          <w:sz w:val="24"/>
          <w:szCs w:val="24"/>
          <w:rtl/>
          <w14:ligatures w14:val="none"/>
        </w:rPr>
        <w:t> </w:t>
      </w:r>
    </w:p>
    <w:p w14:paraId="0FBD59B5" w14:textId="77777777" w:rsidR="00A504AF" w:rsidRPr="00A504AF" w:rsidRDefault="00A504AF" w:rsidP="00A504AF">
      <w:pPr>
        <w:widowControl w:val="0"/>
        <w:bidi/>
        <w:rPr>
          <w:color w:val="auto"/>
          <w:sz w:val="24"/>
          <w:szCs w:val="24"/>
          <w14:ligatures w14:val="none"/>
        </w:rPr>
      </w:pPr>
      <w:r w:rsidRPr="00A504AF">
        <w:rPr>
          <w:color w:val="auto"/>
          <w:sz w:val="24"/>
          <w:szCs w:val="24"/>
          <w:rtl/>
          <w14:ligatures w14:val="none"/>
        </w:rPr>
        <w:t xml:space="preserve">شمارهٔ تلفن: </w:t>
      </w:r>
      <w:r w:rsidRPr="00A504AF">
        <w:rPr>
          <w:color w:val="auto"/>
          <w:sz w:val="24"/>
          <w:szCs w:val="24"/>
          <w14:ligatures w14:val="none"/>
        </w:rPr>
        <w:t>804-750-8143</w:t>
      </w:r>
    </w:p>
    <w:p w14:paraId="6E272934" w14:textId="77777777" w:rsidR="00A504AF" w:rsidRPr="00A504AF" w:rsidRDefault="00A504AF" w:rsidP="00A504AF">
      <w:pPr>
        <w:widowControl w:val="0"/>
        <w:bidi/>
        <w:rPr>
          <w:color w:val="auto"/>
          <w:sz w:val="24"/>
          <w:szCs w:val="24"/>
          <w14:ligatures w14:val="none"/>
        </w:rPr>
      </w:pPr>
      <w:r w:rsidRPr="00A504AF">
        <w:rPr>
          <w:color w:val="auto"/>
          <w:sz w:val="24"/>
          <w:szCs w:val="24"/>
          <w:rtl/>
          <w14:ligatures w14:val="none"/>
        </w:rPr>
        <w:t xml:space="preserve">پیام صوتی/رله: </w:t>
      </w:r>
      <w:r w:rsidRPr="00A504AF">
        <w:rPr>
          <w:color w:val="auto"/>
          <w:sz w:val="24"/>
          <w:szCs w:val="24"/>
          <w14:ligatures w14:val="none"/>
        </w:rPr>
        <w:t>1-800-292-3820</w:t>
      </w:r>
    </w:p>
    <w:p w14:paraId="6F648F6C" w14:textId="77777777" w:rsidR="00A504AF" w:rsidRPr="00A504AF" w:rsidRDefault="00A504AF" w:rsidP="00A504AF">
      <w:pPr>
        <w:widowControl w:val="0"/>
        <w:bidi/>
        <w:rPr>
          <w:color w:val="auto"/>
          <w:sz w:val="24"/>
          <w:szCs w:val="24"/>
          <w14:ligatures w14:val="none"/>
        </w:rPr>
      </w:pPr>
      <w:r w:rsidRPr="00A504AF">
        <w:rPr>
          <w:color w:val="auto"/>
          <w:sz w:val="24"/>
          <w:szCs w:val="24"/>
          <w:rtl/>
          <w14:ligatures w14:val="none"/>
        </w:rPr>
        <w:lastRenderedPageBreak/>
        <w:t>کاربران پیامک، شماره 711 را برای دسترسی به سرور رله شماره‌گیری کنند.</w:t>
      </w:r>
    </w:p>
    <w:p w14:paraId="7FDF12D9" w14:textId="77777777" w:rsidR="00A504AF" w:rsidRPr="00A504AF" w:rsidRDefault="00A504AF" w:rsidP="00A504AF">
      <w:pPr>
        <w:widowControl w:val="0"/>
        <w:bidi/>
        <w:rPr>
          <w:color w:val="auto"/>
          <w:sz w:val="24"/>
          <w:szCs w:val="24"/>
          <w14:ligatures w14:val="none"/>
        </w:rPr>
      </w:pPr>
      <w:r w:rsidRPr="00A504AF">
        <w:rPr>
          <w:color w:val="auto"/>
          <w:sz w:val="24"/>
          <w:szCs w:val="24"/>
          <w:rtl/>
          <w14:ligatures w14:val="none"/>
        </w:rPr>
        <w:t>آدرس ایمیل: mediation@doe.virginia.gov</w:t>
      </w:r>
    </w:p>
    <w:p w14:paraId="2BE30F56" w14:textId="77777777" w:rsidR="00A504AF" w:rsidRPr="00A504AF" w:rsidRDefault="00A504AF" w:rsidP="00A504AF">
      <w:pPr>
        <w:widowControl w:val="0"/>
        <w:bidi/>
        <w:rPr>
          <w:color w:val="auto"/>
          <w:sz w:val="24"/>
          <w:szCs w:val="24"/>
          <w14:ligatures w14:val="none"/>
        </w:rPr>
      </w:pPr>
      <w:r w:rsidRPr="00A504AF">
        <w:rPr>
          <w:color w:val="auto"/>
          <w:sz w:val="24"/>
          <w:szCs w:val="24"/>
          <w:rtl/>
          <w14:ligatures w14:val="none"/>
        </w:rPr>
        <w:t xml:space="preserve">شمارهٔ فکس: </w:t>
      </w:r>
      <w:r w:rsidRPr="00A504AF">
        <w:rPr>
          <w:color w:val="auto"/>
          <w:sz w:val="24"/>
          <w:szCs w:val="24"/>
          <w14:ligatures w14:val="none"/>
        </w:rPr>
        <w:t>804-786-8520</w:t>
      </w:r>
    </w:p>
    <w:p w14:paraId="0B54E36F" w14:textId="6214285D" w:rsidR="00D92A88" w:rsidRPr="00760667" w:rsidRDefault="00A504AF" w:rsidP="00760667">
      <w:pPr>
        <w:widowControl w:val="0"/>
        <w:bidi/>
        <w:rPr>
          <w:color w:val="auto"/>
          <w:sz w:val="24"/>
          <w:szCs w:val="24"/>
          <w14:ligatures w14:val="none"/>
        </w:rPr>
      </w:pPr>
      <w:r w:rsidRPr="00A504AF">
        <w:rPr>
          <w:color w:val="auto"/>
          <w:sz w:val="24"/>
          <w:szCs w:val="24"/>
          <w:rtl/>
          <w14:ligatures w14:val="none"/>
        </w:rPr>
        <w:t xml:space="preserve">صفحه وب: </w:t>
      </w:r>
      <w:hyperlink r:id="rId6" w:history="1">
        <w:r w:rsidR="00EF1FF8" w:rsidRPr="0092332F">
          <w:rPr>
            <w:rStyle w:val="Hyperlink"/>
            <w:sz w:val="24"/>
            <w:szCs w:val="24"/>
            <w:rtl/>
            <w14:ligatures w14:val="none"/>
          </w:rPr>
          <w:t>https://doe.virginia.gov/programs-services/special-education/resolving-disputes/special-education-mediation</w:t>
        </w:r>
      </w:hyperlink>
      <w:r w:rsidR="00EF1FF8">
        <w:rPr>
          <w:color w:val="auto"/>
          <w:sz w:val="24"/>
          <w:szCs w:val="24"/>
          <w14:ligatures w14:val="none"/>
        </w:rPr>
        <w:t xml:space="preserve"> </w:t>
      </w:r>
    </w:p>
    <w:sectPr w:rsidR="00D92A88" w:rsidRPr="007606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DLaM Display">
    <w:charset w:val="00"/>
    <w:family w:val="auto"/>
    <w:pitch w:val="variable"/>
    <w:sig w:usb0="8000206F" w:usb1="4200004A"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6639F"/>
    <w:multiLevelType w:val="hybridMultilevel"/>
    <w:tmpl w:val="40DA59D8"/>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num w:numId="1" w16cid:durableId="1216310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4AF"/>
    <w:rsid w:val="00106FDE"/>
    <w:rsid w:val="00124639"/>
    <w:rsid w:val="002C265F"/>
    <w:rsid w:val="002F43CB"/>
    <w:rsid w:val="003D3054"/>
    <w:rsid w:val="0052050D"/>
    <w:rsid w:val="00636455"/>
    <w:rsid w:val="00760667"/>
    <w:rsid w:val="00761B9D"/>
    <w:rsid w:val="00805754"/>
    <w:rsid w:val="00833587"/>
    <w:rsid w:val="008D3420"/>
    <w:rsid w:val="00A23E16"/>
    <w:rsid w:val="00A43645"/>
    <w:rsid w:val="00A504AF"/>
    <w:rsid w:val="00AD779E"/>
    <w:rsid w:val="00CA5036"/>
    <w:rsid w:val="00CB251A"/>
    <w:rsid w:val="00D53F20"/>
    <w:rsid w:val="00D92A88"/>
    <w:rsid w:val="00EF1F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CB9DA"/>
  <w15:chartTrackingRefBased/>
  <w15:docId w15:val="{5CA0B36D-0845-49B9-8E3A-77C4E8F18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ind w:left="720"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4AF"/>
    <w:pPr>
      <w:spacing w:after="0" w:line="264" w:lineRule="auto"/>
      <w:ind w:left="0" w:firstLine="0"/>
      <w:jc w:val="left"/>
    </w:pPr>
    <w:rPr>
      <w:rFonts w:ascii="Calibri" w:eastAsia="Times New Roman" w:hAnsi="Calibri" w:cs="Calibri"/>
      <w:color w:val="000000"/>
      <w:kern w:val="28"/>
      <w:sz w:val="20"/>
      <w:szCs w:val="20"/>
      <w:lang w:bidi="fa-IR"/>
      <w14:ligatures w14:val="standard"/>
      <w14:cntxtAlts/>
    </w:rPr>
  </w:style>
  <w:style w:type="paragraph" w:styleId="Heading1">
    <w:name w:val="heading 1"/>
    <w:basedOn w:val="Normal"/>
    <w:next w:val="Normal"/>
    <w:link w:val="Heading1Char"/>
    <w:uiPriority w:val="9"/>
    <w:qFormat/>
    <w:rsid w:val="00EF1FF8"/>
    <w:pPr>
      <w:widowControl w:val="0"/>
      <w:bidi/>
      <w:jc w:val="center"/>
      <w:outlineLvl w:val="0"/>
    </w:pPr>
    <w:rPr>
      <w:rFonts w:ascii="Bodoni MT Black" w:hAnsi="Bodoni MT Black" w:cs="Arial"/>
      <w:b/>
      <w:bCs/>
      <w:color w:val="auto"/>
      <w:sz w:val="48"/>
      <w:szCs w:val="48"/>
      <w14:shadow w14:blurRad="50800" w14:dist="50800" w14:dir="5400000" w14:sx="0" w14:sy="0" w14:kx="0" w14:ky="0" w14:algn="ctr">
        <w14:srgbClr w14:val="006699"/>
      </w14:shadow>
      <w14:ligatures w14:val="none"/>
    </w:rPr>
  </w:style>
  <w:style w:type="paragraph" w:styleId="Heading2">
    <w:name w:val="heading 2"/>
    <w:basedOn w:val="InsideMainStory"/>
    <w:next w:val="Normal"/>
    <w:link w:val="Heading2Char"/>
    <w:uiPriority w:val="9"/>
    <w:unhideWhenUsed/>
    <w:qFormat/>
    <w:rsid w:val="00EF1FF8"/>
    <w:pPr>
      <w:widowControl w:val="0"/>
      <w:bidi/>
      <w:outlineLvl w:val="1"/>
    </w:pPr>
    <w:rPr>
      <w:b/>
      <w:bCs/>
      <w:color w:val="000000"/>
      <w:sz w:val="24"/>
      <w:szCs w:val="24"/>
      <w14:ligatures w14:val="none"/>
    </w:rPr>
  </w:style>
  <w:style w:type="paragraph" w:styleId="Heading3">
    <w:name w:val="heading 3"/>
    <w:basedOn w:val="Normal"/>
    <w:next w:val="Normal"/>
    <w:link w:val="Heading3Char"/>
    <w:uiPriority w:val="9"/>
    <w:semiHidden/>
    <w:unhideWhenUsed/>
    <w:qFormat/>
    <w:rsid w:val="00A504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04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04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04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04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04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04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FF8"/>
    <w:rPr>
      <w:rFonts w:ascii="Bodoni MT Black" w:eastAsia="Times New Roman" w:hAnsi="Bodoni MT Black" w:cs="Arial"/>
      <w:b/>
      <w:bCs/>
      <w:kern w:val="28"/>
      <w:sz w:val="48"/>
      <w:szCs w:val="48"/>
      <w14:shadow w14:blurRad="50800" w14:dist="50800" w14:dir="5400000" w14:sx="0" w14:sy="0" w14:kx="0" w14:ky="0" w14:algn="ctr">
        <w14:srgbClr w14:val="006699"/>
      </w14:shadow>
      <w14:ligatures w14:val="none"/>
      <w14:cntxtAlts/>
    </w:rPr>
  </w:style>
  <w:style w:type="character" w:customStyle="1" w:styleId="Heading2Char">
    <w:name w:val="Heading 2 Char"/>
    <w:basedOn w:val="DefaultParagraphFont"/>
    <w:link w:val="Heading2"/>
    <w:uiPriority w:val="9"/>
    <w:rsid w:val="00EF1FF8"/>
    <w:rPr>
      <w:rFonts w:ascii="Calibri" w:eastAsia="Times New Roman" w:hAnsi="Calibri" w:cs="Calibri"/>
      <w:b/>
      <w:bCs/>
      <w:color w:val="000000"/>
      <w:kern w:val="28"/>
      <w:sz w:val="24"/>
      <w:szCs w:val="24"/>
      <w14:ligatures w14:val="none"/>
      <w14:cntxtAlts/>
    </w:rPr>
  </w:style>
  <w:style w:type="character" w:customStyle="1" w:styleId="Heading3Char">
    <w:name w:val="Heading 3 Char"/>
    <w:basedOn w:val="DefaultParagraphFont"/>
    <w:link w:val="Heading3"/>
    <w:uiPriority w:val="9"/>
    <w:semiHidden/>
    <w:rsid w:val="00A504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04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04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04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04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04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04AF"/>
    <w:rPr>
      <w:rFonts w:eastAsiaTheme="majorEastAsia" w:cstheme="majorBidi"/>
      <w:color w:val="272727" w:themeColor="text1" w:themeTint="D8"/>
    </w:rPr>
  </w:style>
  <w:style w:type="paragraph" w:styleId="Title">
    <w:name w:val="Title"/>
    <w:basedOn w:val="Normal"/>
    <w:next w:val="Normal"/>
    <w:link w:val="TitleChar"/>
    <w:uiPriority w:val="10"/>
    <w:qFormat/>
    <w:rsid w:val="00A504AF"/>
    <w:pPr>
      <w:spacing w:after="8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A504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04AF"/>
    <w:pPr>
      <w:numPr>
        <w:ilvl w:val="1"/>
      </w:numPr>
      <w:ind w:left="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04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04AF"/>
    <w:pPr>
      <w:spacing w:before="160"/>
      <w:jc w:val="center"/>
    </w:pPr>
    <w:rPr>
      <w:i/>
      <w:iCs/>
      <w:color w:val="404040" w:themeColor="text1" w:themeTint="BF"/>
    </w:rPr>
  </w:style>
  <w:style w:type="character" w:customStyle="1" w:styleId="QuoteChar">
    <w:name w:val="Quote Char"/>
    <w:basedOn w:val="DefaultParagraphFont"/>
    <w:link w:val="Quote"/>
    <w:uiPriority w:val="29"/>
    <w:rsid w:val="00A504AF"/>
    <w:rPr>
      <w:i/>
      <w:iCs/>
      <w:color w:val="404040" w:themeColor="text1" w:themeTint="BF"/>
    </w:rPr>
  </w:style>
  <w:style w:type="paragraph" w:styleId="ListParagraph">
    <w:name w:val="List Paragraph"/>
    <w:basedOn w:val="Normal"/>
    <w:uiPriority w:val="34"/>
    <w:qFormat/>
    <w:rsid w:val="00A504AF"/>
    <w:pPr>
      <w:contextualSpacing/>
    </w:pPr>
  </w:style>
  <w:style w:type="character" w:styleId="IntenseEmphasis">
    <w:name w:val="Intense Emphasis"/>
    <w:basedOn w:val="DefaultParagraphFont"/>
    <w:uiPriority w:val="21"/>
    <w:qFormat/>
    <w:rsid w:val="00A504AF"/>
    <w:rPr>
      <w:i/>
      <w:iCs/>
      <w:color w:val="0F4761" w:themeColor="accent1" w:themeShade="BF"/>
    </w:rPr>
  </w:style>
  <w:style w:type="paragraph" w:styleId="IntenseQuote">
    <w:name w:val="Intense Quote"/>
    <w:basedOn w:val="Normal"/>
    <w:next w:val="Normal"/>
    <w:link w:val="IntenseQuoteChar"/>
    <w:uiPriority w:val="30"/>
    <w:qFormat/>
    <w:rsid w:val="00A504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04AF"/>
    <w:rPr>
      <w:i/>
      <w:iCs/>
      <w:color w:val="0F4761" w:themeColor="accent1" w:themeShade="BF"/>
    </w:rPr>
  </w:style>
  <w:style w:type="character" w:styleId="IntenseReference">
    <w:name w:val="Intense Reference"/>
    <w:basedOn w:val="DefaultParagraphFont"/>
    <w:uiPriority w:val="32"/>
    <w:qFormat/>
    <w:rsid w:val="00A504AF"/>
    <w:rPr>
      <w:b/>
      <w:bCs/>
      <w:smallCaps/>
      <w:color w:val="0F4761" w:themeColor="accent1" w:themeShade="BF"/>
      <w:spacing w:val="5"/>
    </w:rPr>
  </w:style>
  <w:style w:type="character" w:styleId="Hyperlink">
    <w:name w:val="Hyperlink"/>
    <w:basedOn w:val="DefaultParagraphFont"/>
    <w:uiPriority w:val="99"/>
    <w:unhideWhenUsed/>
    <w:rsid w:val="00A504AF"/>
    <w:rPr>
      <w:color w:val="0066FF"/>
      <w:u w:val="single"/>
    </w:rPr>
  </w:style>
  <w:style w:type="paragraph" w:customStyle="1" w:styleId="InsideMainStory">
    <w:name w:val="Inside Main Story"/>
    <w:basedOn w:val="Normal"/>
    <w:rsid w:val="00A504AF"/>
    <w:pPr>
      <w:spacing w:after="200" w:line="360" w:lineRule="auto"/>
    </w:pPr>
    <w:rPr>
      <w:color w:val="006699"/>
      <w:sz w:val="17"/>
      <w:szCs w:val="17"/>
    </w:rPr>
  </w:style>
  <w:style w:type="paragraph" w:styleId="Caption">
    <w:name w:val="caption"/>
    <w:basedOn w:val="Normal"/>
    <w:uiPriority w:val="35"/>
    <w:qFormat/>
    <w:rsid w:val="00A504AF"/>
    <w:rPr>
      <w:rFonts w:ascii="Cambria" w:hAnsi="Cambria" w:cs="Times New Roman"/>
      <w:i/>
      <w:iCs/>
      <w:color w:val="006699"/>
      <w:sz w:val="17"/>
      <w:szCs w:val="17"/>
    </w:rPr>
  </w:style>
  <w:style w:type="character" w:styleId="UnresolvedMention">
    <w:name w:val="Unresolved Mention"/>
    <w:basedOn w:val="DefaultParagraphFont"/>
    <w:uiPriority w:val="99"/>
    <w:semiHidden/>
    <w:unhideWhenUsed/>
    <w:rsid w:val="00EF1F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98796">
      <w:bodyDiv w:val="1"/>
      <w:marLeft w:val="0"/>
      <w:marRight w:val="0"/>
      <w:marTop w:val="0"/>
      <w:marBottom w:val="0"/>
      <w:divBdr>
        <w:top w:val="none" w:sz="0" w:space="0" w:color="auto"/>
        <w:left w:val="none" w:sz="0" w:space="0" w:color="auto"/>
        <w:bottom w:val="none" w:sz="0" w:space="0" w:color="auto"/>
        <w:right w:val="none" w:sz="0" w:space="0" w:color="auto"/>
      </w:divBdr>
    </w:div>
    <w:div w:id="154030464">
      <w:bodyDiv w:val="1"/>
      <w:marLeft w:val="0"/>
      <w:marRight w:val="0"/>
      <w:marTop w:val="0"/>
      <w:marBottom w:val="0"/>
      <w:divBdr>
        <w:top w:val="none" w:sz="0" w:space="0" w:color="auto"/>
        <w:left w:val="none" w:sz="0" w:space="0" w:color="auto"/>
        <w:bottom w:val="none" w:sz="0" w:space="0" w:color="auto"/>
        <w:right w:val="none" w:sz="0" w:space="0" w:color="auto"/>
      </w:divBdr>
    </w:div>
    <w:div w:id="244415776">
      <w:bodyDiv w:val="1"/>
      <w:marLeft w:val="0"/>
      <w:marRight w:val="0"/>
      <w:marTop w:val="0"/>
      <w:marBottom w:val="0"/>
      <w:divBdr>
        <w:top w:val="none" w:sz="0" w:space="0" w:color="auto"/>
        <w:left w:val="none" w:sz="0" w:space="0" w:color="auto"/>
        <w:bottom w:val="none" w:sz="0" w:space="0" w:color="auto"/>
        <w:right w:val="none" w:sz="0" w:space="0" w:color="auto"/>
      </w:divBdr>
    </w:div>
    <w:div w:id="958803197">
      <w:bodyDiv w:val="1"/>
      <w:marLeft w:val="0"/>
      <w:marRight w:val="0"/>
      <w:marTop w:val="0"/>
      <w:marBottom w:val="0"/>
      <w:divBdr>
        <w:top w:val="none" w:sz="0" w:space="0" w:color="auto"/>
        <w:left w:val="none" w:sz="0" w:space="0" w:color="auto"/>
        <w:bottom w:val="none" w:sz="0" w:space="0" w:color="auto"/>
        <w:right w:val="none" w:sz="0" w:space="0" w:color="auto"/>
      </w:divBdr>
    </w:div>
    <w:div w:id="974601191">
      <w:bodyDiv w:val="1"/>
      <w:marLeft w:val="0"/>
      <w:marRight w:val="0"/>
      <w:marTop w:val="0"/>
      <w:marBottom w:val="0"/>
      <w:divBdr>
        <w:top w:val="none" w:sz="0" w:space="0" w:color="auto"/>
        <w:left w:val="none" w:sz="0" w:space="0" w:color="auto"/>
        <w:bottom w:val="none" w:sz="0" w:space="0" w:color="auto"/>
        <w:right w:val="none" w:sz="0" w:space="0" w:color="auto"/>
      </w:divBdr>
    </w:div>
    <w:div w:id="1863736550">
      <w:bodyDiv w:val="1"/>
      <w:marLeft w:val="0"/>
      <w:marRight w:val="0"/>
      <w:marTop w:val="0"/>
      <w:marBottom w:val="0"/>
      <w:divBdr>
        <w:top w:val="none" w:sz="0" w:space="0" w:color="auto"/>
        <w:left w:val="none" w:sz="0" w:space="0" w:color="auto"/>
        <w:bottom w:val="none" w:sz="0" w:space="0" w:color="auto"/>
        <w:right w:val="none" w:sz="0" w:space="0" w:color="auto"/>
      </w:divBdr>
    </w:div>
    <w:div w:id="1889951704">
      <w:bodyDiv w:val="1"/>
      <w:marLeft w:val="0"/>
      <w:marRight w:val="0"/>
      <w:marTop w:val="0"/>
      <w:marBottom w:val="0"/>
      <w:divBdr>
        <w:top w:val="none" w:sz="0" w:space="0" w:color="auto"/>
        <w:left w:val="none" w:sz="0" w:space="0" w:color="auto"/>
        <w:bottom w:val="none" w:sz="0" w:space="0" w:color="auto"/>
        <w:right w:val="none" w:sz="0" w:space="0" w:color="auto"/>
      </w:divBdr>
    </w:div>
    <w:div w:id="208267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e.virginia.gov/programs-services/special-education/resolving-disputes/special-education-mediation" TargetMode="External"/><Relationship Id="rId5" Type="http://schemas.openxmlformats.org/officeDocument/2006/relationships/hyperlink" Target="https://www.doe.virginia.gov/home/showpublisheddocument/27484/63805488750467000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744</Words>
  <Characters>4602</Characters>
  <Application>Microsoft Office Word</Application>
  <DocSecurity>0</DocSecurity>
  <Lines>85</Lines>
  <Paragraphs>54</Paragraphs>
  <ScaleCrop>false</ScaleCrop>
  <HeadingPairs>
    <vt:vector size="2" baseType="variant">
      <vt:variant>
        <vt:lpstr>Title</vt:lpstr>
      </vt:variant>
      <vt:variant>
        <vt:i4>1</vt:i4>
      </vt:variant>
    </vt:vector>
  </HeadingPairs>
  <TitlesOfParts>
    <vt:vector size="1" baseType="lpstr">
      <vt:lpstr>Mediation Brochure - Farsi</vt:lpstr>
    </vt:vector>
  </TitlesOfParts>
  <Company>VITA</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Mediation Brochure - Farsi</dc:title>
  <dc:subject/>
  <dc:creator>Ramsey, Sandra (DOE)</dc:creator>
  <cp:keywords/>
  <dc:description/>
  <cp:lastModifiedBy>Gaines, Annie (DOE)</cp:lastModifiedBy>
  <cp:revision>4</cp:revision>
  <cp:lastPrinted>2025-03-23T20:33:00Z</cp:lastPrinted>
  <dcterms:created xsi:type="dcterms:W3CDTF">2025-04-23T12:42:00Z</dcterms:created>
  <dcterms:modified xsi:type="dcterms:W3CDTF">2025-04-23T13:11:00Z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ad7ef3c66dc49d4d4a17759c193741416106d7891c486f0e1a279cf3abfe3503</vt:lpwstr>
  </property>
</Properties>
</file>