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152880" w14:textId="3676F316" w:rsidR="00A504AF" w:rsidRPr="009F32F5" w:rsidRDefault="00A504AF" w:rsidP="00A504AF">
      <w:pPr>
        <w:widowControl w:val="0"/>
        <w:spacing w:before="200" w:after="320" w:line="240" w:lineRule="auto"/>
        <w:jc w:val="center"/>
        <w:rPr>
          <w:rFonts w:ascii="Cambria" w:hAnsi="Cambria" w:cs="Times New Roman"/>
          <w:b/>
          <w:bCs/>
          <w:color w:val="auto"/>
          <w:sz w:val="32"/>
          <w:szCs w:val="32"/>
          <w14:ligatures w14:val="none"/>
        </w:rPr>
      </w:pPr>
      <w:r w:rsidRPr="009F32F5">
        <w:rPr>
          <w:rFonts w:ascii="Cambria" w:hAnsi="Cambria" w:cs="Times New Roman"/>
          <w:b/>
          <w:bCs/>
          <w:color w:val="auto"/>
          <w:sz w:val="32"/>
          <w:szCs w:val="32"/>
          <w14:ligatures w14:val="none"/>
        </w:rPr>
        <w:t xml:space="preserve">Khi quá trình đàm phán về các vấn đề giáo dục đặc </w:t>
      </w:r>
      <w:r w:rsidR="00BF4B52" w:rsidRPr="009F32F5">
        <w:rPr>
          <w:rFonts w:ascii="Cambria" w:hAnsi="Cambria" w:cs="Times New Roman"/>
          <w:b/>
          <w:bCs/>
          <w:color w:val="auto"/>
          <w:sz w:val="32"/>
          <w:szCs w:val="32"/>
          <w14:ligatures w14:val="none"/>
        </w:rPr>
        <w:br/>
      </w:r>
      <w:r w:rsidRPr="009F32F5">
        <w:rPr>
          <w:rFonts w:ascii="Cambria" w:hAnsi="Cambria" w:cs="Times New Roman"/>
          <w:b/>
          <w:bCs/>
          <w:color w:val="auto"/>
          <w:sz w:val="32"/>
          <w:szCs w:val="32"/>
          <w14:ligatures w14:val="none"/>
        </w:rPr>
        <w:t xml:space="preserve">biệt gặp khó khăn </w:t>
      </w:r>
    </w:p>
    <w:p w14:paraId="75BFB4C0" w14:textId="77777777" w:rsidR="00A504AF" w:rsidRPr="009F32F5" w:rsidRDefault="00000000" w:rsidP="00A504AF">
      <w:pPr>
        <w:spacing w:line="240" w:lineRule="auto"/>
        <w:rPr>
          <w:rFonts w:ascii="Times New Roman" w:hAnsi="Times New Roman" w:cs="Times New Roman"/>
          <w:color w:val="auto"/>
          <w:kern w:val="0"/>
          <w:sz w:val="24"/>
          <w:szCs w:val="24"/>
          <w14:ligatures w14:val="none"/>
          <w14:cntxtAlts w14:val="0"/>
        </w:rPr>
      </w:pPr>
      <w:r w:rsidRPr="009F32F5">
        <w:rPr>
          <w:rFonts w:ascii="Times New Roman" w:hAnsi="Times New Roman" w:cs="Times New Roman"/>
          <w:color w:val="auto"/>
          <w:kern w:val="0"/>
          <w:sz w:val="24"/>
          <w:szCs w:val="24"/>
          <w14:ligatures w14:val="none"/>
          <w14:cntxtAlts w14:val="0"/>
        </w:rPr>
        <w:pict w14:anchorId="3BDF282D">
          <v:rect id="_x0000_i1025" style="width:0;height:.5pt" o:hralign="center" o:hrstd="t" o:hrnoshade="t" o:hr="t" fillcolor="#069" stroked="f"/>
        </w:pict>
      </w:r>
    </w:p>
    <w:p w14:paraId="31D11896" w14:textId="77777777" w:rsidR="00A504AF" w:rsidRPr="009F32F5" w:rsidRDefault="00A504AF" w:rsidP="009511A2">
      <w:pPr>
        <w:pStyle w:val="Heading1"/>
      </w:pPr>
      <w:r w:rsidRPr="009F32F5">
        <w:t>HÒA GI</w:t>
      </w:r>
      <w:r w:rsidRPr="009F32F5">
        <w:rPr>
          <w:rFonts w:ascii="Cambria" w:hAnsi="Cambria" w:cs="Cambria"/>
        </w:rPr>
        <w:t>Ả</w:t>
      </w:r>
      <w:r w:rsidRPr="009F32F5">
        <w:t>I</w:t>
      </w:r>
    </w:p>
    <w:p w14:paraId="3DA8F029" w14:textId="77777777" w:rsidR="00A504AF" w:rsidRPr="009F32F5" w:rsidRDefault="00A504AF" w:rsidP="00A504AF">
      <w:pPr>
        <w:widowControl w:val="0"/>
        <w:jc w:val="center"/>
        <w:rPr>
          <w:rFonts w:ascii="ADLaM Display" w:hAnsi="ADLaM Display" w:cs="ADLaM Display"/>
          <w:color w:val="auto"/>
          <w:sz w:val="28"/>
          <w:szCs w:val="28"/>
          <w14:shadow w14:blurRad="50800" w14:dist="50800" w14:dir="5400000" w14:sx="0" w14:sy="0" w14:kx="0" w14:ky="0" w14:algn="ctr">
            <w14:srgbClr w14:val="006699"/>
          </w14:shadow>
          <w14:ligatures w14:val="none"/>
        </w:rPr>
      </w:pPr>
      <w:r w:rsidRPr="009F32F5">
        <w:rPr>
          <w:rFonts w:ascii="ADLaM Display" w:hAnsi="ADLaM Display" w:cs="ADLaM Display"/>
          <w:color w:val="auto"/>
          <w:sz w:val="28"/>
          <w:szCs w:val="28"/>
          <w14:shadow w14:blurRad="50800" w14:dist="50800" w14:dir="5400000" w14:sx="0" w14:sy="0" w14:kx="0" w14:ky="0" w14:algn="ctr">
            <w14:srgbClr w14:val="006699"/>
          </w14:shadow>
          <w14:ligatures w14:val="none"/>
        </w:rPr>
        <w:t> </w:t>
      </w:r>
    </w:p>
    <w:p w14:paraId="15121B2E" w14:textId="77777777" w:rsidR="00A504AF" w:rsidRPr="009F32F5" w:rsidRDefault="00A504AF" w:rsidP="00A504AF">
      <w:pPr>
        <w:widowControl w:val="0"/>
        <w:jc w:val="center"/>
        <w:rPr>
          <w:b/>
          <w:bCs/>
          <w:color w:val="auto"/>
          <w:sz w:val="28"/>
          <w:szCs w:val="28"/>
          <w14:shadow w14:blurRad="50800" w14:dist="50800" w14:dir="5400000" w14:sx="0" w14:sy="0" w14:kx="0" w14:ky="0" w14:algn="ctr">
            <w14:srgbClr w14:val="006699"/>
          </w14:shadow>
          <w14:ligatures w14:val="none"/>
        </w:rPr>
      </w:pPr>
      <w:r w:rsidRPr="009F32F5">
        <w:rPr>
          <w:b/>
          <w:bCs/>
          <w:color w:val="auto"/>
          <w:sz w:val="28"/>
          <w:szCs w:val="28"/>
          <w14:shadow w14:blurRad="50800" w14:dist="50800" w14:dir="5400000" w14:sx="0" w14:sy="0" w14:kx="0" w14:ky="0" w14:algn="ctr">
            <w14:srgbClr w14:val="006699"/>
          </w14:shadow>
          <w14:ligatures w14:val="none"/>
        </w:rPr>
        <w:t xml:space="preserve">Hòa giải giúp cho </w:t>
      </w:r>
    </w:p>
    <w:p w14:paraId="72A975B8" w14:textId="77777777" w:rsidR="00A504AF" w:rsidRPr="009F32F5" w:rsidRDefault="00A504AF" w:rsidP="00A504AF">
      <w:pPr>
        <w:widowControl w:val="0"/>
        <w:jc w:val="center"/>
        <w:rPr>
          <w:b/>
          <w:bCs/>
          <w:color w:val="auto"/>
          <w:sz w:val="28"/>
          <w:szCs w:val="28"/>
          <w14:shadow w14:blurRad="50800" w14:dist="50800" w14:dir="5400000" w14:sx="0" w14:sy="0" w14:kx="0" w14:ky="0" w14:algn="ctr">
            <w14:srgbClr w14:val="006699"/>
          </w14:shadow>
          <w14:ligatures w14:val="none"/>
        </w:rPr>
      </w:pPr>
      <w:r w:rsidRPr="009F32F5">
        <w:rPr>
          <w:b/>
          <w:bCs/>
          <w:color w:val="auto"/>
          <w:sz w:val="28"/>
          <w:szCs w:val="28"/>
          <w14:shadow w14:blurRad="50800" w14:dist="50800" w14:dir="5400000" w14:sx="0" w14:sy="0" w14:kx="0" w14:ky="0" w14:algn="ctr">
            <w14:srgbClr w14:val="006699"/>
          </w14:shadow>
          <w14:ligatures w14:val="none"/>
        </w:rPr>
        <w:t xml:space="preserve">quá trình thảo luận tập trung và hiệu quả hơn, làm rõ </w:t>
      </w:r>
    </w:p>
    <w:p w14:paraId="6A161505" w14:textId="77777777" w:rsidR="00A504AF" w:rsidRPr="009F32F5" w:rsidRDefault="00A504AF" w:rsidP="00A504AF">
      <w:pPr>
        <w:widowControl w:val="0"/>
        <w:jc w:val="center"/>
        <w:rPr>
          <w:b/>
          <w:bCs/>
          <w:color w:val="auto"/>
          <w:sz w:val="28"/>
          <w:szCs w:val="28"/>
          <w14:shadow w14:blurRad="50800" w14:dist="50800" w14:dir="5400000" w14:sx="0" w14:sy="0" w14:kx="0" w14:ky="0" w14:algn="ctr">
            <w14:srgbClr w14:val="006699"/>
          </w14:shadow>
          <w14:ligatures w14:val="none"/>
        </w:rPr>
      </w:pPr>
      <w:r w:rsidRPr="009F32F5">
        <w:rPr>
          <w:b/>
          <w:bCs/>
          <w:color w:val="auto"/>
          <w:sz w:val="28"/>
          <w:szCs w:val="28"/>
          <w14:shadow w14:blurRad="50800" w14:dist="50800" w14:dir="5400000" w14:sx="0" w14:sy="0" w14:kx="0" w14:ky="0" w14:algn="ctr">
            <w14:srgbClr w14:val="006699"/>
          </w14:shadow>
          <w14:ligatures w14:val="none"/>
        </w:rPr>
        <w:t xml:space="preserve">các vấn đề, giúp thu hẹp khoảng cách và hướng tới </w:t>
      </w:r>
    </w:p>
    <w:p w14:paraId="6C314059" w14:textId="77777777" w:rsidR="00A504AF" w:rsidRPr="009F32F5" w:rsidRDefault="00A504AF" w:rsidP="00A504AF">
      <w:pPr>
        <w:widowControl w:val="0"/>
        <w:jc w:val="center"/>
        <w:rPr>
          <w:b/>
          <w:bCs/>
          <w:color w:val="auto"/>
          <w:sz w:val="36"/>
          <w:szCs w:val="36"/>
          <w14:shadow w14:blurRad="50800" w14:dist="50800" w14:dir="5400000" w14:sx="0" w14:sy="0" w14:kx="0" w14:ky="0" w14:algn="ctr">
            <w14:srgbClr w14:val="006699"/>
          </w14:shadow>
          <w14:ligatures w14:val="none"/>
        </w:rPr>
      </w:pPr>
      <w:r w:rsidRPr="009F32F5">
        <w:rPr>
          <w:b/>
          <w:bCs/>
          <w:color w:val="auto"/>
          <w:sz w:val="28"/>
          <w:szCs w:val="28"/>
          <w14:shadow w14:blurRad="50800" w14:dist="50800" w14:dir="5400000" w14:sx="0" w14:sy="0" w14:kx="0" w14:ky="0" w14:algn="ctr">
            <w14:srgbClr w14:val="006699"/>
          </w14:shadow>
          <w14:ligatures w14:val="none"/>
        </w:rPr>
        <w:t>kết quả!</w:t>
      </w:r>
    </w:p>
    <w:p w14:paraId="2FD60472" w14:textId="77777777" w:rsidR="00A504AF" w:rsidRPr="009F32F5" w:rsidRDefault="00A504AF" w:rsidP="00A504AF">
      <w:pPr>
        <w:pStyle w:val="Caption"/>
        <w:widowControl w:val="0"/>
        <w:spacing w:line="324" w:lineRule="auto"/>
        <w:jc w:val="center"/>
        <w:rPr>
          <w:color w:val="000000"/>
          <w:sz w:val="20"/>
          <w:szCs w:val="20"/>
          <w14:ligatures w14:val="none"/>
        </w:rPr>
      </w:pPr>
      <w:r w:rsidRPr="009F32F5">
        <w:rPr>
          <w:color w:val="000000"/>
          <w14:ligatures w14:val="none"/>
        </w:rPr>
        <w:t> Sở Giáo Dục Virginia</w:t>
      </w:r>
    </w:p>
    <w:p w14:paraId="4075461B" w14:textId="77777777" w:rsidR="00A504AF" w:rsidRPr="009F32F5" w:rsidRDefault="00A504AF" w:rsidP="00A504AF">
      <w:pPr>
        <w:pStyle w:val="Caption"/>
        <w:widowControl w:val="0"/>
        <w:spacing w:line="324" w:lineRule="auto"/>
        <w:jc w:val="center"/>
        <w:rPr>
          <w:color w:val="000000"/>
          <w:sz w:val="20"/>
          <w:szCs w:val="20"/>
          <w14:ligatures w14:val="none"/>
        </w:rPr>
      </w:pPr>
      <w:r w:rsidRPr="009F32F5">
        <w:rPr>
          <w:color w:val="000000"/>
          <w:sz w:val="20"/>
          <w:szCs w:val="20"/>
          <w14:ligatures w14:val="none"/>
        </w:rPr>
        <w:t>Sở Dân Số Đặc Biệt</w:t>
      </w:r>
    </w:p>
    <w:p w14:paraId="219D13A7" w14:textId="32B6E993" w:rsidR="00A504AF" w:rsidRPr="009F32F5" w:rsidRDefault="00A504AF" w:rsidP="00A504AF">
      <w:pPr>
        <w:widowControl w:val="0"/>
        <w:rPr>
          <w:color w:val="auto"/>
          <w14:ligatures w14:val="none"/>
        </w:rPr>
      </w:pPr>
      <w:r w:rsidRPr="009F32F5">
        <w:rPr>
          <w:color w:val="auto"/>
          <w14:ligatures w14:val="none"/>
        </w:rPr>
        <w:t> </w:t>
      </w:r>
    </w:p>
    <w:p w14:paraId="1E147A3F" w14:textId="77777777" w:rsidR="00A504AF" w:rsidRPr="009F32F5" w:rsidRDefault="00A504AF" w:rsidP="009511A2">
      <w:pPr>
        <w:pStyle w:val="Heading2"/>
      </w:pPr>
      <w:r w:rsidRPr="009F32F5">
        <w:t xml:space="preserve">Hòa Giải là gì? </w:t>
      </w:r>
    </w:p>
    <w:p w14:paraId="12A294DD" w14:textId="77777777" w:rsidR="00A504AF" w:rsidRPr="009F32F5" w:rsidRDefault="00A504AF" w:rsidP="00A504AF">
      <w:pPr>
        <w:pStyle w:val="InsideMainStory"/>
        <w:widowControl w:val="0"/>
        <w:rPr>
          <w:color w:val="000000"/>
          <w:sz w:val="22"/>
          <w:szCs w:val="22"/>
          <w14:ligatures w14:val="none"/>
        </w:rPr>
      </w:pPr>
      <w:r w:rsidRPr="009F32F5">
        <w:rPr>
          <w:color w:val="000000"/>
          <w:sz w:val="22"/>
          <w:szCs w:val="22"/>
          <w14:ligatures w14:val="none"/>
        </w:rPr>
        <w:t xml:space="preserve">Phụ huynh và nhân viên nhà trường có thể tự nguyện tìm kiếm một đơn vị trung gian hòa giải trung lập, công bằng, được đào tạo để hỗ trợ trong các cuộc đàm phán. Việc hỗ trợ triệu tập và tiến hành cuộc họp để làm rõ vấn đề, tập trung vào nhu cầu của trẻ, khám phá và đánh giá các giải pháp khả thi trong bí mật được gọi là hòa giải. </w:t>
      </w:r>
    </w:p>
    <w:p w14:paraId="02358AD3" w14:textId="77777777" w:rsidR="00A504AF" w:rsidRPr="009F32F5" w:rsidRDefault="00A504AF" w:rsidP="009511A2">
      <w:pPr>
        <w:pStyle w:val="Heading2"/>
      </w:pPr>
      <w:r w:rsidRPr="009F32F5">
        <w:t xml:space="preserve">Ai là Người Hòa Giải? </w:t>
      </w:r>
    </w:p>
    <w:p w14:paraId="5B1B7E64" w14:textId="77777777" w:rsidR="00A504AF" w:rsidRPr="009F32F5" w:rsidRDefault="00A504AF" w:rsidP="00A504AF">
      <w:pPr>
        <w:pStyle w:val="InsideMainStory"/>
        <w:widowControl w:val="0"/>
        <w:rPr>
          <w:color w:val="000000"/>
          <w:sz w:val="22"/>
          <w:szCs w:val="22"/>
          <w14:ligatures w14:val="none"/>
        </w:rPr>
      </w:pPr>
      <w:r w:rsidRPr="009F32F5">
        <w:rPr>
          <w:color w:val="000000"/>
          <w:sz w:val="22"/>
          <w:szCs w:val="22"/>
          <w14:ligatures w14:val="none"/>
        </w:rPr>
        <w:t xml:space="preserve">Người Hòa Giải được đào tạo trung lập, có kỹ năng trong việc giúp mọi người lắng nghe và thấu hiểu lẫn nhau cũng như làm việc cùng nhau để tìm ra giải pháp cho các vấn đề khó khăn trong giáo dục đặc biệt. Người Hòa Giải không đóng vai bênh vực bất kỳ ai mà sẽ hỗ trợ và trợ giúp tất cả mọi người trong quá trình đàm phán. </w:t>
      </w:r>
    </w:p>
    <w:p w14:paraId="48CCB5F2" w14:textId="77777777" w:rsidR="00A504AF" w:rsidRPr="009F32F5" w:rsidRDefault="00A504AF" w:rsidP="009511A2">
      <w:pPr>
        <w:pStyle w:val="Heading2"/>
      </w:pPr>
      <w:r w:rsidRPr="009F32F5">
        <w:t>Những lợi thế khi chọn hòa giải là gì?</w:t>
      </w:r>
    </w:p>
    <w:p w14:paraId="706CD9CE" w14:textId="77777777" w:rsidR="00A504AF" w:rsidRPr="009F32F5" w:rsidRDefault="00A504AF" w:rsidP="00A504AF">
      <w:pPr>
        <w:pStyle w:val="InsideMainStory"/>
        <w:widowControl w:val="0"/>
        <w:rPr>
          <w:color w:val="000000"/>
          <w:sz w:val="22"/>
          <w:szCs w:val="22"/>
          <w14:ligatures w14:val="none"/>
        </w:rPr>
      </w:pPr>
      <w:r w:rsidRPr="009F32F5">
        <w:rPr>
          <w:color w:val="000000"/>
          <w:sz w:val="22"/>
          <w:szCs w:val="22"/>
          <w14:ligatures w14:val="none"/>
        </w:rPr>
        <w:t>Dịch vụ này can thiệp kịp thời và hiệu quả giữa những người có quan điểm mâu thuẫn về nhu cầu đặc biệt, tiến độ hoặc chương trình phù hợp của trẻ và gặp khó khăn trong việc lập kế hoạch chung.</w:t>
      </w:r>
    </w:p>
    <w:p w14:paraId="1AECAC53" w14:textId="77777777" w:rsidR="00A504AF" w:rsidRPr="009F32F5" w:rsidRDefault="00A504AF" w:rsidP="00A504AF">
      <w:pPr>
        <w:pStyle w:val="InsideMainStory"/>
        <w:widowControl w:val="0"/>
        <w:rPr>
          <w:color w:val="000000"/>
          <w:sz w:val="22"/>
          <w:szCs w:val="22"/>
          <w14:ligatures w14:val="none"/>
        </w:rPr>
      </w:pPr>
      <w:r w:rsidRPr="009F32F5">
        <w:rPr>
          <w:color w:val="000000"/>
          <w:sz w:val="22"/>
          <w:szCs w:val="22"/>
          <w14:ligatures w14:val="none"/>
        </w:rPr>
        <w:t>Đây là một quy trình đơn giản và dễ sử dụng với hiệu quả đã được chứng minh trong việc giúp mọi người tập trung vào nhu cầu hiện tại của trẻ, khám phá các vấn đề chính và phát triển các giải pháp khả thi.</w:t>
      </w:r>
    </w:p>
    <w:p w14:paraId="049BA2A1" w14:textId="77777777" w:rsidR="00A504AF" w:rsidRPr="009F32F5" w:rsidRDefault="00A504AF" w:rsidP="00A504AF">
      <w:pPr>
        <w:pStyle w:val="InsideMainStory"/>
        <w:widowControl w:val="0"/>
        <w:rPr>
          <w:color w:val="000000"/>
          <w:sz w:val="22"/>
          <w:szCs w:val="22"/>
          <w14:ligatures w14:val="none"/>
        </w:rPr>
      </w:pPr>
      <w:r w:rsidRPr="009F32F5">
        <w:rPr>
          <w:color w:val="000000"/>
          <w:sz w:val="22"/>
          <w:szCs w:val="22"/>
          <w14:ligatures w14:val="none"/>
        </w:rPr>
        <w:lastRenderedPageBreak/>
        <w:t xml:space="preserve">Hòa giải giúp mọi người hiểu được lợi ích và mối quan ngại của nhau. Điều này sẽ khám phá thông tin mới và khuyến khích tư duy mới. Dịch vụ hòa giải cũng khơi dậy các kỹ năng đàm phán và giải quyết vấn đề tốt nhất của mọi người. Quá trình hòa giải tìm cách thiết lập lại hoặc duy trì mối quan hệ làm việc hiệu quả giữa mọi người để tạo ra các tình huống có thể lập kế hoạch chung. </w:t>
      </w:r>
    </w:p>
    <w:p w14:paraId="022F0F7D" w14:textId="77777777" w:rsidR="00A504AF" w:rsidRPr="009F32F5" w:rsidRDefault="00A504AF" w:rsidP="009511A2">
      <w:pPr>
        <w:pStyle w:val="Heading2"/>
      </w:pPr>
      <w:r w:rsidRPr="009F32F5">
        <w:rPr>
          <w:sz w:val="22"/>
          <w:szCs w:val="22"/>
        </w:rPr>
        <w:t> </w:t>
      </w:r>
      <w:r w:rsidRPr="009F32F5">
        <w:t xml:space="preserve">Người hòa giải có quyết định nên làm gì không? </w:t>
      </w:r>
    </w:p>
    <w:p w14:paraId="6271DB37" w14:textId="77777777" w:rsidR="00A504AF" w:rsidRPr="009F32F5" w:rsidRDefault="00A504AF" w:rsidP="00A504AF">
      <w:pPr>
        <w:pStyle w:val="InsideMainStory"/>
        <w:widowControl w:val="0"/>
        <w:rPr>
          <w:color w:val="000000"/>
          <w:sz w:val="22"/>
          <w:szCs w:val="22"/>
          <w14:ligatures w14:val="none"/>
        </w:rPr>
      </w:pPr>
      <w:r w:rsidRPr="009F32F5">
        <w:rPr>
          <w:color w:val="000000"/>
          <w:sz w:val="22"/>
          <w:szCs w:val="22"/>
          <w14:ligatures w14:val="none"/>
        </w:rPr>
        <w:t xml:space="preserve">Mọi quyết định sẽ được đưa ra dưới hình thức thỏa thuận tự nguyện giữa phụ huynh và nhân viên nhà trường. Người hòa giải sẽ hoạt động tích cực trong việc giúp xác định các điểm thỏa thuận khả thi. Khi chọn thử hòa giải, quý vị không từ bỏ vai trò của mình trong việc định hình, lựa chọn và đồng ý với bất kỳ biện pháp hòa giải nào được đưa ra. </w:t>
      </w:r>
    </w:p>
    <w:p w14:paraId="44F3BEA6" w14:textId="77777777" w:rsidR="00A504AF" w:rsidRPr="009F32F5" w:rsidRDefault="00A504AF" w:rsidP="009511A2">
      <w:pPr>
        <w:pStyle w:val="Heading2"/>
      </w:pPr>
      <w:r w:rsidRPr="009F32F5">
        <w:t xml:space="preserve">Điều gì xảy ra khi hòa giải? </w:t>
      </w:r>
    </w:p>
    <w:p w14:paraId="55E5C5D6" w14:textId="77777777" w:rsidR="00A504AF" w:rsidRPr="009F32F5" w:rsidRDefault="00A504AF" w:rsidP="00A504AF">
      <w:pPr>
        <w:pStyle w:val="InsideMainStory"/>
        <w:widowControl w:val="0"/>
        <w:rPr>
          <w:color w:val="000000"/>
          <w:sz w:val="22"/>
          <w:szCs w:val="22"/>
          <w14:ligatures w14:val="none"/>
        </w:rPr>
      </w:pPr>
      <w:r w:rsidRPr="009F32F5">
        <w:rPr>
          <w:color w:val="000000"/>
          <w:sz w:val="22"/>
          <w:szCs w:val="22"/>
          <w14:ligatures w14:val="none"/>
        </w:rPr>
        <w:t>Mỗi cuộc họp sẽ khác nhau, dựa trên đánh giá của người hòa giải về những gì hữu ích và cần thiết, nhưng tất cả các cuộc họp sẽ có các yếu tố chung sau:</w:t>
      </w:r>
    </w:p>
    <w:p w14:paraId="6AE39348" w14:textId="77777777" w:rsidR="00A504AF" w:rsidRPr="009F32F5" w:rsidRDefault="00A504AF" w:rsidP="00A504AF">
      <w:pPr>
        <w:pStyle w:val="InsideMainStory"/>
        <w:widowControl w:val="0"/>
        <w:spacing w:line="180" w:lineRule="auto"/>
        <w:ind w:left="360" w:hanging="360"/>
        <w:rPr>
          <w:color w:val="000000"/>
          <w:sz w:val="22"/>
          <w:szCs w:val="22"/>
          <w14:ligatures w14:val="none"/>
        </w:rPr>
      </w:pPr>
      <w:r w:rsidRPr="009F32F5">
        <w:rPr>
          <w:rFonts w:ascii="Symbol" w:hAnsi="Symbol"/>
          <w:color w:val="000000"/>
          <w:sz w:val="22"/>
          <w:szCs w:val="22"/>
        </w:rPr>
        <w:t>·</w:t>
      </w:r>
      <w:r w:rsidRPr="009F32F5">
        <w:rPr>
          <w:color w:val="000000"/>
        </w:rPr>
        <w:t> </w:t>
      </w:r>
      <w:r w:rsidRPr="009F32F5">
        <w:rPr>
          <w:b/>
          <w:bCs/>
          <w:color w:val="000000"/>
          <w:sz w:val="22"/>
          <w:szCs w:val="22"/>
          <w14:ligatures w14:val="none"/>
        </w:rPr>
        <w:t>Phần Giới Thiệu</w:t>
      </w:r>
      <w:r w:rsidRPr="009F32F5">
        <w:rPr>
          <w:color w:val="000000"/>
          <w:sz w:val="22"/>
          <w:szCs w:val="22"/>
          <w14:ligatures w14:val="none"/>
        </w:rPr>
        <w:t>, mô tả hình thức, vai trò và mục tiêu của quy trình;</w:t>
      </w:r>
    </w:p>
    <w:p w14:paraId="37962A9E" w14:textId="77777777" w:rsidR="00A504AF" w:rsidRPr="009F32F5" w:rsidRDefault="00A504AF" w:rsidP="00A504AF">
      <w:pPr>
        <w:pStyle w:val="InsideMainStory"/>
        <w:widowControl w:val="0"/>
        <w:spacing w:line="180" w:lineRule="auto"/>
        <w:ind w:left="360" w:hanging="360"/>
        <w:rPr>
          <w:color w:val="000000"/>
          <w:sz w:val="22"/>
          <w:szCs w:val="22"/>
          <w14:ligatures w14:val="none"/>
        </w:rPr>
      </w:pPr>
      <w:r w:rsidRPr="009F32F5">
        <w:rPr>
          <w:rFonts w:ascii="Symbol" w:hAnsi="Symbol"/>
          <w:color w:val="000000"/>
          <w:sz w:val="22"/>
          <w:szCs w:val="22"/>
        </w:rPr>
        <w:t>·</w:t>
      </w:r>
      <w:r w:rsidRPr="009F32F5">
        <w:rPr>
          <w:color w:val="000000"/>
        </w:rPr>
        <w:t> </w:t>
      </w:r>
      <w:r w:rsidRPr="009F32F5">
        <w:rPr>
          <w:b/>
          <w:bCs/>
          <w:color w:val="000000"/>
          <w:sz w:val="22"/>
          <w:szCs w:val="22"/>
          <w14:ligatures w14:val="none"/>
        </w:rPr>
        <w:t>Xác Định Vấn Đề</w:t>
      </w:r>
      <w:r w:rsidRPr="009F32F5">
        <w:rPr>
          <w:color w:val="000000"/>
          <w:sz w:val="22"/>
          <w:szCs w:val="22"/>
          <w14:ligatures w14:val="none"/>
        </w:rPr>
        <w:t xml:space="preserve">, người hòa giải gợi ra mối quan ngại chính của các bên; </w:t>
      </w:r>
    </w:p>
    <w:p w14:paraId="16EDB3D0" w14:textId="77777777" w:rsidR="00A504AF" w:rsidRPr="009F32F5" w:rsidRDefault="00A504AF" w:rsidP="00A504AF">
      <w:pPr>
        <w:pStyle w:val="InsideMainStory"/>
        <w:widowControl w:val="0"/>
        <w:spacing w:line="180" w:lineRule="auto"/>
        <w:ind w:left="360" w:hanging="360"/>
        <w:rPr>
          <w:color w:val="000000"/>
          <w:sz w:val="22"/>
          <w:szCs w:val="22"/>
          <w14:ligatures w14:val="none"/>
        </w:rPr>
      </w:pPr>
      <w:r w:rsidRPr="009F32F5">
        <w:rPr>
          <w:rFonts w:ascii="Symbol" w:hAnsi="Symbol"/>
          <w:color w:val="000000"/>
          <w:sz w:val="22"/>
          <w:szCs w:val="22"/>
        </w:rPr>
        <w:t>·</w:t>
      </w:r>
      <w:r w:rsidRPr="009F32F5">
        <w:rPr>
          <w:color w:val="000000"/>
        </w:rPr>
        <w:t> </w:t>
      </w:r>
      <w:r w:rsidRPr="009F32F5">
        <w:rPr>
          <w:b/>
          <w:bCs/>
          <w:color w:val="000000"/>
          <w:sz w:val="22"/>
          <w:szCs w:val="22"/>
          <w14:ligatures w14:val="none"/>
        </w:rPr>
        <w:t>Xử Lý Vấn Đề</w:t>
      </w:r>
      <w:r w:rsidRPr="009F32F5">
        <w:rPr>
          <w:color w:val="000000"/>
          <w:sz w:val="22"/>
          <w:szCs w:val="22"/>
          <w14:ligatures w14:val="none"/>
        </w:rPr>
        <w:t xml:space="preserve">, người hòa giải đặt câu hỏi mở rộng về suy nghĩ đằng sau những kết luận mà mọi người đã đạt được; </w:t>
      </w:r>
    </w:p>
    <w:p w14:paraId="3817DFD2" w14:textId="77777777" w:rsidR="00A504AF" w:rsidRPr="009F32F5" w:rsidRDefault="00A504AF" w:rsidP="00A504AF">
      <w:pPr>
        <w:pStyle w:val="InsideMainStory"/>
        <w:widowControl w:val="0"/>
        <w:spacing w:line="180" w:lineRule="auto"/>
        <w:ind w:left="360" w:hanging="360"/>
        <w:rPr>
          <w:color w:val="000000"/>
          <w:sz w:val="22"/>
          <w:szCs w:val="22"/>
          <w14:ligatures w14:val="none"/>
        </w:rPr>
      </w:pPr>
      <w:r w:rsidRPr="009F32F5">
        <w:rPr>
          <w:rFonts w:ascii="Symbol" w:hAnsi="Symbol"/>
          <w:color w:val="000000"/>
          <w:sz w:val="22"/>
          <w:szCs w:val="22"/>
        </w:rPr>
        <w:t>·</w:t>
      </w:r>
      <w:r w:rsidRPr="009F32F5">
        <w:rPr>
          <w:color w:val="000000"/>
        </w:rPr>
        <w:t> </w:t>
      </w:r>
      <w:r w:rsidRPr="009F32F5">
        <w:rPr>
          <w:b/>
          <w:bCs/>
          <w:color w:val="000000"/>
          <w:sz w:val="22"/>
          <w:szCs w:val="22"/>
          <w14:ligatures w14:val="none"/>
        </w:rPr>
        <w:t>Khám Phá các Lựa Chọn</w:t>
      </w:r>
      <w:r w:rsidRPr="009F32F5">
        <w:rPr>
          <w:color w:val="000000"/>
          <w:sz w:val="22"/>
          <w:szCs w:val="22"/>
          <w14:ligatures w14:val="none"/>
        </w:rPr>
        <w:t xml:space="preserve">, người hòa giải yêu cầu các bên xem xét các kết quả có thể xảy ra trước khi đánh giá; và </w:t>
      </w:r>
    </w:p>
    <w:p w14:paraId="06F24A0B" w14:textId="77777777" w:rsidR="00A504AF" w:rsidRPr="009F32F5" w:rsidRDefault="00A504AF" w:rsidP="009511A2">
      <w:pPr>
        <w:pStyle w:val="InsideMainStory"/>
        <w:widowControl w:val="0"/>
        <w:ind w:left="360" w:hanging="360"/>
        <w:rPr>
          <w:color w:val="000000"/>
          <w:sz w:val="22"/>
          <w:szCs w:val="22"/>
          <w14:ligatures w14:val="none"/>
        </w:rPr>
      </w:pPr>
      <w:r w:rsidRPr="009F32F5">
        <w:rPr>
          <w:rFonts w:ascii="Symbol" w:hAnsi="Symbol"/>
          <w:color w:val="000000"/>
          <w:sz w:val="22"/>
          <w:szCs w:val="22"/>
        </w:rPr>
        <w:t>·</w:t>
      </w:r>
      <w:r w:rsidRPr="009F32F5">
        <w:rPr>
          <w:color w:val="000000"/>
        </w:rPr>
        <w:t> </w:t>
      </w:r>
      <w:r w:rsidRPr="009F32F5">
        <w:rPr>
          <w:b/>
          <w:bCs/>
          <w:color w:val="000000"/>
          <w:sz w:val="22"/>
          <w:szCs w:val="22"/>
          <w14:ligatures w14:val="none"/>
        </w:rPr>
        <w:t>Tổng Kết</w:t>
      </w:r>
      <w:r w:rsidRPr="009F32F5">
        <w:rPr>
          <w:color w:val="000000"/>
          <w:sz w:val="22"/>
          <w:szCs w:val="22"/>
          <w14:ligatures w14:val="none"/>
        </w:rPr>
        <w:t xml:space="preserve">, hoặc đánh giá các lựa chọn cho thấy sự đồng ý hoặc không đồng ý.  </w:t>
      </w:r>
    </w:p>
    <w:p w14:paraId="226A1655" w14:textId="77777777" w:rsidR="00A504AF" w:rsidRPr="009F32F5" w:rsidRDefault="00A504AF" w:rsidP="009511A2">
      <w:pPr>
        <w:pStyle w:val="Heading2"/>
      </w:pPr>
      <w:r w:rsidRPr="009F32F5">
        <w:t>Hòa Giải khác với Phiên Điều Trần như thế nào?</w:t>
      </w:r>
    </w:p>
    <w:p w14:paraId="5AE77B9E" w14:textId="77777777" w:rsidR="00A504AF" w:rsidRPr="009F32F5" w:rsidRDefault="00A504AF" w:rsidP="00A504AF">
      <w:pPr>
        <w:pStyle w:val="InsideMainStory"/>
        <w:widowControl w:val="0"/>
        <w:rPr>
          <w:color w:val="000000"/>
          <w:sz w:val="22"/>
          <w:szCs w:val="22"/>
          <w14:ligatures w14:val="none"/>
        </w:rPr>
      </w:pPr>
      <w:r w:rsidRPr="009F32F5">
        <w:rPr>
          <w:color w:val="000000"/>
          <w:sz w:val="22"/>
          <w:szCs w:val="22"/>
          <w14:ligatures w14:val="none"/>
        </w:rPr>
        <w:t xml:space="preserve">Hòa giải là một quy trình tự nguyện và bí mật, được tiến hành một cách không chính thức. Người hòa giải đóng vai trò tích cực trong việc đưa ra các vấn đề, giúp mọi người xem xét lại ý tưởng của chính họ và của người khác. </w:t>
      </w:r>
    </w:p>
    <w:p w14:paraId="7D7E4AD7" w14:textId="77777777" w:rsidR="00A504AF" w:rsidRPr="009F32F5" w:rsidRDefault="00A504AF" w:rsidP="00A504AF">
      <w:pPr>
        <w:pStyle w:val="InsideMainStory"/>
        <w:widowControl w:val="0"/>
        <w:rPr>
          <w:color w:val="000000"/>
          <w:sz w:val="22"/>
          <w:szCs w:val="22"/>
          <w14:ligatures w14:val="none"/>
        </w:rPr>
      </w:pPr>
      <w:r w:rsidRPr="009F32F5">
        <w:rPr>
          <w:color w:val="000000"/>
          <w:sz w:val="22"/>
          <w:szCs w:val="22"/>
          <w14:ligatures w14:val="none"/>
        </w:rPr>
        <w:t xml:space="preserve">Phiên điều trần được thiết kế như một quy trình chính thức, dựa trên bằng chứng hơn, nơi các bên đưa ra lời khai dưới lời tuyên thệ trước một cán bộ điều trần; người này sau đó, với tư cách là thẩm phán, sẽ đưa ra quyết định về những gì xảy ra tiếp theo. Xem </w:t>
      </w:r>
      <w:r w:rsidRPr="009F32F5">
        <w:rPr>
          <w:b/>
          <w:bCs/>
          <w:color w:val="000000"/>
          <w:sz w:val="22"/>
          <w:szCs w:val="22"/>
          <w14:ligatures w14:val="none"/>
        </w:rPr>
        <w:t xml:space="preserve">So Sánh Chi Tiết </w:t>
      </w:r>
      <w:r w:rsidRPr="009F32F5">
        <w:rPr>
          <w:color w:val="000000"/>
          <w:sz w:val="22"/>
          <w:szCs w:val="22"/>
          <w14:ligatures w14:val="none"/>
        </w:rPr>
        <w:t xml:space="preserve">trên trang web Hòa Giải Giáo Dục Đặc Biệt của chúng tôi. </w:t>
      </w:r>
    </w:p>
    <w:p w14:paraId="7D046DDC" w14:textId="77777777" w:rsidR="004C40E4" w:rsidRPr="009F32F5" w:rsidRDefault="004C40E4" w:rsidP="00A504AF">
      <w:pPr>
        <w:pStyle w:val="InsideMainStory"/>
        <w:widowControl w:val="0"/>
        <w:rPr>
          <w:b/>
          <w:bCs/>
          <w:color w:val="000000"/>
          <w:sz w:val="24"/>
          <w:szCs w:val="24"/>
          <w:u w:val="single"/>
          <w14:ligatures w14:val="none"/>
        </w:rPr>
      </w:pPr>
      <w:r w:rsidRPr="009F32F5">
        <w:rPr>
          <w:b/>
          <w:bCs/>
          <w:color w:val="000000"/>
          <w:sz w:val="24"/>
          <w:szCs w:val="24"/>
          <w:u w:val="single"/>
          <w14:ligatures w14:val="none"/>
        </w:rPr>
        <w:br w:type="page"/>
      </w:r>
    </w:p>
    <w:p w14:paraId="710A1044" w14:textId="52C224A3" w:rsidR="00A504AF" w:rsidRPr="009F32F5" w:rsidRDefault="00A504AF" w:rsidP="009511A2">
      <w:pPr>
        <w:pStyle w:val="Heading2"/>
      </w:pPr>
      <w:r w:rsidRPr="009F32F5">
        <w:lastRenderedPageBreak/>
        <w:t xml:space="preserve">Tôi có cần người ủng hộ hoặc luật sư ở buổi hòa giải không? </w:t>
      </w:r>
    </w:p>
    <w:p w14:paraId="2A1EEBC7" w14:textId="77777777" w:rsidR="00A504AF" w:rsidRPr="009F32F5" w:rsidRDefault="00A504AF" w:rsidP="00A504AF">
      <w:pPr>
        <w:pStyle w:val="InsideMainStory"/>
        <w:widowControl w:val="0"/>
        <w:rPr>
          <w:color w:val="000000"/>
          <w:sz w:val="22"/>
          <w:szCs w:val="22"/>
          <w14:ligatures w14:val="none"/>
        </w:rPr>
      </w:pPr>
      <w:r w:rsidRPr="009F32F5">
        <w:rPr>
          <w:color w:val="000000"/>
          <w:sz w:val="22"/>
          <w:szCs w:val="22"/>
          <w14:ligatures w14:val="none"/>
        </w:rPr>
        <w:t xml:space="preserve">Quý vị nên được thông báo đầy đủ về các quyền hợp pháp của mình và tự tin về khả năng đại diện cho lợi ích của đứa trẻ có liên quan. Quý vị không cần thiết phải mang theo người ủng hộ hoặc luật sư đến hòa giải, nhưng quý vị có thể đưa những cá nhân này đến nếu quý vị chọn làm như vậy. </w:t>
      </w:r>
    </w:p>
    <w:p w14:paraId="7F47FA7F" w14:textId="77777777" w:rsidR="00A504AF" w:rsidRPr="009F32F5" w:rsidRDefault="00A504AF" w:rsidP="009511A2">
      <w:pPr>
        <w:pStyle w:val="Heading2"/>
      </w:pPr>
      <w:r w:rsidRPr="009F32F5">
        <w:t>Chi Phí Hòa Giải sẽ là bao nhiêu?</w:t>
      </w:r>
    </w:p>
    <w:p w14:paraId="0761C5BD" w14:textId="77777777" w:rsidR="00A504AF" w:rsidRPr="009F32F5" w:rsidRDefault="00A504AF" w:rsidP="00A504AF">
      <w:pPr>
        <w:pStyle w:val="InsideMainStory"/>
        <w:widowControl w:val="0"/>
        <w:rPr>
          <w:color w:val="000000"/>
          <w:sz w:val="22"/>
          <w:szCs w:val="22"/>
          <w14:ligatures w14:val="none"/>
        </w:rPr>
      </w:pPr>
      <w:r w:rsidRPr="009F32F5">
        <w:rPr>
          <w:color w:val="000000"/>
          <w:sz w:val="22"/>
          <w:szCs w:val="22"/>
          <w14:ligatures w14:val="none"/>
        </w:rPr>
        <w:t xml:space="preserve">Chi phí của người hòa giải do Sở Giáo Dục Virginia chi trả. Nếu quý vị sử dụng hệ thống hòa giải có sẵn, chi phí duy nhất của quý vị là thời gian dành cho hòa giải. </w:t>
      </w:r>
    </w:p>
    <w:p w14:paraId="4CEB90D7" w14:textId="77777777" w:rsidR="00A504AF" w:rsidRPr="009F32F5" w:rsidRDefault="00A504AF" w:rsidP="009511A2">
      <w:pPr>
        <w:pStyle w:val="Heading2"/>
      </w:pPr>
      <w:r w:rsidRPr="009F32F5">
        <w:t xml:space="preserve">Trạng Thái của Thỏa Thuận Hòa Giải là gì? </w:t>
      </w:r>
    </w:p>
    <w:p w14:paraId="57E09DA6" w14:textId="6509C2F7" w:rsidR="00A504AF" w:rsidRPr="009F32F5" w:rsidRDefault="00A504AF" w:rsidP="00A504AF">
      <w:pPr>
        <w:pStyle w:val="InsideMainStory"/>
        <w:widowControl w:val="0"/>
        <w:rPr>
          <w:color w:val="000000"/>
          <w:sz w:val="22"/>
          <w:szCs w:val="22"/>
          <w14:ligatures w14:val="none"/>
        </w:rPr>
      </w:pPr>
      <w:r w:rsidRPr="009F32F5">
        <w:rPr>
          <w:color w:val="000000"/>
          <w:sz w:val="22"/>
          <w:szCs w:val="22"/>
          <w14:ligatures w14:val="none"/>
        </w:rPr>
        <w:t>Thỏa thuận bằng văn bản, có chữ ký của cả phụ huynh và đại diện nhà trường được ủy quyền, là hợp đồng có hiệu lực thi hành tại bất kỳ tòa án tiểu bang hoặc cơ quan tài phán có thẩm quyền nào hoặc tại Tòa Án Quận Hoa Kỳ.</w:t>
      </w:r>
    </w:p>
    <w:p w14:paraId="57831931" w14:textId="2E2B8D83" w:rsidR="00A504AF" w:rsidRPr="009F32F5" w:rsidRDefault="00A504AF" w:rsidP="009511A2">
      <w:pPr>
        <w:pStyle w:val="Heading2"/>
      </w:pPr>
      <w:r w:rsidRPr="009F32F5">
        <w:t>Nếu hòa giải không dẫn đến thỏa thuận thì sao?</w:t>
      </w:r>
    </w:p>
    <w:p w14:paraId="5B6A5733" w14:textId="77777777" w:rsidR="00A504AF" w:rsidRPr="009F32F5" w:rsidRDefault="00A504AF" w:rsidP="00A504AF">
      <w:pPr>
        <w:pStyle w:val="InsideMainStory"/>
        <w:widowControl w:val="0"/>
        <w:rPr>
          <w:b/>
          <w:bCs/>
          <w:color w:val="000000"/>
          <w:sz w:val="28"/>
          <w:szCs w:val="28"/>
          <w14:ligatures w14:val="none"/>
        </w:rPr>
      </w:pPr>
      <w:r w:rsidRPr="009F32F5">
        <w:rPr>
          <w:color w:val="000000"/>
          <w:sz w:val="22"/>
          <w:szCs w:val="22"/>
          <w14:ligatures w14:val="none"/>
        </w:rPr>
        <w:t xml:space="preserve">Quý vị có thể tiếp tục theo đuổi các con đường khác để giải quyết các vấn đề còn lại, bao gồm tiếp tục đàm phán, nộp đơn khiếu nại hoặc yêu cầu quy trình theo đúng thủ tục. Thông thường, buổi hòa giải đã làm rõ hoặc tập trung thảo luận theo cách khuyến khích một thỏa thuận sau khi mọi người rời khỏi cuộc họp. Điều này xảy ra thường xuyên đủ để trở thành một thực hành tốt để tạo cơ hội thảo luận thêm. </w:t>
      </w:r>
    </w:p>
    <w:p w14:paraId="19A016AC" w14:textId="77777777" w:rsidR="00A504AF" w:rsidRPr="009F32F5" w:rsidRDefault="00A504AF" w:rsidP="009511A2">
      <w:pPr>
        <w:pStyle w:val="Heading2"/>
      </w:pPr>
      <w:r w:rsidRPr="009F32F5">
        <w:t xml:space="preserve">Tôi có thể yêu cầu hòa giải bằng cách nào? </w:t>
      </w:r>
    </w:p>
    <w:p w14:paraId="2D92817A" w14:textId="77777777" w:rsidR="00A504AF" w:rsidRPr="009F32F5" w:rsidRDefault="00A504AF" w:rsidP="00A504AF">
      <w:pPr>
        <w:pStyle w:val="InsideMainStory"/>
        <w:widowControl w:val="0"/>
        <w:rPr>
          <w:color w:val="000000"/>
          <w:sz w:val="22"/>
          <w:szCs w:val="22"/>
          <w14:ligatures w14:val="none"/>
        </w:rPr>
      </w:pPr>
      <w:r w:rsidRPr="009F32F5">
        <w:rPr>
          <w:color w:val="000000"/>
          <w:sz w:val="22"/>
          <w:szCs w:val="22"/>
          <w14:ligatures w14:val="none"/>
        </w:rPr>
        <w:t xml:space="preserve">Hòa giải sẽ diễn ra nếu phụ huynh và nhân viên nhà trường đồng ý. Sau khi quyết định đó được đồng ý, các bên sẽ gửi biểu mẫu yêu cầu tới Sở Giáo Dục Virginia. Sở sẽ chỉ định một trung gian hòa giải, người này sẽ liên hệ với các bên yêu cầu hòa giải và lên lịch cuộc họp hòa giải. </w:t>
      </w:r>
    </w:p>
    <w:p w14:paraId="687DF99D" w14:textId="77777777" w:rsidR="00A504AF" w:rsidRPr="009F32F5" w:rsidRDefault="00A504AF" w:rsidP="009511A2">
      <w:pPr>
        <w:pStyle w:val="Heading2"/>
      </w:pPr>
      <w:r w:rsidRPr="009F32F5">
        <w:t xml:space="preserve">Tôi nên chuẩn bị cho việc hòa giải như thế nào? </w:t>
      </w:r>
    </w:p>
    <w:p w14:paraId="43DDE323" w14:textId="77777777" w:rsidR="00A504AF" w:rsidRPr="009F32F5" w:rsidRDefault="00A504AF" w:rsidP="00A504AF">
      <w:pPr>
        <w:pStyle w:val="InsideMainStory"/>
        <w:widowControl w:val="0"/>
        <w:rPr>
          <w:color w:val="000000"/>
          <w14:ligatures w14:val="none"/>
        </w:rPr>
      </w:pPr>
      <w:r w:rsidRPr="009F32F5">
        <w:rPr>
          <w:color w:val="000000"/>
          <w:sz w:val="22"/>
          <w:szCs w:val="22"/>
          <w14:ligatures w14:val="none"/>
        </w:rPr>
        <w:t xml:space="preserve">Mục đích của hòa giải là tìm kiếm các cuộc đàm phán hiệu quả giữa phụ huynh và nhân viên nhà trường về các vấn đề đặc biệt nổi bật dành cho học sinh. Hòa giải tạo cơ hội để thảo luận các mối quan ngại chung và xem xét lại các kết luận đã đạt được. Để biết các hướng dẫn chuẩn bị cho buổi hòa giải của quý vị, hãy xem tài liệu ngắn về </w:t>
      </w:r>
      <w:r w:rsidRPr="009F32F5">
        <w:rPr>
          <w:b/>
          <w:bCs/>
          <w:i/>
          <w:iCs/>
          <w:color w:val="000000"/>
          <w:sz w:val="22"/>
          <w:szCs w:val="22"/>
          <w14:ligatures w14:val="none"/>
        </w:rPr>
        <w:t xml:space="preserve">NỘI DUNG CHÍNH </w:t>
      </w:r>
      <w:r w:rsidRPr="009F32F5">
        <w:rPr>
          <w:color w:val="000000"/>
          <w:sz w:val="22"/>
          <w:szCs w:val="22"/>
          <w14:ligatures w14:val="none"/>
        </w:rPr>
        <w:t xml:space="preserve">trên trang web Hòa Giải Giáo Dục Đặc Biệt của chúng tôi: </w:t>
      </w:r>
      <w:hyperlink r:id="rId4" w:history="1">
        <w:r w:rsidRPr="009F32F5">
          <w:rPr>
            <w:rStyle w:val="Hyperlink"/>
            <w:rFonts w:eastAsiaTheme="majorEastAsia"/>
            <w:color w:val="000000"/>
            <w14:ligatures w14:val="none"/>
          </w:rPr>
          <w:t>book1cvr (virginia.gov)</w:t>
        </w:r>
      </w:hyperlink>
      <w:r w:rsidRPr="009F32F5">
        <w:rPr>
          <w:color w:val="000000"/>
          <w14:ligatures w14:val="none"/>
        </w:rPr>
        <w:t xml:space="preserve"> </w:t>
      </w:r>
    </w:p>
    <w:p w14:paraId="1DADC2EE" w14:textId="157A8AC1" w:rsidR="00A504AF" w:rsidRPr="009F32F5" w:rsidRDefault="00A504AF" w:rsidP="009511A2">
      <w:pPr>
        <w:pStyle w:val="Heading2"/>
        <w:rPr>
          <w:sz w:val="28"/>
          <w:szCs w:val="28"/>
        </w:rPr>
      </w:pPr>
      <w:r w:rsidRPr="009F32F5">
        <w:lastRenderedPageBreak/>
        <w:t xml:space="preserve">Nếu quý vị cần thêm thông tin về những xung đột có thể phát sinh liên quan đến hỗ trợ giáo dục đặc biệt của trẻ, vui lòng liên hệ: </w:t>
      </w:r>
    </w:p>
    <w:p w14:paraId="2E1BD863" w14:textId="77777777" w:rsidR="00A504AF" w:rsidRPr="009F32F5" w:rsidRDefault="00A504AF" w:rsidP="00A504AF">
      <w:pPr>
        <w:widowControl w:val="0"/>
        <w:rPr>
          <w:color w:val="auto"/>
          <w:sz w:val="24"/>
          <w:szCs w:val="24"/>
          <w14:ligatures w14:val="none"/>
        </w:rPr>
      </w:pPr>
      <w:r w:rsidRPr="009F32F5">
        <w:rPr>
          <w:color w:val="auto"/>
          <w:sz w:val="24"/>
          <w:szCs w:val="24"/>
          <w14:ligatures w14:val="none"/>
        </w:rPr>
        <w:t>Điều Phối Viên Dịch Vụ Hòa Giải</w:t>
      </w:r>
    </w:p>
    <w:p w14:paraId="7D492314" w14:textId="2B2FE1BA" w:rsidR="00A504AF" w:rsidRPr="009F32F5" w:rsidRDefault="00A504AF" w:rsidP="00A504AF">
      <w:pPr>
        <w:widowControl w:val="0"/>
        <w:rPr>
          <w:color w:val="auto"/>
          <w:sz w:val="24"/>
          <w:szCs w:val="24"/>
          <w14:ligatures w14:val="none"/>
        </w:rPr>
      </w:pPr>
      <w:r w:rsidRPr="009F32F5">
        <w:rPr>
          <w:color w:val="auto"/>
          <w:sz w:val="24"/>
          <w:szCs w:val="24"/>
          <w14:ligatures w14:val="none"/>
        </w:rPr>
        <w:t>Giải Quyết Tranh Chấp và Dịch Vụ Hành Chính</w:t>
      </w:r>
    </w:p>
    <w:p w14:paraId="79D3C3A7" w14:textId="77777777" w:rsidR="00A504AF" w:rsidRPr="009F32F5" w:rsidRDefault="00A504AF" w:rsidP="00A504AF">
      <w:pPr>
        <w:widowControl w:val="0"/>
        <w:rPr>
          <w:color w:val="auto"/>
          <w:sz w:val="24"/>
          <w:szCs w:val="24"/>
          <w14:ligatures w14:val="none"/>
        </w:rPr>
      </w:pPr>
      <w:r w:rsidRPr="009F32F5">
        <w:rPr>
          <w:color w:val="auto"/>
          <w:sz w:val="24"/>
          <w:szCs w:val="24"/>
          <w14:ligatures w14:val="none"/>
        </w:rPr>
        <w:t>Sở Giáo Dục Virginia</w:t>
      </w:r>
    </w:p>
    <w:p w14:paraId="4C05D494" w14:textId="77777777" w:rsidR="00A504AF" w:rsidRPr="009F32F5" w:rsidRDefault="00A504AF" w:rsidP="00A504AF">
      <w:pPr>
        <w:widowControl w:val="0"/>
        <w:rPr>
          <w:color w:val="auto"/>
          <w:sz w:val="24"/>
          <w:szCs w:val="24"/>
          <w14:ligatures w14:val="none"/>
        </w:rPr>
      </w:pPr>
      <w:r w:rsidRPr="009F32F5">
        <w:rPr>
          <w:color w:val="auto"/>
          <w:sz w:val="24"/>
          <w:szCs w:val="24"/>
          <w14:ligatures w14:val="none"/>
        </w:rPr>
        <w:t xml:space="preserve">P.O. Box 2120 </w:t>
      </w:r>
    </w:p>
    <w:p w14:paraId="16B915CC" w14:textId="77777777" w:rsidR="00A504AF" w:rsidRPr="009F32F5" w:rsidRDefault="00A504AF" w:rsidP="00A504AF">
      <w:pPr>
        <w:widowControl w:val="0"/>
        <w:rPr>
          <w:color w:val="auto"/>
          <w:sz w:val="24"/>
          <w:szCs w:val="24"/>
          <w14:ligatures w14:val="none"/>
        </w:rPr>
      </w:pPr>
      <w:r w:rsidRPr="009F32F5">
        <w:rPr>
          <w:color w:val="auto"/>
          <w:sz w:val="24"/>
          <w:szCs w:val="24"/>
          <w14:ligatures w14:val="none"/>
        </w:rPr>
        <w:t>Richmond, VA 23218-2120</w:t>
      </w:r>
    </w:p>
    <w:p w14:paraId="5585F964" w14:textId="77777777" w:rsidR="00A504AF" w:rsidRPr="009F32F5" w:rsidRDefault="00A504AF" w:rsidP="00A504AF">
      <w:pPr>
        <w:widowControl w:val="0"/>
        <w:rPr>
          <w:color w:val="auto"/>
          <w:sz w:val="24"/>
          <w:szCs w:val="24"/>
          <w14:ligatures w14:val="none"/>
        </w:rPr>
      </w:pPr>
      <w:r w:rsidRPr="009F32F5">
        <w:rPr>
          <w:color w:val="auto"/>
          <w:sz w:val="24"/>
          <w:szCs w:val="24"/>
          <w14:ligatures w14:val="none"/>
        </w:rPr>
        <w:t> </w:t>
      </w:r>
    </w:p>
    <w:p w14:paraId="0FBD59B5" w14:textId="77777777" w:rsidR="00A504AF" w:rsidRPr="009F32F5" w:rsidRDefault="00A504AF" w:rsidP="00A504AF">
      <w:pPr>
        <w:widowControl w:val="0"/>
        <w:rPr>
          <w:color w:val="auto"/>
          <w:sz w:val="24"/>
          <w:szCs w:val="24"/>
          <w14:ligatures w14:val="none"/>
        </w:rPr>
      </w:pPr>
      <w:r w:rsidRPr="009F32F5">
        <w:rPr>
          <w:color w:val="auto"/>
          <w:sz w:val="24"/>
          <w:szCs w:val="24"/>
          <w14:ligatures w14:val="none"/>
        </w:rPr>
        <w:t>Số Điện Thoại: 804-750-8143</w:t>
      </w:r>
    </w:p>
    <w:p w14:paraId="6E272934" w14:textId="77777777" w:rsidR="00A504AF" w:rsidRPr="009F32F5" w:rsidRDefault="00A504AF" w:rsidP="00A504AF">
      <w:pPr>
        <w:widowControl w:val="0"/>
        <w:rPr>
          <w:color w:val="auto"/>
          <w:sz w:val="24"/>
          <w:szCs w:val="24"/>
          <w14:ligatures w14:val="none"/>
        </w:rPr>
      </w:pPr>
      <w:r w:rsidRPr="009F32F5">
        <w:rPr>
          <w:color w:val="auto"/>
          <w:sz w:val="24"/>
          <w:szCs w:val="24"/>
          <w14:ligatures w14:val="none"/>
        </w:rPr>
        <w:t>Thoại/Chuyển Tiếp: 1-800-292-3820</w:t>
      </w:r>
    </w:p>
    <w:p w14:paraId="6F648F6C" w14:textId="77777777" w:rsidR="00A504AF" w:rsidRPr="009F32F5" w:rsidRDefault="00A504AF" w:rsidP="00A504AF">
      <w:pPr>
        <w:widowControl w:val="0"/>
        <w:rPr>
          <w:color w:val="auto"/>
          <w:sz w:val="24"/>
          <w:szCs w:val="24"/>
          <w14:ligatures w14:val="none"/>
        </w:rPr>
      </w:pPr>
      <w:r w:rsidRPr="009F32F5">
        <w:rPr>
          <w:color w:val="auto"/>
          <w:sz w:val="24"/>
          <w:szCs w:val="24"/>
          <w14:ligatures w14:val="none"/>
        </w:rPr>
        <w:t>Người dùng văn bản quay số 711 để gọi máy chủ chuyển tiếp</w:t>
      </w:r>
    </w:p>
    <w:p w14:paraId="7FDF12D9" w14:textId="77777777" w:rsidR="00A504AF" w:rsidRPr="009F32F5" w:rsidRDefault="00A504AF" w:rsidP="00A504AF">
      <w:pPr>
        <w:widowControl w:val="0"/>
        <w:rPr>
          <w:color w:val="auto"/>
          <w:sz w:val="24"/>
          <w:szCs w:val="24"/>
          <w14:ligatures w14:val="none"/>
        </w:rPr>
      </w:pPr>
      <w:r w:rsidRPr="009F32F5">
        <w:rPr>
          <w:color w:val="auto"/>
          <w:sz w:val="24"/>
          <w:szCs w:val="24"/>
          <w14:ligatures w14:val="none"/>
        </w:rPr>
        <w:t>Email: mediation@doe.virginia.gov</w:t>
      </w:r>
    </w:p>
    <w:p w14:paraId="2BE30F56" w14:textId="77777777" w:rsidR="00A504AF" w:rsidRPr="009F32F5" w:rsidRDefault="00A504AF" w:rsidP="00A504AF">
      <w:pPr>
        <w:widowControl w:val="0"/>
        <w:rPr>
          <w:color w:val="auto"/>
          <w:sz w:val="24"/>
          <w:szCs w:val="24"/>
          <w14:ligatures w14:val="none"/>
        </w:rPr>
      </w:pPr>
      <w:r w:rsidRPr="009F32F5">
        <w:rPr>
          <w:color w:val="auto"/>
          <w:sz w:val="24"/>
          <w:szCs w:val="24"/>
          <w14:ligatures w14:val="none"/>
        </w:rPr>
        <w:t>Số Fax: 804-786-8520</w:t>
      </w:r>
    </w:p>
    <w:p w14:paraId="40D01D80" w14:textId="58600946" w:rsidR="00A504AF" w:rsidRPr="009F32F5" w:rsidRDefault="00A504AF" w:rsidP="00A504AF">
      <w:pPr>
        <w:widowControl w:val="0"/>
        <w:rPr>
          <w:color w:val="auto"/>
          <w:sz w:val="24"/>
          <w:szCs w:val="24"/>
          <w14:ligatures w14:val="none"/>
        </w:rPr>
      </w:pPr>
      <w:r w:rsidRPr="009F32F5">
        <w:rPr>
          <w:color w:val="auto"/>
          <w:sz w:val="24"/>
          <w:szCs w:val="24"/>
          <w14:ligatures w14:val="none"/>
        </w:rPr>
        <w:t xml:space="preserve">Trang web: </w:t>
      </w:r>
      <w:hyperlink r:id="rId5" w:history="1">
        <w:r w:rsidR="009511A2" w:rsidRPr="009F32F5">
          <w:rPr>
            <w:rStyle w:val="Hyperlink"/>
            <w:sz w:val="24"/>
            <w:szCs w:val="24"/>
            <w14:ligatures w14:val="none"/>
          </w:rPr>
          <w:t>https://doe.virginia.gov/programs-services/special-education/resolving-disputes/special-education-mediation</w:t>
        </w:r>
      </w:hyperlink>
    </w:p>
    <w:p w14:paraId="0B088761" w14:textId="77777777" w:rsidR="00A504AF" w:rsidRPr="009F32F5" w:rsidRDefault="00A504AF" w:rsidP="00A504AF">
      <w:pPr>
        <w:widowControl w:val="0"/>
        <w:rPr>
          <w:color w:val="auto"/>
          <w14:ligatures w14:val="none"/>
        </w:rPr>
      </w:pPr>
      <w:r w:rsidRPr="009F32F5">
        <w:rPr>
          <w:color w:val="auto"/>
          <w14:ligatures w14:val="none"/>
        </w:rPr>
        <w:t> </w:t>
      </w:r>
    </w:p>
    <w:p w14:paraId="15F9682C" w14:textId="77777777" w:rsidR="00A504AF" w:rsidRPr="009F32F5" w:rsidRDefault="00A504AF" w:rsidP="00A504AF">
      <w:pPr>
        <w:pStyle w:val="InsideMainStory"/>
        <w:widowControl w:val="0"/>
        <w:rPr>
          <w:color w:val="000000"/>
          <w:sz w:val="22"/>
          <w:szCs w:val="22"/>
          <w14:ligatures w14:val="none"/>
        </w:rPr>
      </w:pPr>
    </w:p>
    <w:p w14:paraId="325F8D28" w14:textId="77777777" w:rsidR="00A504AF" w:rsidRPr="009F32F5" w:rsidRDefault="00A504AF" w:rsidP="00A504AF">
      <w:pPr>
        <w:widowControl w:val="0"/>
        <w:rPr>
          <w14:ligatures w14:val="none"/>
        </w:rPr>
      </w:pPr>
      <w:r w:rsidRPr="009F32F5">
        <w:rPr>
          <w14:ligatures w14:val="none"/>
        </w:rPr>
        <w:t> </w:t>
      </w:r>
    </w:p>
    <w:p w14:paraId="0B54E36F" w14:textId="77777777" w:rsidR="00D92A88" w:rsidRPr="009F32F5" w:rsidRDefault="00D92A88"/>
    <w:sectPr w:rsidR="00D92A88" w:rsidRPr="009F32F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odoni MT Black">
    <w:panose1 w:val="02070A03080606020203"/>
    <w:charset w:val="00"/>
    <w:family w:val="roman"/>
    <w:pitch w:val="variable"/>
    <w:sig w:usb0="00000003" w:usb1="00000000" w:usb2="00000000" w:usb3="00000000" w:csb0="00000001" w:csb1="00000000"/>
  </w:font>
  <w:font w:name="DengXian Light">
    <w:altName w:val="等线 Light"/>
    <w:charset w:val="86"/>
    <w:family w:val="auto"/>
    <w:pitch w:val="variable"/>
    <w:sig w:usb0="A00002BF" w:usb1="38CF7CFA" w:usb2="00000016" w:usb3="00000000" w:csb0="0004000F" w:csb1="00000000"/>
  </w:font>
  <w:font w:name="Aptos Display">
    <w:panose1 w:val="020B0004020202020204"/>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ADLaM Display">
    <w:charset w:val="00"/>
    <w:family w:val="auto"/>
    <w:pitch w:val="variable"/>
    <w:sig w:usb0="8000206F" w:usb1="4200004A" w:usb2="00000000" w:usb3="00000000" w:csb0="00000001" w:csb1="00000000"/>
  </w:font>
  <w:font w:name="Symbol">
    <w:panose1 w:val="05050102010706020507"/>
    <w:charset w:val="02"/>
    <w:family w:val="roman"/>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04AF"/>
    <w:rsid w:val="00096BD4"/>
    <w:rsid w:val="00124639"/>
    <w:rsid w:val="002C265F"/>
    <w:rsid w:val="002F43CB"/>
    <w:rsid w:val="004C40E4"/>
    <w:rsid w:val="004D36C7"/>
    <w:rsid w:val="0052050D"/>
    <w:rsid w:val="00636455"/>
    <w:rsid w:val="00761B9D"/>
    <w:rsid w:val="00805754"/>
    <w:rsid w:val="00833587"/>
    <w:rsid w:val="008D3420"/>
    <w:rsid w:val="009511A2"/>
    <w:rsid w:val="009F32F5"/>
    <w:rsid w:val="00A23E16"/>
    <w:rsid w:val="00A315DA"/>
    <w:rsid w:val="00A43645"/>
    <w:rsid w:val="00A504AF"/>
    <w:rsid w:val="00AD779E"/>
    <w:rsid w:val="00B272DB"/>
    <w:rsid w:val="00BF4B52"/>
    <w:rsid w:val="00CA5036"/>
    <w:rsid w:val="00CB251A"/>
    <w:rsid w:val="00D92A88"/>
    <w:rsid w:val="00E11FB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C4CB9DA"/>
  <w15:chartTrackingRefBased/>
  <w15:docId w15:val="{5CA0B36D-0845-49B9-8E3A-77C4E8F180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ind w:left="720" w:hanging="36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04AF"/>
    <w:pPr>
      <w:spacing w:after="0" w:line="264" w:lineRule="auto"/>
      <w:ind w:left="0" w:firstLine="0"/>
      <w:jc w:val="left"/>
    </w:pPr>
    <w:rPr>
      <w:rFonts w:ascii="Calibri" w:eastAsia="Times New Roman" w:hAnsi="Calibri" w:cs="Calibri"/>
      <w:color w:val="000000"/>
      <w:kern w:val="28"/>
      <w:sz w:val="20"/>
      <w:szCs w:val="20"/>
      <w:lang w:val="vi-VN"/>
      <w14:ligatures w14:val="standard"/>
      <w14:cntxtAlts/>
    </w:rPr>
  </w:style>
  <w:style w:type="paragraph" w:styleId="Heading1">
    <w:name w:val="heading 1"/>
    <w:basedOn w:val="Normal"/>
    <w:next w:val="Normal"/>
    <w:link w:val="Heading1Char"/>
    <w:uiPriority w:val="9"/>
    <w:qFormat/>
    <w:rsid w:val="009511A2"/>
    <w:pPr>
      <w:widowControl w:val="0"/>
      <w:jc w:val="center"/>
      <w:outlineLvl w:val="0"/>
    </w:pPr>
    <w:rPr>
      <w:rFonts w:ascii="Bodoni MT Black" w:hAnsi="Bodoni MT Black"/>
      <w:color w:val="auto"/>
      <w:sz w:val="48"/>
      <w:szCs w:val="48"/>
      <w14:shadow w14:blurRad="50800" w14:dist="50800" w14:dir="5400000" w14:sx="0" w14:sy="0" w14:kx="0" w14:ky="0" w14:algn="ctr">
        <w14:srgbClr w14:val="006699"/>
      </w14:shadow>
      <w14:ligatures w14:val="none"/>
    </w:rPr>
  </w:style>
  <w:style w:type="paragraph" w:styleId="Heading2">
    <w:name w:val="heading 2"/>
    <w:basedOn w:val="InsideMainStory"/>
    <w:next w:val="Normal"/>
    <w:link w:val="Heading2Char"/>
    <w:uiPriority w:val="9"/>
    <w:unhideWhenUsed/>
    <w:qFormat/>
    <w:rsid w:val="009511A2"/>
    <w:pPr>
      <w:widowControl w:val="0"/>
      <w:outlineLvl w:val="1"/>
    </w:pPr>
    <w:rPr>
      <w:b/>
      <w:bCs/>
      <w:color w:val="000000"/>
      <w:sz w:val="24"/>
      <w:szCs w:val="24"/>
      <w14:ligatures w14:val="none"/>
    </w:rPr>
  </w:style>
  <w:style w:type="paragraph" w:styleId="Heading3">
    <w:name w:val="heading 3"/>
    <w:basedOn w:val="Normal"/>
    <w:next w:val="Normal"/>
    <w:link w:val="Heading3Char"/>
    <w:uiPriority w:val="9"/>
    <w:semiHidden/>
    <w:unhideWhenUsed/>
    <w:qFormat/>
    <w:rsid w:val="00A504A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504A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504A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504AF"/>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504AF"/>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504AF"/>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504AF"/>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511A2"/>
    <w:rPr>
      <w:rFonts w:ascii="Bodoni MT Black" w:eastAsia="Times New Roman" w:hAnsi="Bodoni MT Black" w:cs="Calibri"/>
      <w:kern w:val="28"/>
      <w:sz w:val="48"/>
      <w:szCs w:val="48"/>
      <w14:shadow w14:blurRad="50800" w14:dist="50800" w14:dir="5400000" w14:sx="0" w14:sy="0" w14:kx="0" w14:ky="0" w14:algn="ctr">
        <w14:srgbClr w14:val="006699"/>
      </w14:shadow>
      <w14:ligatures w14:val="none"/>
      <w14:cntxtAlts/>
    </w:rPr>
  </w:style>
  <w:style w:type="character" w:customStyle="1" w:styleId="Heading2Char">
    <w:name w:val="Heading 2 Char"/>
    <w:basedOn w:val="DefaultParagraphFont"/>
    <w:link w:val="Heading2"/>
    <w:uiPriority w:val="9"/>
    <w:rsid w:val="009511A2"/>
    <w:rPr>
      <w:rFonts w:ascii="Calibri" w:eastAsia="Times New Roman" w:hAnsi="Calibri" w:cs="Calibri"/>
      <w:b/>
      <w:bCs/>
      <w:color w:val="000000"/>
      <w:kern w:val="28"/>
      <w:sz w:val="24"/>
      <w:szCs w:val="24"/>
      <w14:ligatures w14:val="none"/>
      <w14:cntxtAlts/>
    </w:rPr>
  </w:style>
  <w:style w:type="character" w:customStyle="1" w:styleId="Heading3Char">
    <w:name w:val="Heading 3 Char"/>
    <w:basedOn w:val="DefaultParagraphFont"/>
    <w:link w:val="Heading3"/>
    <w:uiPriority w:val="9"/>
    <w:semiHidden/>
    <w:rsid w:val="00A504A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504A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504A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504A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504A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504A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504AF"/>
    <w:rPr>
      <w:rFonts w:eastAsiaTheme="majorEastAsia" w:cstheme="majorBidi"/>
      <w:color w:val="272727" w:themeColor="text1" w:themeTint="D8"/>
    </w:rPr>
  </w:style>
  <w:style w:type="paragraph" w:styleId="Title">
    <w:name w:val="Title"/>
    <w:basedOn w:val="Normal"/>
    <w:next w:val="Normal"/>
    <w:link w:val="TitleChar"/>
    <w:uiPriority w:val="10"/>
    <w:qFormat/>
    <w:rsid w:val="00A504AF"/>
    <w:pPr>
      <w:spacing w:after="80" w:line="240" w:lineRule="auto"/>
      <w:contextualSpacing/>
    </w:pPr>
    <w:rPr>
      <w:rFonts w:asciiTheme="majorHAnsi" w:eastAsiaTheme="majorEastAsia" w:hAnsiTheme="majorHAnsi" w:cstheme="majorBidi"/>
      <w:spacing w:val="-10"/>
      <w:sz w:val="56"/>
      <w:szCs w:val="56"/>
    </w:rPr>
  </w:style>
  <w:style w:type="character" w:customStyle="1" w:styleId="TitleChar">
    <w:name w:val="Title Char"/>
    <w:basedOn w:val="DefaultParagraphFont"/>
    <w:link w:val="Title"/>
    <w:uiPriority w:val="10"/>
    <w:rsid w:val="00A504A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504AF"/>
    <w:pPr>
      <w:numPr>
        <w:ilvl w:val="1"/>
      </w:numPr>
      <w:ind w:left="72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504A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504AF"/>
    <w:pPr>
      <w:spacing w:before="160"/>
      <w:jc w:val="center"/>
    </w:pPr>
    <w:rPr>
      <w:i/>
      <w:iCs/>
      <w:color w:val="404040" w:themeColor="text1" w:themeTint="BF"/>
    </w:rPr>
  </w:style>
  <w:style w:type="character" w:customStyle="1" w:styleId="QuoteChar">
    <w:name w:val="Quote Char"/>
    <w:basedOn w:val="DefaultParagraphFont"/>
    <w:link w:val="Quote"/>
    <w:uiPriority w:val="29"/>
    <w:rsid w:val="00A504AF"/>
    <w:rPr>
      <w:i/>
      <w:iCs/>
      <w:color w:val="404040" w:themeColor="text1" w:themeTint="BF"/>
    </w:rPr>
  </w:style>
  <w:style w:type="paragraph" w:styleId="ListParagraph">
    <w:name w:val="List Paragraph"/>
    <w:basedOn w:val="Normal"/>
    <w:uiPriority w:val="34"/>
    <w:qFormat/>
    <w:rsid w:val="00A504AF"/>
    <w:pPr>
      <w:contextualSpacing/>
    </w:pPr>
  </w:style>
  <w:style w:type="character" w:styleId="IntenseEmphasis">
    <w:name w:val="Intense Emphasis"/>
    <w:basedOn w:val="DefaultParagraphFont"/>
    <w:uiPriority w:val="21"/>
    <w:qFormat/>
    <w:rsid w:val="00A504AF"/>
    <w:rPr>
      <w:i/>
      <w:iCs/>
      <w:color w:val="0F4761" w:themeColor="accent1" w:themeShade="BF"/>
    </w:rPr>
  </w:style>
  <w:style w:type="paragraph" w:styleId="IntenseQuote">
    <w:name w:val="Intense Quote"/>
    <w:basedOn w:val="Normal"/>
    <w:next w:val="Normal"/>
    <w:link w:val="IntenseQuoteChar"/>
    <w:uiPriority w:val="30"/>
    <w:qFormat/>
    <w:rsid w:val="00A504A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504AF"/>
    <w:rPr>
      <w:i/>
      <w:iCs/>
      <w:color w:val="0F4761" w:themeColor="accent1" w:themeShade="BF"/>
    </w:rPr>
  </w:style>
  <w:style w:type="character" w:styleId="IntenseReference">
    <w:name w:val="Intense Reference"/>
    <w:basedOn w:val="DefaultParagraphFont"/>
    <w:uiPriority w:val="32"/>
    <w:qFormat/>
    <w:rsid w:val="00A504AF"/>
    <w:rPr>
      <w:b/>
      <w:bCs/>
      <w:smallCaps/>
      <w:color w:val="0F4761" w:themeColor="accent1" w:themeShade="BF"/>
      <w:spacing w:val="5"/>
    </w:rPr>
  </w:style>
  <w:style w:type="character" w:styleId="Hyperlink">
    <w:name w:val="Hyperlink"/>
    <w:basedOn w:val="DefaultParagraphFont"/>
    <w:uiPriority w:val="99"/>
    <w:unhideWhenUsed/>
    <w:rsid w:val="00A504AF"/>
    <w:rPr>
      <w:color w:val="0066FF"/>
      <w:u w:val="single"/>
    </w:rPr>
  </w:style>
  <w:style w:type="paragraph" w:customStyle="1" w:styleId="InsideMainStory">
    <w:name w:val="Inside Main Story"/>
    <w:basedOn w:val="Normal"/>
    <w:rsid w:val="00A504AF"/>
    <w:pPr>
      <w:spacing w:after="200" w:line="360" w:lineRule="auto"/>
    </w:pPr>
    <w:rPr>
      <w:color w:val="006699"/>
      <w:sz w:val="17"/>
      <w:szCs w:val="17"/>
    </w:rPr>
  </w:style>
  <w:style w:type="paragraph" w:styleId="Caption">
    <w:name w:val="caption"/>
    <w:basedOn w:val="Normal"/>
    <w:uiPriority w:val="35"/>
    <w:qFormat/>
    <w:rsid w:val="00A504AF"/>
    <w:rPr>
      <w:rFonts w:ascii="Cambria" w:hAnsi="Cambria" w:cs="Times New Roman"/>
      <w:i/>
      <w:iCs/>
      <w:color w:val="006699"/>
      <w:sz w:val="17"/>
      <w:szCs w:val="17"/>
    </w:rPr>
  </w:style>
  <w:style w:type="character" w:styleId="UnresolvedMention">
    <w:name w:val="Unresolved Mention"/>
    <w:basedOn w:val="DefaultParagraphFont"/>
    <w:uiPriority w:val="99"/>
    <w:semiHidden/>
    <w:unhideWhenUsed/>
    <w:rsid w:val="009511A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998796">
      <w:bodyDiv w:val="1"/>
      <w:marLeft w:val="0"/>
      <w:marRight w:val="0"/>
      <w:marTop w:val="0"/>
      <w:marBottom w:val="0"/>
      <w:divBdr>
        <w:top w:val="none" w:sz="0" w:space="0" w:color="auto"/>
        <w:left w:val="none" w:sz="0" w:space="0" w:color="auto"/>
        <w:bottom w:val="none" w:sz="0" w:space="0" w:color="auto"/>
        <w:right w:val="none" w:sz="0" w:space="0" w:color="auto"/>
      </w:divBdr>
    </w:div>
    <w:div w:id="154030464">
      <w:bodyDiv w:val="1"/>
      <w:marLeft w:val="0"/>
      <w:marRight w:val="0"/>
      <w:marTop w:val="0"/>
      <w:marBottom w:val="0"/>
      <w:divBdr>
        <w:top w:val="none" w:sz="0" w:space="0" w:color="auto"/>
        <w:left w:val="none" w:sz="0" w:space="0" w:color="auto"/>
        <w:bottom w:val="none" w:sz="0" w:space="0" w:color="auto"/>
        <w:right w:val="none" w:sz="0" w:space="0" w:color="auto"/>
      </w:divBdr>
    </w:div>
    <w:div w:id="244415776">
      <w:bodyDiv w:val="1"/>
      <w:marLeft w:val="0"/>
      <w:marRight w:val="0"/>
      <w:marTop w:val="0"/>
      <w:marBottom w:val="0"/>
      <w:divBdr>
        <w:top w:val="none" w:sz="0" w:space="0" w:color="auto"/>
        <w:left w:val="none" w:sz="0" w:space="0" w:color="auto"/>
        <w:bottom w:val="none" w:sz="0" w:space="0" w:color="auto"/>
        <w:right w:val="none" w:sz="0" w:space="0" w:color="auto"/>
      </w:divBdr>
    </w:div>
    <w:div w:id="958803197">
      <w:bodyDiv w:val="1"/>
      <w:marLeft w:val="0"/>
      <w:marRight w:val="0"/>
      <w:marTop w:val="0"/>
      <w:marBottom w:val="0"/>
      <w:divBdr>
        <w:top w:val="none" w:sz="0" w:space="0" w:color="auto"/>
        <w:left w:val="none" w:sz="0" w:space="0" w:color="auto"/>
        <w:bottom w:val="none" w:sz="0" w:space="0" w:color="auto"/>
        <w:right w:val="none" w:sz="0" w:space="0" w:color="auto"/>
      </w:divBdr>
    </w:div>
    <w:div w:id="974601191">
      <w:bodyDiv w:val="1"/>
      <w:marLeft w:val="0"/>
      <w:marRight w:val="0"/>
      <w:marTop w:val="0"/>
      <w:marBottom w:val="0"/>
      <w:divBdr>
        <w:top w:val="none" w:sz="0" w:space="0" w:color="auto"/>
        <w:left w:val="none" w:sz="0" w:space="0" w:color="auto"/>
        <w:bottom w:val="none" w:sz="0" w:space="0" w:color="auto"/>
        <w:right w:val="none" w:sz="0" w:space="0" w:color="auto"/>
      </w:divBdr>
    </w:div>
    <w:div w:id="1863736550">
      <w:bodyDiv w:val="1"/>
      <w:marLeft w:val="0"/>
      <w:marRight w:val="0"/>
      <w:marTop w:val="0"/>
      <w:marBottom w:val="0"/>
      <w:divBdr>
        <w:top w:val="none" w:sz="0" w:space="0" w:color="auto"/>
        <w:left w:val="none" w:sz="0" w:space="0" w:color="auto"/>
        <w:bottom w:val="none" w:sz="0" w:space="0" w:color="auto"/>
        <w:right w:val="none" w:sz="0" w:space="0" w:color="auto"/>
      </w:divBdr>
    </w:div>
    <w:div w:id="1889951704">
      <w:bodyDiv w:val="1"/>
      <w:marLeft w:val="0"/>
      <w:marRight w:val="0"/>
      <w:marTop w:val="0"/>
      <w:marBottom w:val="0"/>
      <w:divBdr>
        <w:top w:val="none" w:sz="0" w:space="0" w:color="auto"/>
        <w:left w:val="none" w:sz="0" w:space="0" w:color="auto"/>
        <w:bottom w:val="none" w:sz="0" w:space="0" w:color="auto"/>
        <w:right w:val="none" w:sz="0" w:space="0" w:color="auto"/>
      </w:divBdr>
    </w:div>
    <w:div w:id="2082673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doe.virginia.gov/programs-services/special-education/resolving-disputes/special-education-mediation" TargetMode="External"/><Relationship Id="rId4" Type="http://schemas.openxmlformats.org/officeDocument/2006/relationships/hyperlink" Target="https://www.doe.virginia.gov/home/showpublisheddocument/27484/6380548875046700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1097</TotalTime>
  <Pages>4</Pages>
  <Words>1301</Words>
  <Characters>4694</Characters>
  <Application>Microsoft Office Word</Application>
  <DocSecurity>0</DocSecurity>
  <Lines>100</Lines>
  <Paragraphs>52</Paragraphs>
  <ScaleCrop>false</ScaleCrop>
  <HeadingPairs>
    <vt:vector size="2" baseType="variant">
      <vt:variant>
        <vt:lpstr>Title</vt:lpstr>
      </vt:variant>
      <vt:variant>
        <vt:i4>1</vt:i4>
      </vt:variant>
    </vt:vector>
  </HeadingPairs>
  <TitlesOfParts>
    <vt:vector size="1" baseType="lpstr">
      <vt:lpstr/>
    </vt:vector>
  </TitlesOfParts>
  <Company>VITA</Company>
  <LinksUpToDate>false</LinksUpToDate>
  <CharactersWithSpaces>5986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Mediation Brochure - Vietnamese</dc:title>
  <dc:subject/>
  <dc:creator>Ramsey, Sandra (DOE)</dc:creator>
  <cp:keywords/>
  <dc:description/>
  <cp:lastModifiedBy>Gaines, Annie (DOE)</cp:lastModifiedBy>
  <cp:revision>5</cp:revision>
  <dcterms:created xsi:type="dcterms:W3CDTF">2025-04-23T12:19:00Z</dcterms:created>
  <dcterms:modified xsi:type="dcterms:W3CDTF">2025-04-23T13:12:00Z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08c0d32e5d2d85d3a6d5a4b0e7369f220769f0466ecd3717f9adc9bc71c64cf1</vt:lpwstr>
  </property>
</Properties>
</file>