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4CA909F" wp14:paraId="68C70B8B" wp14:textId="7A51C3F9">
      <w:pPr>
        <w:spacing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4CA909F" w:rsidR="40C69F58">
        <w:rPr>
          <w:rFonts w:ascii="Calibri" w:hAnsi="Calibri" w:eastAsia="Calibri" w:cs="Calibri"/>
          <w:b w:val="1"/>
          <w:bCs w:val="1"/>
          <w:i w:val="0"/>
          <w:iCs w:val="0"/>
          <w:caps w:val="0"/>
          <w:smallCaps w:val="0"/>
          <w:noProof w:val="0"/>
          <w:color w:val="000000" w:themeColor="text1" w:themeTint="FF" w:themeShade="FF"/>
          <w:sz w:val="24"/>
          <w:szCs w:val="24"/>
          <w:lang w:val="en-US"/>
        </w:rPr>
        <w:t>Implementing the 2023 Math Standards of Learning Professional Learning Series</w:t>
      </w:r>
    </w:p>
    <w:p xmlns:wp14="http://schemas.microsoft.com/office/word/2010/wordml" w:rsidP="44CA909F" wp14:paraId="5E62DFE7" wp14:textId="583DC2D4">
      <w:pPr>
        <w:pStyle w:val="Normal"/>
        <w:suppressLineNumbers w:val="0"/>
        <w:bidi w:val="0"/>
        <w:spacing w:before="0" w:beforeAutospacing="off" w:after="160" w:afterAutospacing="off" w:line="240" w:lineRule="auto"/>
        <w:ind w:left="0" w:right="0"/>
        <w:jc w:val="center"/>
      </w:pPr>
      <w:r w:rsidRPr="44CA909F" w:rsidR="40C69F58">
        <w:rPr>
          <w:rFonts w:ascii="Calibri" w:hAnsi="Calibri" w:eastAsia="Calibri" w:cs="Calibri"/>
          <w:b w:val="1"/>
          <w:bCs w:val="1"/>
          <w:i w:val="0"/>
          <w:iCs w:val="0"/>
          <w:caps w:val="0"/>
          <w:smallCaps w:val="0"/>
          <w:noProof w:val="0"/>
          <w:color w:val="000000" w:themeColor="text1" w:themeTint="FF" w:themeShade="FF"/>
          <w:sz w:val="24"/>
          <w:szCs w:val="24"/>
          <w:lang w:val="en-US"/>
        </w:rPr>
        <w:t>The Data Cycle</w:t>
      </w:r>
    </w:p>
    <w:p xmlns:wp14="http://schemas.microsoft.com/office/word/2010/wordml" w:rsidP="44CA909F" wp14:paraId="471A8763" wp14:textId="315013B2">
      <w:pPr>
        <w:spacing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10383655" w:rsidR="40C69F58">
        <w:rPr>
          <w:rFonts w:ascii="Calibri" w:hAnsi="Calibri" w:eastAsia="Calibri" w:cs="Calibri"/>
          <w:b w:val="1"/>
          <w:bCs w:val="1"/>
          <w:i w:val="0"/>
          <w:iCs w:val="0"/>
          <w:caps w:val="0"/>
          <w:smallCaps w:val="0"/>
          <w:noProof w:val="0"/>
          <w:color w:val="000000" w:themeColor="text1" w:themeTint="FF" w:themeShade="FF"/>
          <w:sz w:val="24"/>
          <w:szCs w:val="24"/>
          <w:lang w:val="en-US"/>
        </w:rPr>
        <w:t>Facilitator Guide</w:t>
      </w:r>
    </w:p>
    <w:p w:rsidR="6D7D2E44" w:rsidP="10383655" w:rsidRDefault="6D7D2E44" w14:paraId="7C96BE54" w14:textId="7CEB455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0383655" w:rsidR="6D7D2E4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Implementing the 2023 Math Standards of Learning Professional Learning Series contains modules targeted to specific mathematics topics. </w:t>
      </w:r>
    </w:p>
    <w:p w:rsidR="6D7D2E44" w:rsidP="10383655" w:rsidRDefault="6D7D2E44" w14:paraId="4EF07D92" w14:textId="2A60CBE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0383655" w:rsidR="6D7D2E44">
        <w:rPr>
          <w:rFonts w:ascii="Calibri" w:hAnsi="Calibri" w:eastAsia="Calibri" w:cs="Calibri"/>
          <w:b w:val="0"/>
          <w:bCs w:val="0"/>
          <w:i w:val="0"/>
          <w:iCs w:val="0"/>
          <w:caps w:val="0"/>
          <w:smallCaps w:val="0"/>
          <w:noProof w:val="0"/>
          <w:color w:val="000000" w:themeColor="text1" w:themeTint="FF" w:themeShade="FF"/>
          <w:sz w:val="22"/>
          <w:szCs w:val="22"/>
          <w:lang w:val="en-US"/>
        </w:rPr>
        <w:t>The professional development modules are designed to be used by groups of teachers engaged in collaborative learning.  Groups may span multiple grade levels or consist of a single grade level or course professional learning community. Modules may be facilitated by administrators, mathematics leaders, or any member of the learning community.</w:t>
      </w:r>
    </w:p>
    <w:p w:rsidR="6D7D2E44" w:rsidP="10383655" w:rsidRDefault="6D7D2E44" w14:paraId="6FE15F1C" w14:textId="138AC09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0383655" w:rsidR="6D7D2E44">
        <w:rPr>
          <w:rFonts w:ascii="Calibri" w:hAnsi="Calibri" w:eastAsia="Calibri" w:cs="Calibri"/>
          <w:b w:val="0"/>
          <w:bCs w:val="0"/>
          <w:i w:val="0"/>
          <w:iCs w:val="0"/>
          <w:caps w:val="0"/>
          <w:smallCaps w:val="0"/>
          <w:noProof w:val="0"/>
          <w:color w:val="000000" w:themeColor="text1" w:themeTint="FF" w:themeShade="FF"/>
          <w:sz w:val="22"/>
          <w:szCs w:val="22"/>
          <w:lang w:val="en-US"/>
        </w:rPr>
        <w:t>Prior to leading the session, facilitators should:</w:t>
      </w:r>
    </w:p>
    <w:p w:rsidR="6D7D2E44" w:rsidP="10383655" w:rsidRDefault="6D7D2E44" w14:paraId="08F55AC5" w14:textId="7DF55154">
      <w:pPr>
        <w:pStyle w:val="ListParagraph"/>
        <w:numPr>
          <w:ilvl w:val="0"/>
          <w:numId w:val="2"/>
        </w:num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10383655" w:rsidR="6D7D2E44">
        <w:rPr>
          <w:rFonts w:ascii="Calibri" w:hAnsi="Calibri" w:eastAsia="Calibri" w:cs="Calibri"/>
          <w:b w:val="0"/>
          <w:bCs w:val="0"/>
          <w:i w:val="0"/>
          <w:iCs w:val="0"/>
          <w:caps w:val="0"/>
          <w:smallCaps w:val="0"/>
          <w:noProof w:val="0"/>
          <w:color w:val="000000" w:themeColor="text1" w:themeTint="FF" w:themeShade="FF"/>
          <w:sz w:val="22"/>
          <w:szCs w:val="22"/>
          <w:lang w:val="en-US"/>
        </w:rPr>
        <w:t>Review the Facilitator Guide and Narrated Overview Slide Deck</w:t>
      </w:r>
    </w:p>
    <w:p w:rsidR="6D7D2E44" w:rsidP="10383655" w:rsidRDefault="6D7D2E44" w14:paraId="578D332F" w14:textId="34C33006">
      <w:pPr>
        <w:pStyle w:val="ListParagraph"/>
        <w:numPr>
          <w:ilvl w:val="0"/>
          <w:numId w:val="2"/>
        </w:num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10383655" w:rsidR="6D7D2E44">
        <w:rPr>
          <w:rFonts w:ascii="Calibri" w:hAnsi="Calibri" w:eastAsia="Calibri" w:cs="Calibri"/>
          <w:b w:val="0"/>
          <w:bCs w:val="0"/>
          <w:i w:val="0"/>
          <w:iCs w:val="0"/>
          <w:caps w:val="0"/>
          <w:smallCaps w:val="0"/>
          <w:noProof w:val="0"/>
          <w:color w:val="000000" w:themeColor="text1" w:themeTint="FF" w:themeShade="FF"/>
          <w:sz w:val="22"/>
          <w:szCs w:val="22"/>
          <w:lang w:val="en-US"/>
        </w:rPr>
        <w:t>Select one or more grade level reasoning routine to complete. Consider exploring routines from multiple grades to explore the structure of the routines and allow participants to think about ways</w:t>
      </w:r>
      <w:r w:rsidRPr="10383655" w:rsidR="4D9DBE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they could be adapted. </w:t>
      </w:r>
    </w:p>
    <w:p w:rsidR="6D7D2E44" w:rsidP="10383655" w:rsidRDefault="6D7D2E44" w14:paraId="37EBF6A5" w14:textId="336604CA">
      <w:pPr>
        <w:pStyle w:val="ListParagraph"/>
        <w:numPr>
          <w:ilvl w:val="0"/>
          <w:numId w:val="2"/>
        </w:numPr>
        <w:shd w:val="clear" w:color="auto" w:fill="FFFFFF" w:themeFill="background1"/>
        <w:spacing w:before="220" w:beforeAutospacing="off" w:after="22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10383655" w:rsidR="6D7D2E4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Make copies </w:t>
      </w:r>
      <w:r w:rsidRPr="10383655" w:rsidR="1858059E">
        <w:rPr>
          <w:rFonts w:ascii="Calibri" w:hAnsi="Calibri" w:eastAsia="Calibri" w:cs="Calibri"/>
          <w:b w:val="0"/>
          <w:bCs w:val="0"/>
          <w:i w:val="0"/>
          <w:iCs w:val="0"/>
          <w:caps w:val="0"/>
          <w:smallCaps w:val="0"/>
          <w:noProof w:val="0"/>
          <w:color w:val="000000" w:themeColor="text1" w:themeTint="FF" w:themeShade="FF"/>
          <w:sz w:val="22"/>
          <w:szCs w:val="22"/>
          <w:lang w:val="en-US"/>
        </w:rPr>
        <w:t>of the Dat</w:t>
      </w:r>
      <w:r w:rsidRPr="10383655" w:rsidR="6D7D2E44">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0383655" w:rsidR="1858059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Cycle Handout for taking </w:t>
      </w:r>
      <w:r w:rsidRPr="10383655" w:rsidR="69E1EC5A">
        <w:rPr>
          <w:rFonts w:ascii="Calibri" w:hAnsi="Calibri" w:eastAsia="Calibri" w:cs="Calibri"/>
          <w:b w:val="0"/>
          <w:bCs w:val="0"/>
          <w:i w:val="0"/>
          <w:iCs w:val="0"/>
          <w:caps w:val="0"/>
          <w:smallCaps w:val="0"/>
          <w:noProof w:val="0"/>
          <w:color w:val="000000" w:themeColor="text1" w:themeTint="FF" w:themeShade="FF"/>
          <w:sz w:val="22"/>
          <w:szCs w:val="22"/>
          <w:lang w:val="en-US"/>
        </w:rPr>
        <w:t>notes or</w:t>
      </w:r>
      <w:r w:rsidRPr="10383655" w:rsidR="1858059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provide chart paper and markers for participants to record ideas.</w:t>
      </w:r>
    </w:p>
    <w:tbl>
      <w:tblPr>
        <w:tblStyle w:val="TableGrid"/>
        <w:tblW w:w="9345" w:type="dxa"/>
        <w:tblBorders>
          <w:top w:val="single" w:sz="6"/>
          <w:left w:val="single" w:sz="6"/>
          <w:bottom w:val="single" w:sz="6"/>
          <w:right w:val="single" w:sz="6"/>
        </w:tblBorders>
        <w:tblLayout w:type="fixed"/>
        <w:tblLook w:val="06A0" w:firstRow="1" w:lastRow="0" w:firstColumn="1" w:lastColumn="0" w:noHBand="1" w:noVBand="1"/>
      </w:tblPr>
      <w:tblGrid>
        <w:gridCol w:w="1425"/>
        <w:gridCol w:w="5415"/>
        <w:gridCol w:w="2505"/>
      </w:tblGrid>
      <w:tr w:rsidR="44CA909F" w:rsidTr="10383655" w14:paraId="7ECBD2D7">
        <w:trPr>
          <w:trHeight w:val="300"/>
        </w:trPr>
        <w:tc>
          <w:tcPr>
            <w:tcW w:w="1425" w:type="dxa"/>
            <w:tcMar>
              <w:left w:w="105" w:type="dxa"/>
              <w:right w:w="105" w:type="dxa"/>
            </w:tcMar>
            <w:vAlign w:val="top"/>
          </w:tcPr>
          <w:p w:rsidR="10383655" w:rsidP="10383655" w:rsidRDefault="10383655" w14:paraId="79319156" w14:textId="2A6D3809">
            <w:pPr>
              <w:jc w:val="center"/>
              <w:rPr>
                <w:rFonts w:ascii="Calibri" w:hAnsi="Calibri" w:eastAsia="Calibri" w:cs="Calibri"/>
                <w:b w:val="0"/>
                <w:bCs w:val="0"/>
                <w:i w:val="0"/>
                <w:iCs w:val="0"/>
                <w:caps w:val="0"/>
                <w:smallCaps w:val="0"/>
                <w:color w:val="000000" w:themeColor="text1" w:themeTint="FF" w:themeShade="FF"/>
                <w:sz w:val="22"/>
                <w:szCs w:val="22"/>
              </w:rPr>
            </w:pPr>
            <w:r w:rsidRPr="10383655" w:rsidR="10383655">
              <w:rPr>
                <w:rFonts w:ascii="Calibri" w:hAnsi="Calibri" w:eastAsia="Calibri" w:cs="Calibri"/>
                <w:b w:val="1"/>
                <w:bCs w:val="1"/>
                <w:i w:val="0"/>
                <w:iCs w:val="0"/>
                <w:caps w:val="0"/>
                <w:smallCaps w:val="0"/>
                <w:color w:val="000000" w:themeColor="text1" w:themeTint="FF" w:themeShade="FF"/>
                <w:sz w:val="22"/>
                <w:szCs w:val="22"/>
                <w:lang w:val="en-US"/>
              </w:rPr>
              <w:t>Approximate Time</w:t>
            </w:r>
          </w:p>
        </w:tc>
        <w:tc>
          <w:tcPr>
            <w:tcW w:w="5415" w:type="dxa"/>
            <w:tcMar>
              <w:left w:w="105" w:type="dxa"/>
              <w:right w:w="105" w:type="dxa"/>
            </w:tcMar>
            <w:vAlign w:val="top"/>
          </w:tcPr>
          <w:p w:rsidR="10383655" w:rsidP="10383655" w:rsidRDefault="10383655" w14:paraId="081BD6C9" w14:textId="4630158D">
            <w:pPr>
              <w:jc w:val="center"/>
              <w:rPr>
                <w:rFonts w:ascii="Calibri" w:hAnsi="Calibri" w:eastAsia="Calibri" w:cs="Calibri"/>
                <w:b w:val="0"/>
                <w:bCs w:val="0"/>
                <w:i w:val="0"/>
                <w:iCs w:val="0"/>
                <w:caps w:val="0"/>
                <w:smallCaps w:val="0"/>
                <w:color w:val="000000" w:themeColor="text1" w:themeTint="FF" w:themeShade="FF"/>
                <w:sz w:val="22"/>
                <w:szCs w:val="22"/>
              </w:rPr>
            </w:pPr>
            <w:r w:rsidRPr="10383655" w:rsidR="10383655">
              <w:rPr>
                <w:rFonts w:ascii="Calibri" w:hAnsi="Calibri" w:eastAsia="Calibri" w:cs="Calibri"/>
                <w:b w:val="1"/>
                <w:bCs w:val="1"/>
                <w:i w:val="0"/>
                <w:iCs w:val="0"/>
                <w:caps w:val="0"/>
                <w:smallCaps w:val="0"/>
                <w:color w:val="000000" w:themeColor="text1" w:themeTint="FF" w:themeShade="FF"/>
                <w:sz w:val="22"/>
                <w:szCs w:val="22"/>
                <w:lang w:val="en-US"/>
              </w:rPr>
              <w:t>Facilitator Instructions</w:t>
            </w:r>
          </w:p>
        </w:tc>
        <w:tc>
          <w:tcPr>
            <w:tcW w:w="2505" w:type="dxa"/>
            <w:tcMar>
              <w:left w:w="105" w:type="dxa"/>
              <w:right w:w="105" w:type="dxa"/>
            </w:tcMar>
            <w:vAlign w:val="top"/>
          </w:tcPr>
          <w:p w:rsidR="10383655" w:rsidP="10383655" w:rsidRDefault="10383655" w14:paraId="3BE2A3AB" w14:textId="54C6382E">
            <w:pPr>
              <w:jc w:val="center"/>
              <w:rPr>
                <w:rFonts w:ascii="Calibri" w:hAnsi="Calibri" w:eastAsia="Calibri" w:cs="Calibri"/>
                <w:b w:val="0"/>
                <w:bCs w:val="0"/>
                <w:i w:val="0"/>
                <w:iCs w:val="0"/>
                <w:caps w:val="0"/>
                <w:smallCaps w:val="0"/>
                <w:color w:val="000000" w:themeColor="text1" w:themeTint="FF" w:themeShade="FF"/>
                <w:sz w:val="22"/>
                <w:szCs w:val="22"/>
              </w:rPr>
            </w:pPr>
            <w:r w:rsidRPr="10383655" w:rsidR="10383655">
              <w:rPr>
                <w:rFonts w:ascii="Calibri" w:hAnsi="Calibri" w:eastAsia="Calibri" w:cs="Calibri"/>
                <w:b w:val="1"/>
                <w:bCs w:val="1"/>
                <w:i w:val="0"/>
                <w:iCs w:val="0"/>
                <w:caps w:val="0"/>
                <w:smallCaps w:val="0"/>
                <w:color w:val="000000" w:themeColor="text1" w:themeTint="FF" w:themeShade="FF"/>
                <w:sz w:val="22"/>
                <w:szCs w:val="22"/>
                <w:lang w:val="en-US"/>
              </w:rPr>
              <w:t>Materials</w:t>
            </w:r>
          </w:p>
        </w:tc>
      </w:tr>
      <w:tr w:rsidR="44CA909F" w:rsidTr="10383655" w14:paraId="20B0E9D7">
        <w:trPr>
          <w:trHeight w:val="300"/>
        </w:trPr>
        <w:tc>
          <w:tcPr>
            <w:tcW w:w="1425" w:type="dxa"/>
            <w:tcMar>
              <w:left w:w="105" w:type="dxa"/>
              <w:right w:w="105" w:type="dxa"/>
            </w:tcMar>
            <w:vAlign w:val="top"/>
          </w:tcPr>
          <w:p w:rsidR="10383655" w:rsidP="10383655" w:rsidRDefault="10383655" w14:paraId="518FE73D" w14:textId="5C9B0B44">
            <w:pPr>
              <w:jc w:val="center"/>
              <w:rPr>
                <w:rFonts w:ascii="Calibri" w:hAnsi="Calibri" w:eastAsia="Calibri" w:cs="Calibri"/>
                <w:b w:val="0"/>
                <w:bCs w:val="0"/>
                <w:i w:val="0"/>
                <w:iCs w:val="0"/>
                <w:caps w:val="0"/>
                <w:smallCaps w:val="0"/>
                <w:color w:val="000000" w:themeColor="text1" w:themeTint="FF" w:themeShade="FF"/>
                <w:sz w:val="22"/>
                <w:szCs w:val="22"/>
              </w:rPr>
            </w:pPr>
            <w:r w:rsidRPr="10383655" w:rsidR="10383655">
              <w:rPr>
                <w:rFonts w:ascii="Calibri" w:hAnsi="Calibri" w:eastAsia="Calibri" w:cs="Calibri"/>
                <w:b w:val="0"/>
                <w:bCs w:val="0"/>
                <w:i w:val="0"/>
                <w:iCs w:val="0"/>
                <w:caps w:val="0"/>
                <w:smallCaps w:val="0"/>
                <w:color w:val="000000" w:themeColor="text1" w:themeTint="FF" w:themeShade="FF"/>
                <w:sz w:val="22"/>
                <w:szCs w:val="22"/>
                <w:lang w:val="en-US"/>
              </w:rPr>
              <w:t>2-3 minutes</w:t>
            </w:r>
          </w:p>
          <w:p w:rsidR="10383655" w:rsidP="10383655" w:rsidRDefault="10383655" w14:paraId="164DADED" w14:textId="7EA1443E">
            <w:pPr>
              <w:jc w:val="center"/>
              <w:rPr>
                <w:rFonts w:ascii="Calibri" w:hAnsi="Calibri" w:eastAsia="Calibri" w:cs="Calibri"/>
                <w:b w:val="0"/>
                <w:bCs w:val="0"/>
                <w:i w:val="0"/>
                <w:iCs w:val="0"/>
                <w:caps w:val="0"/>
                <w:smallCaps w:val="0"/>
                <w:color w:val="000000" w:themeColor="text1" w:themeTint="FF" w:themeShade="FF"/>
                <w:sz w:val="22"/>
                <w:szCs w:val="22"/>
              </w:rPr>
            </w:pPr>
          </w:p>
          <w:p w:rsidR="10383655" w:rsidP="10383655" w:rsidRDefault="10383655" w14:paraId="52B05371" w14:textId="31E1ED31">
            <w:pPr>
              <w:jc w:val="center"/>
              <w:rPr>
                <w:rFonts w:ascii="Calibri" w:hAnsi="Calibri" w:eastAsia="Calibri" w:cs="Calibri"/>
                <w:b w:val="0"/>
                <w:bCs w:val="0"/>
                <w:i w:val="0"/>
                <w:iCs w:val="0"/>
                <w:caps w:val="0"/>
                <w:smallCaps w:val="0"/>
                <w:color w:val="000000" w:themeColor="text1" w:themeTint="FF" w:themeShade="FF"/>
                <w:sz w:val="22"/>
                <w:szCs w:val="22"/>
              </w:rPr>
            </w:pPr>
            <w:r w:rsidRPr="10383655" w:rsidR="10383655">
              <w:rPr>
                <w:rFonts w:ascii="Calibri" w:hAnsi="Calibri" w:eastAsia="Calibri" w:cs="Calibri"/>
                <w:b w:val="0"/>
                <w:bCs w:val="0"/>
                <w:i w:val="1"/>
                <w:iCs w:val="1"/>
                <w:caps w:val="0"/>
                <w:smallCaps w:val="0"/>
                <w:color w:val="000000" w:themeColor="text1" w:themeTint="FF" w:themeShade="FF"/>
                <w:sz w:val="22"/>
                <w:szCs w:val="22"/>
                <w:lang w:val="en-US"/>
              </w:rPr>
              <w:t>Slide 2-3</w:t>
            </w:r>
          </w:p>
        </w:tc>
        <w:tc>
          <w:tcPr>
            <w:tcW w:w="5415" w:type="dxa"/>
            <w:tcMar>
              <w:left w:w="105" w:type="dxa"/>
              <w:right w:w="105" w:type="dxa"/>
            </w:tcMar>
            <w:vAlign w:val="top"/>
          </w:tcPr>
          <w:p w:rsidR="44CA909F" w:rsidP="10383655" w:rsidRDefault="44CA909F" w14:paraId="5CF70FDA" w14:textId="002E60AC">
            <w:pPr>
              <w:spacing w:before="0" w:beforeAutospacing="off" w:after="0" w:afterAutospacing="off" w:line="240" w:lineRule="auto"/>
              <w:ind/>
              <w:rPr>
                <w:rFonts w:ascii="Calibri" w:hAnsi="Calibri" w:eastAsia="Calibri" w:cs="Calibri"/>
                <w:noProof w:val="0"/>
                <w:sz w:val="22"/>
                <w:szCs w:val="22"/>
                <w:lang w:val="en-US"/>
              </w:rPr>
            </w:pPr>
            <w:r w:rsidRPr="10383655" w:rsidR="373E4D55">
              <w:rPr>
                <w:rFonts w:ascii="Calibri" w:hAnsi="Calibri" w:eastAsia="Calibri" w:cs="Calibri"/>
                <w:b w:val="0"/>
                <w:bCs w:val="0"/>
                <w:i w:val="0"/>
                <w:iCs w:val="0"/>
                <w:caps w:val="0"/>
                <w:smallCaps w:val="0"/>
                <w:noProof w:val="0"/>
                <w:color w:val="000000" w:themeColor="text1" w:themeTint="FF" w:themeShade="FF"/>
                <w:sz w:val="22"/>
                <w:szCs w:val="22"/>
                <w:lang w:val="en-US"/>
              </w:rPr>
              <w:t>Set the stage for learning by reviewing the learning goals and agenda for the session.</w:t>
            </w:r>
          </w:p>
          <w:p w:rsidR="44CA909F" w:rsidP="10383655" w:rsidRDefault="44CA909F" w14:paraId="6BCA64F6" w14:textId="7395213A">
            <w:pPr>
              <w:spacing w:before="0" w:beforeAutospacing="off" w:after="0" w:afterAutospacing="off" w:line="240" w:lineRule="auto"/>
              <w:ind w:left="0" w:right="0"/>
              <w:jc w:val="left"/>
              <w:rPr>
                <w:rFonts w:ascii="Calibri" w:hAnsi="Calibri" w:eastAsia="Calibri" w:cs="Calibri"/>
                <w:b w:val="0"/>
                <w:bCs w:val="0"/>
                <w:i w:val="0"/>
                <w:iCs w:val="0"/>
                <w:sz w:val="22"/>
                <w:szCs w:val="22"/>
                <w:lang w:val="en-US"/>
              </w:rPr>
            </w:pPr>
          </w:p>
        </w:tc>
        <w:tc>
          <w:tcPr>
            <w:tcW w:w="2505" w:type="dxa"/>
            <w:tcMar>
              <w:left w:w="105" w:type="dxa"/>
              <w:right w:w="105" w:type="dxa"/>
            </w:tcMar>
            <w:vAlign w:val="top"/>
          </w:tcPr>
          <w:p w:rsidR="44CA909F" w:rsidP="44CA909F" w:rsidRDefault="44CA909F" w14:paraId="24323E17" w14:textId="7F15959B">
            <w:pPr>
              <w:rPr>
                <w:rFonts w:ascii="Calibri" w:hAnsi="Calibri" w:eastAsia="Calibri" w:cs="Calibri"/>
                <w:b w:val="0"/>
                <w:bCs w:val="0"/>
                <w:i w:val="0"/>
                <w:iCs w:val="0"/>
                <w:sz w:val="22"/>
                <w:szCs w:val="22"/>
                <w:lang w:val="en-US"/>
              </w:rPr>
            </w:pPr>
            <w:r w:rsidRPr="44CA909F" w:rsidR="44CA909F">
              <w:rPr>
                <w:rFonts w:ascii="Calibri" w:hAnsi="Calibri" w:eastAsia="Calibri" w:cs="Calibri"/>
                <w:b w:val="0"/>
                <w:bCs w:val="0"/>
                <w:i w:val="0"/>
                <w:iCs w:val="0"/>
                <w:sz w:val="22"/>
                <w:szCs w:val="22"/>
                <w:lang w:val="en-US"/>
              </w:rPr>
              <w:t>Slide Deck</w:t>
            </w:r>
          </w:p>
        </w:tc>
      </w:tr>
      <w:tr w:rsidR="44CA909F" w:rsidTr="10383655" w14:paraId="23EF5B67">
        <w:trPr>
          <w:trHeight w:val="300"/>
        </w:trPr>
        <w:tc>
          <w:tcPr>
            <w:tcW w:w="1425" w:type="dxa"/>
            <w:tcMar>
              <w:left w:w="105" w:type="dxa"/>
              <w:right w:w="105" w:type="dxa"/>
            </w:tcMar>
            <w:vAlign w:val="top"/>
          </w:tcPr>
          <w:p w:rsidR="5EFF55E3" w:rsidP="10383655" w:rsidRDefault="5EFF55E3" w14:paraId="51DB2B0D" w14:textId="51D7520E">
            <w:pPr>
              <w:jc w:val="center"/>
              <w:rPr>
                <w:rFonts w:ascii="Calibri" w:hAnsi="Calibri" w:eastAsia="Calibri" w:cs="Calibri"/>
                <w:b w:val="0"/>
                <w:bCs w:val="0"/>
                <w:i w:val="0"/>
                <w:iCs w:val="0"/>
                <w:caps w:val="0"/>
                <w:smallCaps w:val="0"/>
                <w:color w:val="000000" w:themeColor="text1" w:themeTint="FF" w:themeShade="FF"/>
                <w:sz w:val="22"/>
                <w:szCs w:val="22"/>
                <w:lang w:val="en-US"/>
              </w:rPr>
            </w:pPr>
            <w:r w:rsidRPr="10383655" w:rsidR="5EFF55E3">
              <w:rPr>
                <w:rFonts w:ascii="Calibri" w:hAnsi="Calibri" w:eastAsia="Calibri" w:cs="Calibri"/>
                <w:b w:val="0"/>
                <w:bCs w:val="0"/>
                <w:i w:val="0"/>
                <w:iCs w:val="0"/>
                <w:caps w:val="0"/>
                <w:smallCaps w:val="0"/>
                <w:color w:val="000000" w:themeColor="text1" w:themeTint="FF" w:themeShade="FF"/>
                <w:sz w:val="22"/>
                <w:szCs w:val="22"/>
                <w:lang w:val="en-US"/>
              </w:rPr>
              <w:t>2-3</w:t>
            </w:r>
            <w:r w:rsidRPr="10383655" w:rsidR="10383655">
              <w:rPr>
                <w:rFonts w:ascii="Calibri" w:hAnsi="Calibri" w:eastAsia="Calibri" w:cs="Calibri"/>
                <w:b w:val="0"/>
                <w:bCs w:val="0"/>
                <w:i w:val="0"/>
                <w:iCs w:val="0"/>
                <w:caps w:val="0"/>
                <w:smallCaps w:val="0"/>
                <w:color w:val="000000" w:themeColor="text1" w:themeTint="FF" w:themeShade="FF"/>
                <w:sz w:val="22"/>
                <w:szCs w:val="22"/>
                <w:lang w:val="en-US"/>
              </w:rPr>
              <w:t xml:space="preserve"> minutes</w:t>
            </w:r>
          </w:p>
          <w:p w:rsidR="10383655" w:rsidP="10383655" w:rsidRDefault="10383655" w14:paraId="06ECC1CD" w14:textId="3E2E37A0">
            <w:pPr>
              <w:jc w:val="center"/>
              <w:rPr>
                <w:rFonts w:ascii="Calibri" w:hAnsi="Calibri" w:eastAsia="Calibri" w:cs="Calibri"/>
                <w:b w:val="0"/>
                <w:bCs w:val="0"/>
                <w:i w:val="0"/>
                <w:iCs w:val="0"/>
                <w:caps w:val="0"/>
                <w:smallCaps w:val="0"/>
                <w:color w:val="000000" w:themeColor="text1" w:themeTint="FF" w:themeShade="FF"/>
                <w:sz w:val="22"/>
                <w:szCs w:val="22"/>
              </w:rPr>
            </w:pPr>
          </w:p>
          <w:p w:rsidR="10383655" w:rsidP="10383655" w:rsidRDefault="10383655" w14:paraId="15C2E5E9" w14:textId="3E4F3189">
            <w:pPr>
              <w:jc w:val="center"/>
              <w:rPr>
                <w:rFonts w:ascii="Calibri" w:hAnsi="Calibri" w:eastAsia="Calibri" w:cs="Calibri"/>
                <w:b w:val="0"/>
                <w:bCs w:val="0"/>
                <w:i w:val="0"/>
                <w:iCs w:val="0"/>
                <w:caps w:val="0"/>
                <w:smallCaps w:val="0"/>
                <w:color w:val="000000" w:themeColor="text1" w:themeTint="FF" w:themeShade="FF"/>
                <w:sz w:val="22"/>
                <w:szCs w:val="22"/>
              </w:rPr>
            </w:pPr>
            <w:r w:rsidRPr="10383655" w:rsidR="10383655">
              <w:rPr>
                <w:rFonts w:ascii="Calibri" w:hAnsi="Calibri" w:eastAsia="Calibri" w:cs="Calibri"/>
                <w:b w:val="0"/>
                <w:bCs w:val="0"/>
                <w:i w:val="1"/>
                <w:iCs w:val="1"/>
                <w:caps w:val="0"/>
                <w:smallCaps w:val="0"/>
                <w:color w:val="000000" w:themeColor="text1" w:themeTint="FF" w:themeShade="FF"/>
                <w:sz w:val="22"/>
                <w:szCs w:val="22"/>
                <w:lang w:val="en-US"/>
              </w:rPr>
              <w:t>Slide 4</w:t>
            </w:r>
          </w:p>
          <w:p w:rsidR="10383655" w:rsidP="10383655" w:rsidRDefault="10383655" w14:paraId="410CF17E" w14:textId="53E41791">
            <w:pPr>
              <w:jc w:val="center"/>
              <w:rPr>
                <w:rFonts w:ascii="Calibri" w:hAnsi="Calibri" w:eastAsia="Calibri" w:cs="Calibri"/>
                <w:b w:val="0"/>
                <w:bCs w:val="0"/>
                <w:i w:val="0"/>
                <w:iCs w:val="0"/>
                <w:caps w:val="0"/>
                <w:smallCaps w:val="0"/>
                <w:color w:val="000000" w:themeColor="text1" w:themeTint="FF" w:themeShade="FF"/>
                <w:sz w:val="22"/>
                <w:szCs w:val="22"/>
              </w:rPr>
            </w:pPr>
          </w:p>
        </w:tc>
        <w:tc>
          <w:tcPr>
            <w:tcW w:w="5415" w:type="dxa"/>
            <w:tcMar>
              <w:left w:w="105" w:type="dxa"/>
              <w:right w:w="105" w:type="dxa"/>
            </w:tcMar>
            <w:vAlign w:val="top"/>
          </w:tcPr>
          <w:p w:rsidR="2A2CB81C" w:rsidP="10383655" w:rsidRDefault="2A2CB81C" w14:paraId="003D5876" w14:textId="7AB9AAE7">
            <w:pPr>
              <w:rPr>
                <w:rFonts w:ascii="Calibri" w:hAnsi="Calibri" w:eastAsia="Calibri" w:cs="Calibri"/>
                <w:b w:val="0"/>
                <w:bCs w:val="0"/>
                <w:i w:val="1"/>
                <w:iCs w:val="1"/>
                <w:sz w:val="22"/>
                <w:szCs w:val="22"/>
                <w:lang w:val="en-US"/>
              </w:rPr>
            </w:pPr>
            <w:r w:rsidRPr="10383655" w:rsidR="2A2CB81C">
              <w:rPr>
                <w:rFonts w:ascii="Calibri" w:hAnsi="Calibri" w:eastAsia="Calibri" w:cs="Calibri"/>
                <w:b w:val="0"/>
                <w:bCs w:val="0"/>
                <w:i w:val="1"/>
                <w:iCs w:val="1"/>
                <w:sz w:val="22"/>
                <w:szCs w:val="22"/>
                <w:lang w:val="en-US"/>
              </w:rPr>
              <w:t>The Data Cycle</w:t>
            </w:r>
          </w:p>
          <w:p w:rsidR="44CA909F" w:rsidP="44CA909F" w:rsidRDefault="44CA909F" w14:paraId="452BC460" w14:textId="33E965C5">
            <w:pPr>
              <w:pStyle w:val="Normal"/>
              <w:rPr>
                <w:rFonts w:ascii="Calibri" w:hAnsi="Calibri" w:eastAsia="Calibri" w:cs="Calibri"/>
                <w:b w:val="0"/>
                <w:bCs w:val="0"/>
                <w:i w:val="0"/>
                <w:iCs w:val="0"/>
                <w:sz w:val="22"/>
                <w:szCs w:val="22"/>
                <w:lang w:val="en-US"/>
              </w:rPr>
            </w:pPr>
          </w:p>
          <w:p w:rsidR="2A2CB81C" w:rsidP="44CA909F" w:rsidRDefault="2A2CB81C" w14:paraId="018A7243" w14:textId="703CA111">
            <w:pPr>
              <w:pStyle w:val="Normal"/>
              <w:rPr>
                <w:rFonts w:ascii="Calibri" w:hAnsi="Calibri" w:eastAsia="Calibri" w:cs="Calibri"/>
                <w:b w:val="0"/>
                <w:bCs w:val="0"/>
                <w:i w:val="0"/>
                <w:iCs w:val="0"/>
                <w:sz w:val="22"/>
                <w:szCs w:val="22"/>
                <w:lang w:val="en-US"/>
              </w:rPr>
            </w:pPr>
            <w:r w:rsidRPr="44CA909F" w:rsidR="2A2CB81C">
              <w:rPr>
                <w:rFonts w:ascii="Calibri" w:hAnsi="Calibri" w:eastAsia="Calibri" w:cs="Calibri"/>
                <w:b w:val="0"/>
                <w:bCs w:val="0"/>
                <w:i w:val="0"/>
                <w:iCs w:val="0"/>
                <w:sz w:val="22"/>
                <w:szCs w:val="22"/>
                <w:lang w:val="en-US"/>
              </w:rPr>
              <w:t xml:space="preserve">The world can be investigated through posing questions and collecting, </w:t>
            </w:r>
            <w:r w:rsidRPr="44CA909F" w:rsidR="2A2CB81C">
              <w:rPr>
                <w:rFonts w:ascii="Calibri" w:hAnsi="Calibri" w:eastAsia="Calibri" w:cs="Calibri"/>
                <w:b w:val="0"/>
                <w:bCs w:val="0"/>
                <w:i w:val="0"/>
                <w:iCs w:val="0"/>
                <w:sz w:val="22"/>
                <w:szCs w:val="22"/>
                <w:lang w:val="en-US"/>
              </w:rPr>
              <w:t>representing</w:t>
            </w:r>
            <w:r w:rsidRPr="44CA909F" w:rsidR="2A2CB81C">
              <w:rPr>
                <w:rFonts w:ascii="Calibri" w:hAnsi="Calibri" w:eastAsia="Calibri" w:cs="Calibri"/>
                <w:b w:val="0"/>
                <w:bCs w:val="0"/>
                <w:i w:val="0"/>
                <w:iCs w:val="0"/>
                <w:sz w:val="22"/>
                <w:szCs w:val="22"/>
                <w:lang w:val="en-US"/>
              </w:rPr>
              <w:t xml:space="preserve">, </w:t>
            </w:r>
            <w:r w:rsidRPr="44CA909F" w:rsidR="2A2CB81C">
              <w:rPr>
                <w:rFonts w:ascii="Calibri" w:hAnsi="Calibri" w:eastAsia="Calibri" w:cs="Calibri"/>
                <w:b w:val="0"/>
                <w:bCs w:val="0"/>
                <w:i w:val="0"/>
                <w:iCs w:val="0"/>
                <w:sz w:val="22"/>
                <w:szCs w:val="22"/>
                <w:lang w:val="en-US"/>
              </w:rPr>
              <w:t>analyzing</w:t>
            </w:r>
            <w:r w:rsidRPr="44CA909F" w:rsidR="2A2CB81C">
              <w:rPr>
                <w:rFonts w:ascii="Calibri" w:hAnsi="Calibri" w:eastAsia="Calibri" w:cs="Calibri"/>
                <w:b w:val="0"/>
                <w:bCs w:val="0"/>
                <w:i w:val="0"/>
                <w:iCs w:val="0"/>
                <w:sz w:val="22"/>
                <w:szCs w:val="22"/>
                <w:lang w:val="en-US"/>
              </w:rPr>
              <w:t xml:space="preserve"> and interpreting data to describe and predict events and real-world phenomena.  K-12 students will engage with the data cycle. </w:t>
            </w:r>
          </w:p>
          <w:p w:rsidR="44CA909F" w:rsidP="44CA909F" w:rsidRDefault="44CA909F" w14:paraId="4ACAE2AD" w14:textId="75ECCE2D">
            <w:pPr>
              <w:pStyle w:val="Normal"/>
              <w:rPr>
                <w:rFonts w:ascii="Calibri" w:hAnsi="Calibri" w:eastAsia="Calibri" w:cs="Calibri"/>
                <w:b w:val="0"/>
                <w:bCs w:val="0"/>
                <w:i w:val="0"/>
                <w:iCs w:val="0"/>
                <w:sz w:val="22"/>
                <w:szCs w:val="22"/>
                <w:lang w:val="en-US"/>
              </w:rPr>
            </w:pPr>
          </w:p>
          <w:p w:rsidR="2A2CB81C" w:rsidP="44CA909F" w:rsidRDefault="2A2CB81C" w14:paraId="75EC8C71" w14:textId="6E10502C">
            <w:pPr>
              <w:pStyle w:val="Normal"/>
              <w:rPr>
                <w:rFonts w:ascii="Calibri" w:hAnsi="Calibri" w:eastAsia="Calibri" w:cs="Calibri"/>
                <w:b w:val="0"/>
                <w:bCs w:val="0"/>
                <w:i w:val="0"/>
                <w:iCs w:val="0"/>
                <w:sz w:val="22"/>
                <w:szCs w:val="22"/>
                <w:lang w:val="en-US"/>
              </w:rPr>
            </w:pPr>
            <w:r w:rsidRPr="44CA909F" w:rsidR="2A2CB81C">
              <w:rPr>
                <w:rFonts w:ascii="Calibri" w:hAnsi="Calibri" w:eastAsia="Calibri" w:cs="Calibri"/>
                <w:b w:val="0"/>
                <w:bCs w:val="0"/>
                <w:i w:val="0"/>
                <w:iCs w:val="0"/>
                <w:sz w:val="22"/>
                <w:szCs w:val="22"/>
                <w:lang w:val="en-US"/>
              </w:rPr>
              <w:t xml:space="preserve">The skills needed to analyze data are integrated in the mathematics standards and derived from and build upon a strong mathematical foundation.   </w:t>
            </w:r>
          </w:p>
          <w:p w:rsidR="44CA909F" w:rsidP="44CA909F" w:rsidRDefault="44CA909F" w14:paraId="73BB3DFF" w14:textId="0B548707">
            <w:pPr>
              <w:pStyle w:val="Normal"/>
              <w:rPr>
                <w:rFonts w:ascii="Calibri" w:hAnsi="Calibri" w:eastAsia="Calibri" w:cs="Calibri"/>
                <w:b w:val="0"/>
                <w:bCs w:val="0"/>
                <w:i w:val="0"/>
                <w:iCs w:val="0"/>
                <w:sz w:val="22"/>
                <w:szCs w:val="22"/>
                <w:lang w:val="en-US"/>
              </w:rPr>
            </w:pPr>
          </w:p>
          <w:p w:rsidR="5AE8DDCA" w:rsidP="44CA909F" w:rsidRDefault="5AE8DDCA" w14:paraId="0B1D6BEC" w14:textId="69BA2902">
            <w:pPr>
              <w:pStyle w:val="Normal"/>
              <w:rPr>
                <w:rFonts w:ascii="Calibri" w:hAnsi="Calibri" w:eastAsia="Calibri" w:cs="Calibri"/>
                <w:b w:val="0"/>
                <w:bCs w:val="0"/>
                <w:i w:val="0"/>
                <w:iCs w:val="0"/>
                <w:sz w:val="22"/>
                <w:szCs w:val="22"/>
                <w:lang w:val="en-US"/>
              </w:rPr>
            </w:pPr>
            <w:r w:rsidRPr="44CA909F" w:rsidR="5AE8DDCA">
              <w:rPr>
                <w:rFonts w:ascii="Calibri" w:hAnsi="Calibri" w:eastAsia="Calibri" w:cs="Calibri"/>
                <w:b w:val="0"/>
                <w:bCs w:val="0"/>
                <w:i w:val="0"/>
                <w:iCs w:val="0"/>
                <w:sz w:val="22"/>
                <w:szCs w:val="22"/>
                <w:lang w:val="en-US"/>
              </w:rPr>
              <w:t xml:space="preserve">The standards include direct reference to mathematical skills needed to analyze and interpret data. Data and data analysis are necessary for many jobs such as those in science, technology, business, and engineering, but also to ensure students can develop problem solving skills and navigate as a citizen in a world in which data plays a vital role. </w:t>
            </w:r>
          </w:p>
          <w:p w:rsidR="44CA909F" w:rsidP="44CA909F" w:rsidRDefault="44CA909F" w14:paraId="57CDC937" w14:textId="1464CC0D">
            <w:pPr>
              <w:pStyle w:val="Normal"/>
              <w:rPr>
                <w:rFonts w:ascii="Calibri" w:hAnsi="Calibri" w:eastAsia="Calibri" w:cs="Calibri"/>
                <w:b w:val="0"/>
                <w:bCs w:val="0"/>
                <w:i w:val="0"/>
                <w:iCs w:val="0"/>
                <w:sz w:val="22"/>
                <w:szCs w:val="22"/>
                <w:lang w:val="en-US"/>
              </w:rPr>
            </w:pPr>
          </w:p>
        </w:tc>
        <w:tc>
          <w:tcPr>
            <w:tcW w:w="2505" w:type="dxa"/>
            <w:tcMar>
              <w:left w:w="105" w:type="dxa"/>
              <w:right w:w="105" w:type="dxa"/>
            </w:tcMar>
            <w:vAlign w:val="top"/>
          </w:tcPr>
          <w:p w:rsidR="7B39AD25" w:rsidP="10383655" w:rsidRDefault="7B39AD25" w14:paraId="2EDB7C95" w14:textId="5A77C6C6">
            <w:pPr>
              <w:rPr>
                <w:rFonts w:ascii="Calibri" w:hAnsi="Calibri" w:eastAsia="Calibri" w:cs="Calibri"/>
                <w:b w:val="0"/>
                <w:bCs w:val="0"/>
                <w:i w:val="0"/>
                <w:iCs w:val="0"/>
                <w:strike w:val="0"/>
                <w:dstrike w:val="0"/>
                <w:color w:val="FF0000"/>
                <w:sz w:val="22"/>
                <w:szCs w:val="22"/>
                <w:lang w:val="en-US"/>
              </w:rPr>
            </w:pPr>
          </w:p>
        </w:tc>
      </w:tr>
      <w:tr w:rsidR="10383655" w:rsidTr="10383655" w14:paraId="051199A1">
        <w:trPr>
          <w:trHeight w:val="300"/>
        </w:trPr>
        <w:tc>
          <w:tcPr>
            <w:tcW w:w="1425" w:type="dxa"/>
            <w:tcMar>
              <w:left w:w="105" w:type="dxa"/>
              <w:right w:w="105" w:type="dxa"/>
            </w:tcMar>
            <w:vAlign w:val="top"/>
          </w:tcPr>
          <w:p w:rsidR="3A649943" w:rsidP="10383655" w:rsidRDefault="3A649943" w14:paraId="7A168714" w14:textId="5D0D0F4B">
            <w:pPr>
              <w:jc w:val="center"/>
              <w:rPr>
                <w:rFonts w:ascii="Calibri" w:hAnsi="Calibri" w:eastAsia="Calibri" w:cs="Calibri"/>
                <w:b w:val="0"/>
                <w:bCs w:val="0"/>
                <w:i w:val="0"/>
                <w:iCs w:val="0"/>
                <w:caps w:val="0"/>
                <w:smallCaps w:val="0"/>
                <w:color w:val="000000" w:themeColor="text1" w:themeTint="FF" w:themeShade="FF"/>
                <w:sz w:val="22"/>
                <w:szCs w:val="22"/>
                <w:lang w:val="en-US"/>
              </w:rPr>
            </w:pPr>
            <w:r w:rsidRPr="10383655" w:rsidR="3A649943">
              <w:rPr>
                <w:rFonts w:ascii="Calibri" w:hAnsi="Calibri" w:eastAsia="Calibri" w:cs="Calibri"/>
                <w:b w:val="0"/>
                <w:bCs w:val="0"/>
                <w:i w:val="0"/>
                <w:iCs w:val="0"/>
                <w:caps w:val="0"/>
                <w:smallCaps w:val="0"/>
                <w:color w:val="000000" w:themeColor="text1" w:themeTint="FF" w:themeShade="FF"/>
                <w:sz w:val="22"/>
                <w:szCs w:val="22"/>
                <w:lang w:val="en-US"/>
              </w:rPr>
              <w:t>10 minutes</w:t>
            </w:r>
          </w:p>
          <w:p w:rsidR="10383655" w:rsidP="10383655" w:rsidRDefault="10383655" w14:paraId="35025040" w14:textId="3E2E37A0">
            <w:pPr>
              <w:jc w:val="center"/>
              <w:rPr>
                <w:rFonts w:ascii="Calibri" w:hAnsi="Calibri" w:eastAsia="Calibri" w:cs="Calibri"/>
                <w:b w:val="0"/>
                <w:bCs w:val="0"/>
                <w:i w:val="0"/>
                <w:iCs w:val="0"/>
                <w:caps w:val="0"/>
                <w:smallCaps w:val="0"/>
                <w:color w:val="000000" w:themeColor="text1" w:themeTint="FF" w:themeShade="FF"/>
                <w:sz w:val="22"/>
                <w:szCs w:val="22"/>
              </w:rPr>
            </w:pPr>
          </w:p>
          <w:p w:rsidR="3A649943" w:rsidP="10383655" w:rsidRDefault="3A649943" w14:paraId="567BCAF5" w14:textId="3B0AFF80">
            <w:pPr>
              <w:jc w:val="center"/>
              <w:rPr>
                <w:rFonts w:ascii="Calibri" w:hAnsi="Calibri" w:eastAsia="Calibri" w:cs="Calibri"/>
                <w:b w:val="0"/>
                <w:bCs w:val="0"/>
                <w:i w:val="0"/>
                <w:iCs w:val="0"/>
                <w:caps w:val="0"/>
                <w:smallCaps w:val="0"/>
                <w:color w:val="000000" w:themeColor="text1" w:themeTint="FF" w:themeShade="FF"/>
                <w:sz w:val="22"/>
                <w:szCs w:val="22"/>
              </w:rPr>
            </w:pPr>
            <w:r w:rsidRPr="10383655" w:rsidR="3A649943">
              <w:rPr>
                <w:rFonts w:ascii="Calibri" w:hAnsi="Calibri" w:eastAsia="Calibri" w:cs="Calibri"/>
                <w:b w:val="0"/>
                <w:bCs w:val="0"/>
                <w:i w:val="1"/>
                <w:iCs w:val="1"/>
                <w:caps w:val="0"/>
                <w:smallCaps w:val="0"/>
                <w:color w:val="000000" w:themeColor="text1" w:themeTint="FF" w:themeShade="FF"/>
                <w:sz w:val="22"/>
                <w:szCs w:val="22"/>
                <w:lang w:val="en-US"/>
              </w:rPr>
              <w:t>Slide 5-8</w:t>
            </w:r>
          </w:p>
          <w:p w:rsidR="10383655" w:rsidP="10383655" w:rsidRDefault="10383655" w14:paraId="6D55DC28" w14:textId="2BAFC262">
            <w:pPr>
              <w:pStyle w:val="Normal"/>
              <w:rPr>
                <w:rFonts w:ascii="Calibri" w:hAnsi="Calibri" w:eastAsia="Calibri" w:cs="Calibri"/>
                <w:b w:val="0"/>
                <w:bCs w:val="0"/>
                <w:i w:val="0"/>
                <w:iCs w:val="0"/>
                <w:sz w:val="22"/>
                <w:szCs w:val="22"/>
                <w:lang w:val="en-US"/>
              </w:rPr>
            </w:pPr>
          </w:p>
        </w:tc>
        <w:tc>
          <w:tcPr>
            <w:tcW w:w="5415" w:type="dxa"/>
            <w:tcMar>
              <w:left w:w="105" w:type="dxa"/>
              <w:right w:w="105" w:type="dxa"/>
            </w:tcMar>
            <w:vAlign w:val="top"/>
          </w:tcPr>
          <w:p w:rsidR="6352D6D9" w:rsidP="10383655" w:rsidRDefault="6352D6D9" w14:paraId="239D3EBC" w14:textId="6FADAC3E">
            <w:pPr>
              <w:pStyle w:val="Normal"/>
              <w:rPr>
                <w:rFonts w:ascii="Calibri" w:hAnsi="Calibri" w:eastAsia="Calibri" w:cs="Calibri"/>
                <w:b w:val="0"/>
                <w:bCs w:val="0"/>
                <w:i w:val="1"/>
                <w:iCs w:val="1"/>
                <w:sz w:val="22"/>
                <w:szCs w:val="22"/>
                <w:lang w:val="en-US"/>
              </w:rPr>
            </w:pPr>
            <w:r w:rsidRPr="10383655" w:rsidR="6352D6D9">
              <w:rPr>
                <w:rFonts w:ascii="Calibri" w:hAnsi="Calibri" w:eastAsia="Calibri" w:cs="Calibri"/>
                <w:b w:val="0"/>
                <w:bCs w:val="0"/>
                <w:i w:val="1"/>
                <w:iCs w:val="1"/>
                <w:sz w:val="22"/>
                <w:szCs w:val="22"/>
                <w:lang w:val="en-US"/>
              </w:rPr>
              <w:t>Data Talk</w:t>
            </w:r>
            <w:r w:rsidRPr="10383655" w:rsidR="2B1075CF">
              <w:rPr>
                <w:rFonts w:ascii="Calibri" w:hAnsi="Calibri" w:eastAsia="Calibri" w:cs="Calibri"/>
                <w:b w:val="0"/>
                <w:bCs w:val="0"/>
                <w:i w:val="1"/>
                <w:iCs w:val="1"/>
                <w:sz w:val="22"/>
                <w:szCs w:val="22"/>
                <w:lang w:val="en-US"/>
              </w:rPr>
              <w:t>s</w:t>
            </w:r>
          </w:p>
          <w:p w:rsidR="10383655" w:rsidP="10383655" w:rsidRDefault="10383655" w14:paraId="49F36333" w14:textId="2306B744">
            <w:pPr>
              <w:pStyle w:val="Normal"/>
              <w:rPr>
                <w:rFonts w:ascii="Calibri" w:hAnsi="Calibri" w:eastAsia="Calibri" w:cs="Calibri"/>
                <w:b w:val="0"/>
                <w:bCs w:val="0"/>
                <w:i w:val="0"/>
                <w:iCs w:val="0"/>
                <w:sz w:val="22"/>
                <w:szCs w:val="22"/>
                <w:lang w:val="en-US"/>
              </w:rPr>
            </w:pPr>
          </w:p>
          <w:p w:rsidR="7D1C4FB5" w:rsidP="10383655" w:rsidRDefault="7D1C4FB5" w14:paraId="6CF6F845" w14:textId="28E3EDC8">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sz w:val="22"/>
                <w:szCs w:val="22"/>
                <w:lang w:val="en-US"/>
              </w:rPr>
            </w:pPr>
            <w:r w:rsidRPr="10383655" w:rsidR="7D1C4FB5">
              <w:rPr>
                <w:rFonts w:ascii="Calibri" w:hAnsi="Calibri" w:eastAsia="Calibri" w:cs="Calibri"/>
                <w:b w:val="0"/>
                <w:bCs w:val="0"/>
                <w:i w:val="0"/>
                <w:iCs w:val="0"/>
                <w:sz w:val="22"/>
                <w:szCs w:val="22"/>
                <w:lang w:val="en-US"/>
              </w:rPr>
              <w:t>Data talks are a way to engage students in analyzing data represented in a variety of ways. Data talks can be used to review previously taught conc</w:t>
            </w:r>
            <w:r w:rsidRPr="10383655" w:rsidR="5A784464">
              <w:rPr>
                <w:rFonts w:ascii="Calibri" w:hAnsi="Calibri" w:eastAsia="Calibri" w:cs="Calibri"/>
                <w:b w:val="0"/>
                <w:bCs w:val="0"/>
                <w:i w:val="0"/>
                <w:iCs w:val="0"/>
                <w:sz w:val="22"/>
                <w:szCs w:val="22"/>
                <w:lang w:val="en-US"/>
              </w:rPr>
              <w:t xml:space="preserve">epts or introduce new types of </w:t>
            </w:r>
            <w:r w:rsidRPr="10383655" w:rsidR="5A784464">
              <w:rPr>
                <w:rFonts w:ascii="Calibri" w:hAnsi="Calibri" w:eastAsia="Calibri" w:cs="Calibri"/>
                <w:b w:val="0"/>
                <w:bCs w:val="0"/>
                <w:i w:val="0"/>
                <w:iCs w:val="0"/>
                <w:sz w:val="22"/>
                <w:szCs w:val="22"/>
                <w:lang w:val="en-US"/>
              </w:rPr>
              <w:t>graph</w:t>
            </w:r>
            <w:r w:rsidRPr="10383655" w:rsidR="6E5DCF3D">
              <w:rPr>
                <w:rFonts w:ascii="Calibri" w:hAnsi="Calibri" w:eastAsia="Calibri" w:cs="Calibri"/>
                <w:b w:val="0"/>
                <w:bCs w:val="0"/>
                <w:i w:val="0"/>
                <w:iCs w:val="0"/>
                <w:sz w:val="22"/>
                <w:szCs w:val="22"/>
                <w:lang w:val="en-US"/>
              </w:rPr>
              <w:t>s</w:t>
            </w:r>
            <w:r w:rsidRPr="10383655" w:rsidR="5A784464">
              <w:rPr>
                <w:rFonts w:ascii="Calibri" w:hAnsi="Calibri" w:eastAsia="Calibri" w:cs="Calibri"/>
                <w:b w:val="0"/>
                <w:bCs w:val="0"/>
                <w:i w:val="0"/>
                <w:iCs w:val="0"/>
                <w:sz w:val="22"/>
                <w:szCs w:val="22"/>
                <w:lang w:val="en-US"/>
              </w:rPr>
              <w:t xml:space="preserve"> in a less formal way. Data talks could incorporate grade level specific graphs, but this is not necessary. Data talks could also look at data that is presented in non-routine graphs.</w:t>
            </w:r>
            <w:r w:rsidRPr="10383655" w:rsidR="52068A8F">
              <w:rPr>
                <w:rFonts w:ascii="Calibri" w:hAnsi="Calibri" w:eastAsia="Calibri" w:cs="Calibri"/>
                <w:b w:val="0"/>
                <w:bCs w:val="0"/>
                <w:i w:val="0"/>
                <w:iCs w:val="0"/>
                <w:sz w:val="22"/>
                <w:szCs w:val="22"/>
                <w:lang w:val="en-US"/>
              </w:rPr>
              <w:t xml:space="preserve"> </w:t>
            </w:r>
          </w:p>
          <w:p w:rsidR="10383655" w:rsidP="10383655" w:rsidRDefault="10383655" w14:paraId="1E3F5163" w14:textId="592534D0">
            <w:pPr>
              <w:pStyle w:val="Normal"/>
              <w:rPr>
                <w:rFonts w:ascii="Calibri" w:hAnsi="Calibri" w:eastAsia="Calibri" w:cs="Calibri"/>
                <w:b w:val="0"/>
                <w:bCs w:val="0"/>
                <w:i w:val="0"/>
                <w:iCs w:val="0"/>
                <w:sz w:val="22"/>
                <w:szCs w:val="22"/>
                <w:lang w:val="en-US"/>
              </w:rPr>
            </w:pPr>
          </w:p>
          <w:p w:rsidR="54E2D2DA" w:rsidP="10383655" w:rsidRDefault="54E2D2DA" w14:paraId="4444AE5D" w14:textId="7CAFF00D">
            <w:pPr>
              <w:pStyle w:val="Normal"/>
              <w:rPr>
                <w:rFonts w:ascii="Calibri" w:hAnsi="Calibri" w:eastAsia="Calibri" w:cs="Calibri"/>
                <w:b w:val="0"/>
                <w:bCs w:val="0"/>
                <w:i w:val="0"/>
                <w:iCs w:val="0"/>
                <w:sz w:val="22"/>
                <w:szCs w:val="22"/>
                <w:lang w:val="en-US"/>
              </w:rPr>
            </w:pPr>
            <w:r w:rsidRPr="10383655" w:rsidR="54E2D2DA">
              <w:rPr>
                <w:rFonts w:ascii="Calibri" w:hAnsi="Calibri" w:eastAsia="Calibri" w:cs="Calibri"/>
                <w:b w:val="0"/>
                <w:bCs w:val="0"/>
                <w:i w:val="0"/>
                <w:iCs w:val="0"/>
                <w:sz w:val="22"/>
                <w:szCs w:val="22"/>
                <w:lang w:val="en-US"/>
              </w:rPr>
              <w:t xml:space="preserve">Facilitators may choose to have participants engage with each of the data talk </w:t>
            </w:r>
            <w:r w:rsidRPr="10383655" w:rsidR="44324CE5">
              <w:rPr>
                <w:rFonts w:ascii="Calibri" w:hAnsi="Calibri" w:eastAsia="Calibri" w:cs="Calibri"/>
                <w:b w:val="0"/>
                <w:bCs w:val="0"/>
                <w:i w:val="0"/>
                <w:iCs w:val="0"/>
                <w:sz w:val="22"/>
                <w:szCs w:val="22"/>
                <w:lang w:val="en-US"/>
              </w:rPr>
              <w:t>routines or may select one routine to use and highlight the structures of the other routines</w:t>
            </w:r>
            <w:r w:rsidRPr="10383655" w:rsidR="7E676976">
              <w:rPr>
                <w:rFonts w:ascii="Calibri" w:hAnsi="Calibri" w:eastAsia="Calibri" w:cs="Calibri"/>
                <w:b w:val="0"/>
                <w:bCs w:val="0"/>
                <w:i w:val="0"/>
                <w:iCs w:val="0"/>
                <w:sz w:val="22"/>
                <w:szCs w:val="22"/>
                <w:lang w:val="en-US"/>
              </w:rPr>
              <w:t>.</w:t>
            </w:r>
          </w:p>
          <w:p w:rsidR="10383655" w:rsidP="10383655" w:rsidRDefault="10383655" w14:paraId="4857BC0A" w14:textId="3D443A5B">
            <w:pPr>
              <w:pStyle w:val="Normal"/>
              <w:rPr>
                <w:rFonts w:ascii="Calibri" w:hAnsi="Calibri" w:eastAsia="Calibri" w:cs="Calibri"/>
                <w:b w:val="0"/>
                <w:bCs w:val="0"/>
                <w:i w:val="0"/>
                <w:iCs w:val="0"/>
                <w:sz w:val="22"/>
                <w:szCs w:val="22"/>
                <w:lang w:val="en-US"/>
              </w:rPr>
            </w:pPr>
          </w:p>
          <w:p w:rsidR="52068A8F" w:rsidP="10383655" w:rsidRDefault="52068A8F" w14:paraId="7E477685" w14:textId="4DD2B7C6">
            <w:pPr>
              <w:pStyle w:val="Normal"/>
              <w:rPr>
                <w:rFonts w:ascii="Calibri" w:hAnsi="Calibri" w:eastAsia="Calibri" w:cs="Calibri"/>
                <w:b w:val="0"/>
                <w:bCs w:val="0"/>
                <w:i w:val="1"/>
                <w:iCs w:val="1"/>
                <w:sz w:val="22"/>
                <w:szCs w:val="22"/>
                <w:lang w:val="en-US"/>
              </w:rPr>
            </w:pPr>
            <w:r w:rsidRPr="10383655" w:rsidR="52068A8F">
              <w:rPr>
                <w:rFonts w:ascii="Calibri" w:hAnsi="Calibri" w:eastAsia="Calibri" w:cs="Calibri"/>
                <w:b w:val="0"/>
                <w:bCs w:val="0"/>
                <w:i w:val="1"/>
                <w:iCs w:val="1"/>
                <w:sz w:val="22"/>
                <w:szCs w:val="22"/>
                <w:lang w:val="en-US"/>
              </w:rPr>
              <w:t>Notice and Wonder</w:t>
            </w:r>
          </w:p>
          <w:p w:rsidR="4B711943" w:rsidP="10383655" w:rsidRDefault="4B711943" w14:paraId="663AC7D4" w14:textId="15F02877">
            <w:pPr>
              <w:pStyle w:val="Normal"/>
              <w:rPr>
                <w:rFonts w:ascii="Calibri" w:hAnsi="Calibri" w:eastAsia="Calibri" w:cs="Calibri"/>
                <w:b w:val="0"/>
                <w:bCs w:val="0"/>
                <w:i w:val="0"/>
                <w:iCs w:val="0"/>
                <w:sz w:val="22"/>
                <w:szCs w:val="22"/>
                <w:lang w:val="en-US"/>
              </w:rPr>
            </w:pPr>
            <w:r w:rsidRPr="10383655" w:rsidR="4B711943">
              <w:rPr>
                <w:rFonts w:ascii="Calibri" w:hAnsi="Calibri" w:eastAsia="Calibri" w:cs="Calibri"/>
                <w:b w:val="0"/>
                <w:bCs w:val="0"/>
                <w:i w:val="0"/>
                <w:iCs w:val="0"/>
                <w:sz w:val="22"/>
                <w:szCs w:val="22"/>
                <w:lang w:val="en-US"/>
              </w:rPr>
              <w:t>When presenting data or a graph in a notice and wonder routine, you may wish to present a complete graph with all necessary labels and a complete scale</w:t>
            </w:r>
            <w:r w:rsidRPr="10383655" w:rsidR="4B711943">
              <w:rPr>
                <w:rFonts w:ascii="Calibri" w:hAnsi="Calibri" w:eastAsia="Calibri" w:cs="Calibri"/>
                <w:b w:val="0"/>
                <w:bCs w:val="0"/>
                <w:i w:val="0"/>
                <w:iCs w:val="0"/>
                <w:sz w:val="22"/>
                <w:szCs w:val="22"/>
                <w:lang w:val="en-US"/>
              </w:rPr>
              <w:t xml:space="preserve">.  </w:t>
            </w:r>
            <w:r w:rsidRPr="10383655" w:rsidR="4B711943">
              <w:rPr>
                <w:rFonts w:ascii="Calibri" w:hAnsi="Calibri" w:eastAsia="Calibri" w:cs="Calibri"/>
                <w:b w:val="0"/>
                <w:bCs w:val="0"/>
                <w:i w:val="0"/>
                <w:iCs w:val="0"/>
                <w:sz w:val="22"/>
                <w:szCs w:val="22"/>
                <w:lang w:val="en-US"/>
              </w:rPr>
              <w:t xml:space="preserve">You might </w:t>
            </w:r>
            <w:r w:rsidRPr="10383655" w:rsidR="69F9D05C">
              <w:rPr>
                <w:rFonts w:ascii="Calibri" w:hAnsi="Calibri" w:eastAsia="Calibri" w:cs="Calibri"/>
                <w:b w:val="0"/>
                <w:bCs w:val="0"/>
                <w:i w:val="0"/>
                <w:iCs w:val="0"/>
                <w:sz w:val="22"/>
                <w:szCs w:val="22"/>
                <w:lang w:val="en-US"/>
              </w:rPr>
              <w:t>choose to present a graph that is missing one or more essential components. Ask participants to look at the</w:t>
            </w:r>
            <w:r w:rsidRPr="10383655" w:rsidR="127E9D2F">
              <w:rPr>
                <w:rFonts w:ascii="Calibri" w:hAnsi="Calibri" w:eastAsia="Calibri" w:cs="Calibri"/>
                <w:b w:val="0"/>
                <w:bCs w:val="0"/>
                <w:i w:val="0"/>
                <w:iCs w:val="0"/>
                <w:sz w:val="22"/>
                <w:szCs w:val="22"/>
                <w:lang w:val="en-US"/>
              </w:rPr>
              <w:t xml:space="preserve"> bar</w:t>
            </w:r>
            <w:r w:rsidRPr="10383655" w:rsidR="69F9D05C">
              <w:rPr>
                <w:rFonts w:ascii="Calibri" w:hAnsi="Calibri" w:eastAsia="Calibri" w:cs="Calibri"/>
                <w:b w:val="0"/>
                <w:bCs w:val="0"/>
                <w:i w:val="0"/>
                <w:iCs w:val="0"/>
                <w:sz w:val="22"/>
                <w:szCs w:val="22"/>
                <w:lang w:val="en-US"/>
              </w:rPr>
              <w:t xml:space="preserve"> graph displayed on the slide and discuss with a partner the things that they notice.</w:t>
            </w:r>
            <w:r w:rsidRPr="10383655" w:rsidR="75A99765">
              <w:rPr>
                <w:rFonts w:ascii="Calibri" w:hAnsi="Calibri" w:eastAsia="Calibri" w:cs="Calibri"/>
                <w:b w:val="0"/>
                <w:bCs w:val="0"/>
                <w:i w:val="0"/>
                <w:iCs w:val="0"/>
                <w:sz w:val="22"/>
                <w:szCs w:val="22"/>
                <w:lang w:val="en-US"/>
              </w:rPr>
              <w:t xml:space="preserve"> Allow a few individuals to share with the group. </w:t>
            </w:r>
            <w:r w:rsidRPr="10383655" w:rsidR="69F9D05C">
              <w:rPr>
                <w:rFonts w:ascii="Calibri" w:hAnsi="Calibri" w:eastAsia="Calibri" w:cs="Calibri"/>
                <w:b w:val="0"/>
                <w:bCs w:val="0"/>
                <w:i w:val="0"/>
                <w:iCs w:val="0"/>
                <w:sz w:val="22"/>
                <w:szCs w:val="22"/>
                <w:lang w:val="en-US"/>
              </w:rPr>
              <w:t>Participants should notice that there is a scale that is counting in labeled increments of ten</w:t>
            </w:r>
            <w:r w:rsidRPr="10383655" w:rsidR="785656FB">
              <w:rPr>
                <w:rFonts w:ascii="Calibri" w:hAnsi="Calibri" w:eastAsia="Calibri" w:cs="Calibri"/>
                <w:b w:val="0"/>
                <w:bCs w:val="0"/>
                <w:i w:val="0"/>
                <w:iCs w:val="0"/>
                <w:sz w:val="22"/>
                <w:szCs w:val="22"/>
                <w:lang w:val="en-US"/>
              </w:rPr>
              <w:t xml:space="preserve"> and that there are four bars displayed on the graph. Participants might notice the value displayed by each bar on the graph</w:t>
            </w:r>
            <w:r w:rsidRPr="10383655" w:rsidR="785656FB">
              <w:rPr>
                <w:rFonts w:ascii="Calibri" w:hAnsi="Calibri" w:eastAsia="Calibri" w:cs="Calibri"/>
                <w:b w:val="0"/>
                <w:bCs w:val="0"/>
                <w:i w:val="0"/>
                <w:iCs w:val="0"/>
                <w:sz w:val="22"/>
                <w:szCs w:val="22"/>
                <w:lang w:val="en-US"/>
              </w:rPr>
              <w:t xml:space="preserve">.  </w:t>
            </w:r>
            <w:r w:rsidRPr="10383655" w:rsidR="785656FB">
              <w:rPr>
                <w:rFonts w:ascii="Calibri" w:hAnsi="Calibri" w:eastAsia="Calibri" w:cs="Calibri"/>
                <w:b w:val="0"/>
                <w:bCs w:val="0"/>
                <w:i w:val="0"/>
                <w:iCs w:val="0"/>
                <w:sz w:val="22"/>
                <w:szCs w:val="22"/>
                <w:lang w:val="en-US"/>
              </w:rPr>
              <w:t>Next ask partic</w:t>
            </w:r>
            <w:r w:rsidRPr="10383655" w:rsidR="5999E14D">
              <w:rPr>
                <w:rFonts w:ascii="Calibri" w:hAnsi="Calibri" w:eastAsia="Calibri" w:cs="Calibri"/>
                <w:b w:val="0"/>
                <w:bCs w:val="0"/>
                <w:i w:val="0"/>
                <w:iCs w:val="0"/>
                <w:sz w:val="22"/>
                <w:szCs w:val="22"/>
                <w:lang w:val="en-US"/>
              </w:rPr>
              <w:t xml:space="preserve">ipants to turn and talk with a partner to discuss things they wonder about the graph, then allow a few individuals to share with the group. Participants may be wondering about what the data </w:t>
            </w:r>
            <w:r w:rsidRPr="10383655" w:rsidR="5999E14D">
              <w:rPr>
                <w:rFonts w:ascii="Calibri" w:hAnsi="Calibri" w:eastAsia="Calibri" w:cs="Calibri"/>
                <w:b w:val="0"/>
                <w:bCs w:val="0"/>
                <w:i w:val="0"/>
                <w:iCs w:val="0"/>
                <w:sz w:val="22"/>
                <w:szCs w:val="22"/>
                <w:lang w:val="en-US"/>
              </w:rPr>
              <w:t>represents</w:t>
            </w:r>
            <w:r w:rsidRPr="10383655" w:rsidR="5999E14D">
              <w:rPr>
                <w:rFonts w:ascii="Calibri" w:hAnsi="Calibri" w:eastAsia="Calibri" w:cs="Calibri"/>
                <w:b w:val="0"/>
                <w:bCs w:val="0"/>
                <w:i w:val="0"/>
                <w:iCs w:val="0"/>
                <w:sz w:val="22"/>
                <w:szCs w:val="22"/>
                <w:lang w:val="en-US"/>
              </w:rPr>
              <w:t>. Encourage participants to discuss what</w:t>
            </w:r>
            <w:r w:rsidRPr="10383655" w:rsidR="74564FCC">
              <w:rPr>
                <w:rFonts w:ascii="Calibri" w:hAnsi="Calibri" w:eastAsia="Calibri" w:cs="Calibri"/>
                <w:b w:val="0"/>
                <w:bCs w:val="0"/>
                <w:i w:val="0"/>
                <w:iCs w:val="0"/>
                <w:sz w:val="22"/>
                <w:szCs w:val="22"/>
                <w:lang w:val="en-US"/>
              </w:rPr>
              <w:t xml:space="preserve"> could be represented in this graph. How could the categories and each axis be labeled? What would be a good title for the graph?</w:t>
            </w:r>
          </w:p>
          <w:p w:rsidR="10383655" w:rsidP="10383655" w:rsidRDefault="10383655" w14:paraId="47C16758" w14:textId="7A676444">
            <w:pPr>
              <w:pStyle w:val="Normal"/>
              <w:rPr>
                <w:rFonts w:ascii="Calibri" w:hAnsi="Calibri" w:eastAsia="Calibri" w:cs="Calibri"/>
                <w:b w:val="0"/>
                <w:bCs w:val="0"/>
                <w:i w:val="0"/>
                <w:iCs w:val="0"/>
                <w:sz w:val="22"/>
                <w:szCs w:val="22"/>
                <w:lang w:val="en-US"/>
              </w:rPr>
            </w:pPr>
          </w:p>
          <w:p w:rsidR="1ECC9103" w:rsidP="10383655" w:rsidRDefault="1ECC9103" w14:paraId="614B2DA1" w14:textId="31251288">
            <w:pPr>
              <w:pStyle w:val="Normal"/>
              <w:suppressLineNumbers w:val="0"/>
              <w:bidi w:val="0"/>
              <w:spacing w:before="0" w:beforeAutospacing="off" w:after="0" w:afterAutospacing="off" w:line="240" w:lineRule="auto"/>
              <w:ind w:left="0" w:right="0"/>
              <w:jc w:val="left"/>
            </w:pPr>
            <w:r w:rsidRPr="10383655" w:rsidR="1ECC9103">
              <w:rPr>
                <w:rFonts w:ascii="Calibri" w:hAnsi="Calibri" w:eastAsia="Calibri" w:cs="Calibri"/>
                <w:b w:val="0"/>
                <w:bCs w:val="0"/>
                <w:i w:val="1"/>
                <w:iCs w:val="1"/>
                <w:sz w:val="22"/>
                <w:szCs w:val="22"/>
                <w:lang w:val="en-US"/>
              </w:rPr>
              <w:t>Which One is Different and Why?</w:t>
            </w:r>
          </w:p>
          <w:p w:rsidR="1ECC9103" w:rsidP="10383655" w:rsidRDefault="1ECC9103" w14:paraId="2167A61F" w14:textId="176BAF88">
            <w:pPr>
              <w:pStyle w:val="Normal"/>
              <w:rPr>
                <w:rFonts w:ascii="Calibri" w:hAnsi="Calibri" w:eastAsia="Calibri" w:cs="Calibri"/>
                <w:b w:val="0"/>
                <w:bCs w:val="0"/>
                <w:i w:val="0"/>
                <w:iCs w:val="0"/>
                <w:sz w:val="22"/>
                <w:szCs w:val="22"/>
                <w:lang w:val="en-US"/>
              </w:rPr>
            </w:pPr>
            <w:r w:rsidRPr="10383655" w:rsidR="1ECC9103">
              <w:rPr>
                <w:rFonts w:ascii="Calibri" w:hAnsi="Calibri" w:eastAsia="Calibri" w:cs="Calibri"/>
                <w:b w:val="0"/>
                <w:bCs w:val="0"/>
                <w:i w:val="0"/>
                <w:iCs w:val="0"/>
                <w:sz w:val="22"/>
                <w:szCs w:val="22"/>
                <w:lang w:val="en-US"/>
              </w:rPr>
              <w:t xml:space="preserve">The Which One is Different and Why? Routine can be used to introduce a type of graph before </w:t>
            </w:r>
            <w:r w:rsidRPr="10383655" w:rsidR="027B04D2">
              <w:rPr>
                <w:rFonts w:ascii="Calibri" w:hAnsi="Calibri" w:eastAsia="Calibri" w:cs="Calibri"/>
                <w:b w:val="0"/>
                <w:bCs w:val="0"/>
                <w:i w:val="0"/>
                <w:iCs w:val="0"/>
                <w:sz w:val="22"/>
                <w:szCs w:val="22"/>
                <w:lang w:val="en-US"/>
              </w:rPr>
              <w:t>students</w:t>
            </w:r>
            <w:r w:rsidRPr="10383655" w:rsidR="1ECC9103">
              <w:rPr>
                <w:rFonts w:ascii="Calibri" w:hAnsi="Calibri" w:eastAsia="Calibri" w:cs="Calibri"/>
                <w:b w:val="0"/>
                <w:bCs w:val="0"/>
                <w:i w:val="0"/>
                <w:iCs w:val="0"/>
                <w:sz w:val="22"/>
                <w:szCs w:val="22"/>
                <w:lang w:val="en-US"/>
              </w:rPr>
              <w:t xml:space="preserve"> have received formal instruction on that topic. Students can </w:t>
            </w:r>
            <w:r w:rsidRPr="10383655" w:rsidR="6D56DC5E">
              <w:rPr>
                <w:rFonts w:ascii="Calibri" w:hAnsi="Calibri" w:eastAsia="Calibri" w:cs="Calibri"/>
                <w:b w:val="0"/>
                <w:bCs w:val="0"/>
                <w:i w:val="0"/>
                <w:iCs w:val="0"/>
                <w:sz w:val="22"/>
                <w:szCs w:val="22"/>
                <w:lang w:val="en-US"/>
              </w:rPr>
              <w:t xml:space="preserve">discuss key components of a graph and begin to understand the structures of that </w:t>
            </w:r>
            <w:r w:rsidRPr="10383655" w:rsidR="71A35BFB">
              <w:rPr>
                <w:rFonts w:ascii="Calibri" w:hAnsi="Calibri" w:eastAsia="Calibri" w:cs="Calibri"/>
                <w:b w:val="0"/>
                <w:bCs w:val="0"/>
                <w:i w:val="0"/>
                <w:iCs w:val="0"/>
                <w:sz w:val="22"/>
                <w:szCs w:val="22"/>
                <w:lang w:val="en-US"/>
              </w:rPr>
              <w:t xml:space="preserve">display through informal conversation.  </w:t>
            </w:r>
          </w:p>
          <w:p w:rsidR="2EA28F25" w:rsidP="10383655" w:rsidRDefault="2EA28F25" w14:paraId="6CA10773" w14:textId="40D4D390">
            <w:pPr>
              <w:pStyle w:val="Normal"/>
              <w:rPr>
                <w:rFonts w:ascii="Calibri" w:hAnsi="Calibri" w:eastAsia="Calibri" w:cs="Calibri"/>
                <w:b w:val="0"/>
                <w:bCs w:val="0"/>
                <w:i w:val="0"/>
                <w:iCs w:val="0"/>
                <w:sz w:val="22"/>
                <w:szCs w:val="22"/>
                <w:lang w:val="en-US"/>
              </w:rPr>
            </w:pPr>
            <w:r w:rsidRPr="10383655" w:rsidR="2EA28F25">
              <w:rPr>
                <w:rFonts w:ascii="Calibri" w:hAnsi="Calibri" w:eastAsia="Calibri" w:cs="Calibri"/>
                <w:b w:val="0"/>
                <w:bCs w:val="0"/>
                <w:i w:val="0"/>
                <w:iCs w:val="0"/>
                <w:sz w:val="22"/>
                <w:szCs w:val="22"/>
                <w:lang w:val="en-US"/>
              </w:rPr>
              <w:t>Ask participants to look at the three graphs displayed on the screen and share which graph is different and their reasoning for selecting that graph</w:t>
            </w:r>
            <w:r w:rsidRPr="10383655" w:rsidR="2EA28F25">
              <w:rPr>
                <w:rFonts w:ascii="Calibri" w:hAnsi="Calibri" w:eastAsia="Calibri" w:cs="Calibri"/>
                <w:b w:val="0"/>
                <w:bCs w:val="0"/>
                <w:i w:val="0"/>
                <w:iCs w:val="0"/>
                <w:sz w:val="22"/>
                <w:szCs w:val="22"/>
                <w:lang w:val="en-US"/>
              </w:rPr>
              <w:t xml:space="preserve">.  </w:t>
            </w:r>
            <w:r w:rsidRPr="10383655" w:rsidR="2EA28F25">
              <w:rPr>
                <w:rFonts w:ascii="Calibri" w:hAnsi="Calibri" w:eastAsia="Calibri" w:cs="Calibri"/>
                <w:b w:val="0"/>
                <w:bCs w:val="0"/>
                <w:i w:val="0"/>
                <w:iCs w:val="0"/>
                <w:sz w:val="22"/>
                <w:szCs w:val="22"/>
                <w:lang w:val="en-US"/>
              </w:rPr>
              <w:t>Participants may select the stem-and-leaf pl</w:t>
            </w:r>
            <w:r w:rsidRPr="10383655" w:rsidR="0DA8324E">
              <w:rPr>
                <w:rFonts w:ascii="Calibri" w:hAnsi="Calibri" w:eastAsia="Calibri" w:cs="Calibri"/>
                <w:b w:val="0"/>
                <w:bCs w:val="0"/>
                <w:i w:val="0"/>
                <w:iCs w:val="0"/>
                <w:sz w:val="22"/>
                <w:szCs w:val="22"/>
                <w:lang w:val="en-US"/>
              </w:rPr>
              <w:t>ot in the center because it looks different than the other two graphs. Participants may select the line plot on the right because the other two graphs display the same data</w:t>
            </w:r>
            <w:r w:rsidRPr="10383655" w:rsidR="0DA8324E">
              <w:rPr>
                <w:rFonts w:ascii="Calibri" w:hAnsi="Calibri" w:eastAsia="Calibri" w:cs="Calibri"/>
                <w:b w:val="0"/>
                <w:bCs w:val="0"/>
                <w:i w:val="0"/>
                <w:iCs w:val="0"/>
                <w:sz w:val="22"/>
                <w:szCs w:val="22"/>
                <w:lang w:val="en-US"/>
              </w:rPr>
              <w:t xml:space="preserve">.  </w:t>
            </w:r>
            <w:r w:rsidRPr="10383655" w:rsidR="630BB686">
              <w:rPr>
                <w:rFonts w:ascii="Calibri" w:hAnsi="Calibri" w:eastAsia="Calibri" w:cs="Calibri"/>
                <w:b w:val="0"/>
                <w:bCs w:val="0"/>
                <w:i w:val="0"/>
                <w:iCs w:val="0"/>
                <w:sz w:val="22"/>
                <w:szCs w:val="22"/>
                <w:lang w:val="en-US"/>
              </w:rPr>
              <w:t>After discussing which graph is different, encourage participants to think about what data might be displayed in these three graphs</w:t>
            </w:r>
            <w:r w:rsidRPr="10383655" w:rsidR="630BB686">
              <w:rPr>
                <w:rFonts w:ascii="Calibri" w:hAnsi="Calibri" w:eastAsia="Calibri" w:cs="Calibri"/>
                <w:b w:val="0"/>
                <w:bCs w:val="0"/>
                <w:i w:val="0"/>
                <w:iCs w:val="0"/>
                <w:sz w:val="22"/>
                <w:szCs w:val="22"/>
                <w:lang w:val="en-US"/>
              </w:rPr>
              <w:t xml:space="preserve">.  </w:t>
            </w:r>
          </w:p>
          <w:p w:rsidR="10383655" w:rsidP="10383655" w:rsidRDefault="10383655" w14:paraId="58B3A7FB" w14:textId="4F2D0CD1">
            <w:pPr>
              <w:pStyle w:val="Normal"/>
              <w:rPr>
                <w:rFonts w:ascii="Calibri" w:hAnsi="Calibri" w:eastAsia="Calibri" w:cs="Calibri"/>
                <w:b w:val="0"/>
                <w:bCs w:val="0"/>
                <w:i w:val="0"/>
                <w:iCs w:val="0"/>
                <w:sz w:val="22"/>
                <w:szCs w:val="22"/>
                <w:lang w:val="en-US"/>
              </w:rPr>
            </w:pPr>
          </w:p>
          <w:p w:rsidR="69212A88" w:rsidP="10383655" w:rsidRDefault="69212A88" w14:paraId="66ADCC3B" w14:textId="69503D7B">
            <w:pPr>
              <w:pStyle w:val="Normal"/>
              <w:rPr>
                <w:rFonts w:ascii="Calibri" w:hAnsi="Calibri" w:eastAsia="Calibri" w:cs="Calibri"/>
                <w:b w:val="0"/>
                <w:bCs w:val="0"/>
                <w:i w:val="1"/>
                <w:iCs w:val="1"/>
                <w:sz w:val="22"/>
                <w:szCs w:val="22"/>
                <w:lang w:val="en-US"/>
              </w:rPr>
            </w:pPr>
            <w:r w:rsidRPr="10383655" w:rsidR="69212A88">
              <w:rPr>
                <w:rFonts w:ascii="Calibri" w:hAnsi="Calibri" w:eastAsia="Calibri" w:cs="Calibri"/>
                <w:b w:val="0"/>
                <w:bCs w:val="0"/>
                <w:i w:val="1"/>
                <w:iCs w:val="1"/>
                <w:sz w:val="22"/>
                <w:szCs w:val="22"/>
                <w:lang w:val="en-US"/>
              </w:rPr>
              <w:t>Alike and Different</w:t>
            </w:r>
          </w:p>
          <w:p w:rsidR="69212A88" w:rsidP="10383655" w:rsidRDefault="69212A88" w14:paraId="51B74400" w14:textId="595D8E4F">
            <w:pPr>
              <w:pStyle w:val="Normal"/>
              <w:rPr>
                <w:rFonts w:ascii="Calibri" w:hAnsi="Calibri" w:eastAsia="Calibri" w:cs="Calibri"/>
                <w:b w:val="0"/>
                <w:bCs w:val="0"/>
                <w:i w:val="0"/>
                <w:iCs w:val="0"/>
                <w:sz w:val="22"/>
                <w:szCs w:val="22"/>
                <w:lang w:val="en-US"/>
              </w:rPr>
            </w:pPr>
            <w:r w:rsidRPr="10383655" w:rsidR="69212A88">
              <w:rPr>
                <w:rFonts w:ascii="Calibri" w:hAnsi="Calibri" w:eastAsia="Calibri" w:cs="Calibri"/>
                <w:b w:val="0"/>
                <w:bCs w:val="0"/>
                <w:i w:val="0"/>
                <w:iCs w:val="0"/>
                <w:sz w:val="22"/>
                <w:szCs w:val="22"/>
                <w:lang w:val="en-US"/>
              </w:rPr>
              <w:t xml:space="preserve">Alike and Different is a routine that can be used to push students towards comparing data displayed in two </w:t>
            </w:r>
            <w:r w:rsidRPr="10383655" w:rsidR="69212A88">
              <w:rPr>
                <w:rFonts w:ascii="Calibri" w:hAnsi="Calibri" w:eastAsia="Calibri" w:cs="Calibri"/>
                <w:b w:val="0"/>
                <w:bCs w:val="0"/>
                <w:i w:val="0"/>
                <w:iCs w:val="0"/>
                <w:sz w:val="22"/>
                <w:szCs w:val="22"/>
                <w:lang w:val="en-US"/>
              </w:rPr>
              <w:t>different types</w:t>
            </w:r>
            <w:r w:rsidRPr="10383655" w:rsidR="69212A88">
              <w:rPr>
                <w:rFonts w:ascii="Calibri" w:hAnsi="Calibri" w:eastAsia="Calibri" w:cs="Calibri"/>
                <w:b w:val="0"/>
                <w:bCs w:val="0"/>
                <w:i w:val="0"/>
                <w:iCs w:val="0"/>
                <w:sz w:val="22"/>
                <w:szCs w:val="22"/>
                <w:lang w:val="en-US"/>
              </w:rPr>
              <w:t xml:space="preserve"> of graphs. This routine could incorporat</w:t>
            </w:r>
            <w:r w:rsidRPr="10383655" w:rsidR="4D353B19">
              <w:rPr>
                <w:rFonts w:ascii="Calibri" w:hAnsi="Calibri" w:eastAsia="Calibri" w:cs="Calibri"/>
                <w:b w:val="0"/>
                <w:bCs w:val="0"/>
                <w:i w:val="0"/>
                <w:iCs w:val="0"/>
                <w:sz w:val="22"/>
                <w:szCs w:val="22"/>
                <w:lang w:val="en-US"/>
              </w:rPr>
              <w:t>e a bar graph and a pictograph that display the same data, or a bar graph and a circle graph that display the same data. In this example displayed on the slide, the same data is presented a double stem-and-</w:t>
            </w:r>
            <w:r w:rsidRPr="10383655" w:rsidR="688A764E">
              <w:rPr>
                <w:rFonts w:ascii="Calibri" w:hAnsi="Calibri" w:eastAsia="Calibri" w:cs="Calibri"/>
                <w:b w:val="0"/>
                <w:bCs w:val="0"/>
                <w:i w:val="0"/>
                <w:iCs w:val="0"/>
                <w:sz w:val="22"/>
                <w:szCs w:val="22"/>
                <w:lang w:val="en-US"/>
              </w:rPr>
              <w:t>leaf plot and two separate stem and leaf plots.  Ask participants to turn and talk to a partner about</w:t>
            </w:r>
            <w:r w:rsidRPr="10383655" w:rsidR="22F887AC">
              <w:rPr>
                <w:rFonts w:ascii="Calibri" w:hAnsi="Calibri" w:eastAsia="Calibri" w:cs="Calibri"/>
                <w:b w:val="0"/>
                <w:bCs w:val="0"/>
                <w:i w:val="0"/>
                <w:iCs w:val="0"/>
                <w:sz w:val="22"/>
                <w:szCs w:val="22"/>
                <w:lang w:val="en-US"/>
              </w:rPr>
              <w:t xml:space="preserve"> how the two displays are similar. Allow a few individuals to share with the group.  Next ask participants to turn and talk to a partner about how the two displays are different.  </w:t>
            </w:r>
          </w:p>
          <w:p w:rsidR="10383655" w:rsidP="10383655" w:rsidRDefault="10383655" w14:paraId="7A94434E" w14:textId="0B292A13">
            <w:pPr>
              <w:pStyle w:val="Normal"/>
              <w:rPr>
                <w:rFonts w:ascii="Calibri" w:hAnsi="Calibri" w:eastAsia="Calibri" w:cs="Calibri"/>
                <w:b w:val="0"/>
                <w:bCs w:val="0"/>
                <w:i w:val="0"/>
                <w:iCs w:val="0"/>
                <w:sz w:val="22"/>
                <w:szCs w:val="22"/>
                <w:lang w:val="en-US"/>
              </w:rPr>
            </w:pPr>
          </w:p>
          <w:p w:rsidR="12D7A889" w:rsidP="10383655" w:rsidRDefault="12D7A889" w14:paraId="4C4B05B7" w14:textId="2236213C">
            <w:pPr>
              <w:pStyle w:val="Normal"/>
              <w:rPr>
                <w:rFonts w:ascii="Calibri" w:hAnsi="Calibri" w:eastAsia="Calibri" w:cs="Calibri"/>
                <w:b w:val="0"/>
                <w:bCs w:val="0"/>
                <w:i w:val="0"/>
                <w:iCs w:val="0"/>
                <w:sz w:val="22"/>
                <w:szCs w:val="22"/>
                <w:lang w:val="en-US"/>
              </w:rPr>
            </w:pPr>
            <w:r w:rsidRPr="10383655" w:rsidR="12D7A889">
              <w:rPr>
                <w:rFonts w:ascii="Calibri" w:hAnsi="Calibri" w:eastAsia="Calibri" w:cs="Calibri"/>
                <w:b w:val="0"/>
                <w:bCs w:val="0"/>
                <w:i w:val="0"/>
                <w:iCs w:val="0"/>
                <w:sz w:val="22"/>
                <w:szCs w:val="22"/>
                <w:lang w:val="en-US"/>
              </w:rPr>
              <w:t>Note that while stem-and-leaf plots are introduced in Grade 5, the double stem-and-leaf plot on the left would not be introduced until</w:t>
            </w:r>
            <w:r w:rsidRPr="10383655" w:rsidR="3D1E4969">
              <w:rPr>
                <w:rFonts w:ascii="Calibri" w:hAnsi="Calibri" w:eastAsia="Calibri" w:cs="Calibri"/>
                <w:b w:val="0"/>
                <w:bCs w:val="0"/>
                <w:i w:val="0"/>
                <w:iCs w:val="0"/>
                <w:sz w:val="22"/>
                <w:szCs w:val="22"/>
                <w:lang w:val="en-US"/>
              </w:rPr>
              <w:t xml:space="preserve"> high school.  </w:t>
            </w:r>
            <w:r w:rsidRPr="10383655" w:rsidR="688A764E">
              <w:rPr>
                <w:rFonts w:ascii="Calibri" w:hAnsi="Calibri" w:eastAsia="Calibri" w:cs="Calibri"/>
                <w:b w:val="0"/>
                <w:bCs w:val="0"/>
                <w:i w:val="0"/>
                <w:iCs w:val="0"/>
                <w:sz w:val="22"/>
                <w:szCs w:val="22"/>
                <w:lang w:val="en-US"/>
              </w:rPr>
              <w:t xml:space="preserve"> </w:t>
            </w:r>
          </w:p>
          <w:p w:rsidR="10383655" w:rsidP="10383655" w:rsidRDefault="10383655" w14:paraId="1E2B1A26" w14:textId="5F6BC0BD">
            <w:pPr>
              <w:pStyle w:val="Normal"/>
              <w:rPr>
                <w:rFonts w:ascii="Calibri" w:hAnsi="Calibri" w:eastAsia="Calibri" w:cs="Calibri"/>
                <w:b w:val="0"/>
                <w:bCs w:val="0"/>
                <w:i w:val="0"/>
                <w:iCs w:val="0"/>
                <w:sz w:val="22"/>
                <w:szCs w:val="22"/>
                <w:lang w:val="en-US"/>
              </w:rPr>
            </w:pPr>
          </w:p>
        </w:tc>
        <w:tc>
          <w:tcPr>
            <w:tcW w:w="2505" w:type="dxa"/>
            <w:tcMar>
              <w:left w:w="105" w:type="dxa"/>
              <w:right w:w="105" w:type="dxa"/>
            </w:tcMar>
            <w:vAlign w:val="top"/>
          </w:tcPr>
          <w:p w:rsidR="10383655" w:rsidP="10383655" w:rsidRDefault="10383655" w14:paraId="02DDA53B" w14:textId="68FC95B4">
            <w:pPr>
              <w:pStyle w:val="Normal"/>
              <w:rPr>
                <w:rFonts w:ascii="Calibri" w:hAnsi="Calibri" w:eastAsia="Calibri" w:cs="Calibri"/>
                <w:b w:val="0"/>
                <w:bCs w:val="0"/>
                <w:i w:val="0"/>
                <w:iCs w:val="0"/>
                <w:strike w:val="0"/>
                <w:dstrike w:val="0"/>
                <w:color w:val="auto"/>
                <w:sz w:val="22"/>
                <w:szCs w:val="22"/>
                <w:lang w:val="en-US"/>
              </w:rPr>
            </w:pPr>
          </w:p>
        </w:tc>
      </w:tr>
      <w:tr w:rsidR="44CA909F" w:rsidTr="10383655" w14:paraId="04E730A8">
        <w:trPr>
          <w:trHeight w:val="300"/>
        </w:trPr>
        <w:tc>
          <w:tcPr>
            <w:tcW w:w="1425" w:type="dxa"/>
            <w:tcMar>
              <w:left w:w="105" w:type="dxa"/>
              <w:right w:w="105" w:type="dxa"/>
            </w:tcMar>
            <w:vAlign w:val="top"/>
          </w:tcPr>
          <w:p w:rsidR="44CA909F" w:rsidP="10383655" w:rsidRDefault="44CA909F" w14:paraId="2215955A" w14:textId="059269E8">
            <w:pPr>
              <w:jc w:val="center"/>
              <w:rPr>
                <w:rFonts w:ascii="Calibri" w:hAnsi="Calibri" w:eastAsia="Calibri" w:cs="Calibri"/>
                <w:b w:val="0"/>
                <w:bCs w:val="0"/>
                <w:i w:val="0"/>
                <w:iCs w:val="0"/>
                <w:caps w:val="0"/>
                <w:smallCaps w:val="0"/>
                <w:color w:val="000000" w:themeColor="text1" w:themeTint="FF" w:themeShade="FF"/>
                <w:sz w:val="22"/>
                <w:szCs w:val="22"/>
                <w:lang w:val="en-US"/>
              </w:rPr>
            </w:pPr>
            <w:r w:rsidRPr="10383655" w:rsidR="571AEF41">
              <w:rPr>
                <w:rFonts w:ascii="Calibri" w:hAnsi="Calibri" w:eastAsia="Calibri" w:cs="Calibri"/>
                <w:b w:val="0"/>
                <w:bCs w:val="0"/>
                <w:i w:val="0"/>
                <w:iCs w:val="0"/>
                <w:caps w:val="0"/>
                <w:smallCaps w:val="0"/>
                <w:color w:val="000000" w:themeColor="text1" w:themeTint="FF" w:themeShade="FF"/>
                <w:sz w:val="22"/>
                <w:szCs w:val="22"/>
                <w:lang w:val="en-US"/>
              </w:rPr>
              <w:t>10</w:t>
            </w:r>
            <w:r w:rsidRPr="10383655" w:rsidR="7902845D">
              <w:rPr>
                <w:rFonts w:ascii="Calibri" w:hAnsi="Calibri" w:eastAsia="Calibri" w:cs="Calibri"/>
                <w:b w:val="0"/>
                <w:bCs w:val="0"/>
                <w:i w:val="0"/>
                <w:iCs w:val="0"/>
                <w:caps w:val="0"/>
                <w:smallCaps w:val="0"/>
                <w:color w:val="000000" w:themeColor="text1" w:themeTint="FF" w:themeShade="FF"/>
                <w:sz w:val="22"/>
                <w:szCs w:val="22"/>
                <w:lang w:val="en-US"/>
              </w:rPr>
              <w:t>-15</w:t>
            </w:r>
            <w:r w:rsidRPr="10383655" w:rsidR="571AEF41">
              <w:rPr>
                <w:rFonts w:ascii="Calibri" w:hAnsi="Calibri" w:eastAsia="Calibri" w:cs="Calibri"/>
                <w:b w:val="0"/>
                <w:bCs w:val="0"/>
                <w:i w:val="0"/>
                <w:iCs w:val="0"/>
                <w:caps w:val="0"/>
                <w:smallCaps w:val="0"/>
                <w:color w:val="000000" w:themeColor="text1" w:themeTint="FF" w:themeShade="FF"/>
                <w:sz w:val="22"/>
                <w:szCs w:val="22"/>
                <w:lang w:val="en-US"/>
              </w:rPr>
              <w:t xml:space="preserve"> minutes</w:t>
            </w:r>
          </w:p>
          <w:p w:rsidR="44CA909F" w:rsidP="10383655" w:rsidRDefault="44CA909F" w14:paraId="4586970C" w14:textId="3E2E37A0">
            <w:pPr>
              <w:jc w:val="center"/>
              <w:rPr>
                <w:rFonts w:ascii="Calibri" w:hAnsi="Calibri" w:eastAsia="Calibri" w:cs="Calibri"/>
                <w:b w:val="0"/>
                <w:bCs w:val="0"/>
                <w:i w:val="0"/>
                <w:iCs w:val="0"/>
                <w:caps w:val="0"/>
                <w:smallCaps w:val="0"/>
                <w:color w:val="000000" w:themeColor="text1" w:themeTint="FF" w:themeShade="FF"/>
                <w:sz w:val="22"/>
                <w:szCs w:val="22"/>
              </w:rPr>
            </w:pPr>
          </w:p>
          <w:p w:rsidR="44CA909F" w:rsidP="10383655" w:rsidRDefault="44CA909F" w14:paraId="65697320" w14:textId="1638357F">
            <w:pPr>
              <w:jc w:val="center"/>
              <w:rPr>
                <w:rFonts w:ascii="Calibri" w:hAnsi="Calibri" w:eastAsia="Calibri" w:cs="Calibri"/>
                <w:b w:val="0"/>
                <w:bCs w:val="0"/>
                <w:i w:val="0"/>
                <w:iCs w:val="0"/>
                <w:caps w:val="0"/>
                <w:smallCaps w:val="0"/>
                <w:color w:val="000000" w:themeColor="text1" w:themeTint="FF" w:themeShade="FF"/>
                <w:sz w:val="22"/>
                <w:szCs w:val="22"/>
              </w:rPr>
            </w:pPr>
            <w:r w:rsidRPr="10383655" w:rsidR="571AEF41">
              <w:rPr>
                <w:rFonts w:ascii="Calibri" w:hAnsi="Calibri" w:eastAsia="Calibri" w:cs="Calibri"/>
                <w:b w:val="0"/>
                <w:bCs w:val="0"/>
                <w:i w:val="1"/>
                <w:iCs w:val="1"/>
                <w:caps w:val="0"/>
                <w:smallCaps w:val="0"/>
                <w:color w:val="000000" w:themeColor="text1" w:themeTint="FF" w:themeShade="FF"/>
                <w:sz w:val="22"/>
                <w:szCs w:val="22"/>
                <w:lang w:val="en-US"/>
              </w:rPr>
              <w:t>Slide 9-10</w:t>
            </w:r>
          </w:p>
          <w:p w:rsidR="44CA909F" w:rsidP="10383655" w:rsidRDefault="44CA909F" w14:paraId="16F4873F" w14:textId="278FEB1B">
            <w:pPr>
              <w:pStyle w:val="Normal"/>
              <w:rPr>
                <w:rFonts w:ascii="Calibri" w:hAnsi="Calibri" w:eastAsia="Calibri" w:cs="Calibri"/>
                <w:b w:val="0"/>
                <w:bCs w:val="0"/>
                <w:i w:val="0"/>
                <w:iCs w:val="0"/>
                <w:sz w:val="22"/>
                <w:szCs w:val="22"/>
                <w:lang w:val="en-US"/>
              </w:rPr>
            </w:pPr>
          </w:p>
        </w:tc>
        <w:tc>
          <w:tcPr>
            <w:tcW w:w="5415" w:type="dxa"/>
            <w:tcMar>
              <w:left w:w="105" w:type="dxa"/>
              <w:right w:w="105" w:type="dxa"/>
            </w:tcMar>
            <w:vAlign w:val="top"/>
          </w:tcPr>
          <w:p w:rsidR="44CA909F" w:rsidP="10383655" w:rsidRDefault="44CA909F" w14:paraId="7C6FA8F5" w14:textId="1D5A6C13">
            <w:pPr>
              <w:pStyle w:val="Normal"/>
              <w:rPr>
                <w:rFonts w:ascii="Calibri" w:hAnsi="Calibri" w:eastAsia="Calibri" w:cs="Calibri"/>
                <w:b w:val="0"/>
                <w:bCs w:val="0"/>
                <w:i w:val="0"/>
                <w:iCs w:val="0"/>
                <w:sz w:val="22"/>
                <w:szCs w:val="22"/>
                <w:lang w:val="en-US"/>
              </w:rPr>
            </w:pPr>
            <w:r w:rsidRPr="10383655" w:rsidR="77675978">
              <w:rPr>
                <w:rFonts w:ascii="Calibri" w:hAnsi="Calibri" w:eastAsia="Calibri" w:cs="Calibri"/>
                <w:b w:val="0"/>
                <w:bCs w:val="0"/>
                <w:i w:val="0"/>
                <w:iCs w:val="0"/>
                <w:sz w:val="22"/>
                <w:szCs w:val="22"/>
                <w:lang w:val="en-US"/>
              </w:rPr>
              <w:t>Have</w:t>
            </w:r>
            <w:r w:rsidRPr="10383655" w:rsidR="42DBF145">
              <w:rPr>
                <w:rFonts w:ascii="Calibri" w:hAnsi="Calibri" w:eastAsia="Calibri" w:cs="Calibri"/>
                <w:b w:val="0"/>
                <w:bCs w:val="0"/>
                <w:i w:val="0"/>
                <w:iCs w:val="0"/>
                <w:sz w:val="22"/>
                <w:szCs w:val="22"/>
                <w:lang w:val="en-US"/>
              </w:rPr>
              <w:t xml:space="preserve"> </w:t>
            </w:r>
            <w:r w:rsidRPr="10383655" w:rsidR="42DBF145">
              <w:rPr>
                <w:rFonts w:ascii="Calibri" w:hAnsi="Calibri" w:eastAsia="Calibri" w:cs="Calibri"/>
                <w:b w:val="0"/>
                <w:bCs w:val="0"/>
                <w:i w:val="0"/>
                <w:iCs w:val="0"/>
                <w:sz w:val="22"/>
                <w:szCs w:val="22"/>
                <w:lang w:val="en-US"/>
              </w:rPr>
              <w:t>participants review</w:t>
            </w:r>
            <w:r w:rsidRPr="10383655" w:rsidR="42DBF145">
              <w:rPr>
                <w:rFonts w:ascii="Calibri" w:hAnsi="Calibri" w:eastAsia="Calibri" w:cs="Calibri"/>
                <w:b w:val="0"/>
                <w:bCs w:val="0"/>
                <w:i w:val="0"/>
                <w:iCs w:val="0"/>
                <w:sz w:val="22"/>
                <w:szCs w:val="22"/>
                <w:lang w:val="en-US"/>
              </w:rPr>
              <w:t xml:space="preserve"> the </w:t>
            </w:r>
            <w:r w:rsidRPr="10383655" w:rsidR="4324B05F">
              <w:rPr>
                <w:rFonts w:ascii="Calibri" w:hAnsi="Calibri" w:eastAsia="Calibri" w:cs="Calibri"/>
                <w:b w:val="0"/>
                <w:bCs w:val="0"/>
                <w:i w:val="0"/>
                <w:iCs w:val="0"/>
                <w:sz w:val="22"/>
                <w:szCs w:val="22"/>
                <w:lang w:val="en-US"/>
              </w:rPr>
              <w:t>progression of Data Cycle standards. You may wish to provide links to the Concepts and Connections Articulation guide that highlights the progression of standards on page 20-21</w:t>
            </w:r>
            <w:r w:rsidRPr="10383655" w:rsidR="632DB465">
              <w:rPr>
                <w:rFonts w:ascii="Calibri" w:hAnsi="Calibri" w:eastAsia="Calibri" w:cs="Calibri"/>
                <w:b w:val="0"/>
                <w:bCs w:val="0"/>
                <w:i w:val="0"/>
                <w:iCs w:val="0"/>
                <w:sz w:val="22"/>
                <w:szCs w:val="22"/>
                <w:lang w:val="en-US"/>
              </w:rPr>
              <w:t>, the Data Cycle Progression of Types of Graphs</w:t>
            </w:r>
            <w:r w:rsidRPr="10383655" w:rsidR="5D37F920">
              <w:rPr>
                <w:rFonts w:ascii="Calibri" w:hAnsi="Calibri" w:eastAsia="Calibri" w:cs="Calibri"/>
                <w:b w:val="0"/>
                <w:bCs w:val="0"/>
                <w:i w:val="0"/>
                <w:iCs w:val="0"/>
                <w:sz w:val="22"/>
                <w:szCs w:val="22"/>
                <w:lang w:val="en-US"/>
              </w:rPr>
              <w:t xml:space="preserve"> document which highlights examples of graphs at each grade level, </w:t>
            </w:r>
            <w:r w:rsidRPr="10383655" w:rsidR="210135A4">
              <w:rPr>
                <w:rFonts w:ascii="Calibri" w:hAnsi="Calibri" w:eastAsia="Calibri" w:cs="Calibri"/>
                <w:b w:val="0"/>
                <w:bCs w:val="0"/>
                <w:i w:val="0"/>
                <w:iCs w:val="0"/>
                <w:sz w:val="22"/>
                <w:szCs w:val="22"/>
                <w:lang w:val="en-US"/>
              </w:rPr>
              <w:t xml:space="preserve">and/or the Data Cycle Standards document.  The Data Cycle Standards document provides the most comprehensive look at the </w:t>
            </w:r>
            <w:r w:rsidRPr="10383655" w:rsidR="210135A4">
              <w:rPr>
                <w:rFonts w:ascii="Calibri" w:hAnsi="Calibri" w:eastAsia="Calibri" w:cs="Calibri"/>
                <w:b w:val="0"/>
                <w:bCs w:val="0"/>
                <w:i w:val="0"/>
                <w:iCs w:val="0"/>
                <w:sz w:val="22"/>
                <w:szCs w:val="22"/>
                <w:lang w:val="en-US"/>
              </w:rPr>
              <w:t>standards</w:t>
            </w:r>
            <w:r w:rsidRPr="10383655" w:rsidR="210135A4">
              <w:rPr>
                <w:rFonts w:ascii="Calibri" w:hAnsi="Calibri" w:eastAsia="Calibri" w:cs="Calibri"/>
                <w:b w:val="0"/>
                <w:bCs w:val="0"/>
                <w:i w:val="0"/>
                <w:iCs w:val="0"/>
                <w:sz w:val="22"/>
                <w:szCs w:val="22"/>
                <w:lang w:val="en-US"/>
              </w:rPr>
              <w:t xml:space="preserve"> but participants may find </w:t>
            </w:r>
            <w:r w:rsidRPr="10383655" w:rsidR="74355290">
              <w:rPr>
                <w:rFonts w:ascii="Calibri" w:hAnsi="Calibri" w:eastAsia="Calibri" w:cs="Calibri"/>
                <w:b w:val="0"/>
                <w:bCs w:val="0"/>
                <w:i w:val="0"/>
                <w:iCs w:val="0"/>
                <w:sz w:val="22"/>
                <w:szCs w:val="22"/>
                <w:lang w:val="en-US"/>
              </w:rPr>
              <w:t xml:space="preserve">the document to be overwhelming. </w:t>
            </w:r>
          </w:p>
          <w:p w:rsidR="44CA909F" w:rsidP="10383655" w:rsidRDefault="44CA909F" w14:paraId="5F8B92EB" w14:textId="7546CB80">
            <w:pPr>
              <w:pStyle w:val="Normal"/>
              <w:rPr>
                <w:rFonts w:ascii="Calibri" w:hAnsi="Calibri" w:eastAsia="Calibri" w:cs="Calibri"/>
                <w:b w:val="0"/>
                <w:bCs w:val="0"/>
                <w:i w:val="0"/>
                <w:iCs w:val="0"/>
                <w:sz w:val="22"/>
                <w:szCs w:val="22"/>
                <w:lang w:val="en-US"/>
              </w:rPr>
            </w:pPr>
          </w:p>
          <w:p w:rsidR="44CA909F" w:rsidP="10383655" w:rsidRDefault="44CA909F" w14:paraId="728B7EB2" w14:textId="2F157EC0">
            <w:pPr>
              <w:pStyle w:val="Normal"/>
              <w:rPr>
                <w:rFonts w:ascii="Calibri" w:hAnsi="Calibri" w:eastAsia="Calibri" w:cs="Calibri"/>
                <w:b w:val="0"/>
                <w:bCs w:val="0"/>
                <w:i w:val="0"/>
                <w:iCs w:val="0"/>
                <w:sz w:val="22"/>
                <w:szCs w:val="22"/>
                <w:lang w:val="en-US"/>
              </w:rPr>
            </w:pPr>
            <w:r w:rsidRPr="10383655" w:rsidR="74355290">
              <w:rPr>
                <w:rFonts w:ascii="Calibri" w:hAnsi="Calibri" w:eastAsia="Calibri" w:cs="Calibri"/>
                <w:b w:val="0"/>
                <w:bCs w:val="0"/>
                <w:i w:val="0"/>
                <w:iCs w:val="0"/>
                <w:sz w:val="22"/>
                <w:szCs w:val="22"/>
                <w:lang w:val="en-US"/>
              </w:rPr>
              <w:t>A</w:t>
            </w:r>
            <w:r w:rsidRPr="10383655" w:rsidR="551835F7">
              <w:rPr>
                <w:rFonts w:ascii="Calibri" w:hAnsi="Calibri" w:eastAsia="Calibri" w:cs="Calibri"/>
                <w:b w:val="0"/>
                <w:bCs w:val="0"/>
                <w:i w:val="0"/>
                <w:iCs w:val="0"/>
                <w:sz w:val="22"/>
                <w:szCs w:val="22"/>
                <w:lang w:val="en-US"/>
              </w:rPr>
              <w:t>sk pa</w:t>
            </w:r>
            <w:r w:rsidRPr="10383655" w:rsidR="005FAB14">
              <w:rPr>
                <w:rFonts w:ascii="Calibri" w:hAnsi="Calibri" w:eastAsia="Calibri" w:cs="Calibri"/>
                <w:b w:val="0"/>
                <w:bCs w:val="0"/>
                <w:i w:val="0"/>
                <w:iCs w:val="0"/>
                <w:sz w:val="22"/>
                <w:szCs w:val="22"/>
                <w:lang w:val="en-US"/>
              </w:rPr>
              <w:t xml:space="preserve">rticipants to reflect on what is similar in </w:t>
            </w:r>
            <w:r w:rsidRPr="10383655" w:rsidR="005FAB14">
              <w:rPr>
                <w:rFonts w:ascii="Calibri" w:hAnsi="Calibri" w:eastAsia="Calibri" w:cs="Calibri"/>
                <w:b w:val="0"/>
                <w:bCs w:val="0"/>
                <w:i w:val="0"/>
                <w:iCs w:val="0"/>
                <w:sz w:val="22"/>
                <w:szCs w:val="22"/>
                <w:lang w:val="en-US"/>
              </w:rPr>
              <w:t>all of</w:t>
            </w:r>
            <w:r w:rsidRPr="10383655" w:rsidR="005FAB14">
              <w:rPr>
                <w:rFonts w:ascii="Calibri" w:hAnsi="Calibri" w:eastAsia="Calibri" w:cs="Calibri"/>
                <w:b w:val="0"/>
                <w:bCs w:val="0"/>
                <w:i w:val="0"/>
                <w:iCs w:val="0"/>
                <w:sz w:val="22"/>
                <w:szCs w:val="22"/>
                <w:lang w:val="en-US"/>
              </w:rPr>
              <w:t xml:space="preserve"> the data cycle standards and what changes throughout the progression</w:t>
            </w:r>
            <w:r w:rsidRPr="10383655" w:rsidR="551835F7">
              <w:rPr>
                <w:rFonts w:ascii="Calibri" w:hAnsi="Calibri" w:eastAsia="Calibri" w:cs="Calibri"/>
                <w:b w:val="0"/>
                <w:bCs w:val="0"/>
                <w:i w:val="0"/>
                <w:iCs w:val="0"/>
                <w:sz w:val="22"/>
                <w:szCs w:val="22"/>
                <w:lang w:val="en-US"/>
              </w:rPr>
              <w:t xml:space="preserve">.  </w:t>
            </w:r>
            <w:r w:rsidRPr="10383655" w:rsidR="551835F7">
              <w:rPr>
                <w:rFonts w:ascii="Calibri" w:hAnsi="Calibri" w:eastAsia="Calibri" w:cs="Calibri"/>
                <w:b w:val="0"/>
                <w:bCs w:val="0"/>
                <w:i w:val="0"/>
                <w:iCs w:val="0"/>
                <w:sz w:val="22"/>
                <w:szCs w:val="22"/>
                <w:lang w:val="en-US"/>
              </w:rPr>
              <w:t>Participa</w:t>
            </w:r>
            <w:r w:rsidRPr="10383655" w:rsidR="3467BD82">
              <w:rPr>
                <w:rFonts w:ascii="Calibri" w:hAnsi="Calibri" w:eastAsia="Calibri" w:cs="Calibri"/>
                <w:b w:val="0"/>
                <w:bCs w:val="0"/>
                <w:i w:val="0"/>
                <w:iCs w:val="0"/>
                <w:sz w:val="22"/>
                <w:szCs w:val="22"/>
                <w:lang w:val="en-US"/>
              </w:rPr>
              <w:t xml:space="preserve">nts should notice that </w:t>
            </w:r>
            <w:r w:rsidRPr="10383655" w:rsidR="44EDD74D">
              <w:rPr>
                <w:rFonts w:ascii="Calibri" w:hAnsi="Calibri" w:eastAsia="Calibri" w:cs="Calibri"/>
                <w:b w:val="0"/>
                <w:bCs w:val="0"/>
                <w:i w:val="0"/>
                <w:iCs w:val="0"/>
                <w:sz w:val="22"/>
                <w:szCs w:val="22"/>
                <w:lang w:val="en-US"/>
              </w:rPr>
              <w:t xml:space="preserve">each standard has students applying the data </w:t>
            </w:r>
            <w:r w:rsidRPr="10383655" w:rsidR="44EDD74D">
              <w:rPr>
                <w:rFonts w:ascii="Calibri" w:hAnsi="Calibri" w:eastAsia="Calibri" w:cs="Calibri"/>
                <w:b w:val="0"/>
                <w:bCs w:val="0"/>
                <w:i w:val="0"/>
                <w:iCs w:val="0"/>
                <w:sz w:val="22"/>
                <w:szCs w:val="22"/>
                <w:lang w:val="en-US"/>
              </w:rPr>
              <w:t>cycle;</w:t>
            </w:r>
            <w:r w:rsidRPr="10383655" w:rsidR="44EDD74D">
              <w:rPr>
                <w:rFonts w:ascii="Calibri" w:hAnsi="Calibri" w:eastAsia="Calibri" w:cs="Calibri"/>
                <w:b w:val="0"/>
                <w:bCs w:val="0"/>
                <w:i w:val="0"/>
                <w:iCs w:val="0"/>
                <w:sz w:val="22"/>
                <w:szCs w:val="22"/>
                <w:lang w:val="en-US"/>
              </w:rPr>
              <w:t xml:space="preserve"> posing questions, </w:t>
            </w:r>
            <w:r w:rsidRPr="10383655" w:rsidR="44EDD74D">
              <w:rPr>
                <w:rFonts w:ascii="Calibri" w:hAnsi="Calibri" w:eastAsia="Calibri" w:cs="Calibri"/>
                <w:b w:val="0"/>
                <w:bCs w:val="0"/>
                <w:i w:val="0"/>
                <w:iCs w:val="0"/>
                <w:sz w:val="22"/>
                <w:szCs w:val="22"/>
                <w:lang w:val="en-US"/>
              </w:rPr>
              <w:t>collecting</w:t>
            </w:r>
            <w:r w:rsidRPr="10383655" w:rsidR="44EDD74D">
              <w:rPr>
                <w:rFonts w:ascii="Calibri" w:hAnsi="Calibri" w:eastAsia="Calibri" w:cs="Calibri"/>
                <w:b w:val="0"/>
                <w:bCs w:val="0"/>
                <w:i w:val="0"/>
                <w:iCs w:val="0"/>
                <w:sz w:val="22"/>
                <w:szCs w:val="22"/>
                <w:lang w:val="en-US"/>
              </w:rPr>
              <w:t xml:space="preserve"> or </w:t>
            </w:r>
            <w:r w:rsidRPr="10383655" w:rsidR="44EDD74D">
              <w:rPr>
                <w:rFonts w:ascii="Calibri" w:hAnsi="Calibri" w:eastAsia="Calibri" w:cs="Calibri"/>
                <w:b w:val="0"/>
                <w:bCs w:val="0"/>
                <w:i w:val="0"/>
                <w:iCs w:val="0"/>
                <w:sz w:val="22"/>
                <w:szCs w:val="22"/>
                <w:lang w:val="en-US"/>
              </w:rPr>
              <w:t>acquiring</w:t>
            </w:r>
            <w:r w:rsidRPr="10383655" w:rsidR="44EDD74D">
              <w:rPr>
                <w:rFonts w:ascii="Calibri" w:hAnsi="Calibri" w:eastAsia="Calibri" w:cs="Calibri"/>
                <w:b w:val="0"/>
                <w:bCs w:val="0"/>
                <w:i w:val="0"/>
                <w:iCs w:val="0"/>
                <w:sz w:val="22"/>
                <w:szCs w:val="22"/>
                <w:lang w:val="en-US"/>
              </w:rPr>
              <w:t xml:space="preserve"> data, organizing and </w:t>
            </w:r>
            <w:r w:rsidRPr="10383655" w:rsidR="44EDD74D">
              <w:rPr>
                <w:rFonts w:ascii="Calibri" w:hAnsi="Calibri" w:eastAsia="Calibri" w:cs="Calibri"/>
                <w:b w:val="0"/>
                <w:bCs w:val="0"/>
                <w:i w:val="0"/>
                <w:iCs w:val="0"/>
                <w:sz w:val="22"/>
                <w:szCs w:val="22"/>
                <w:lang w:val="en-US"/>
              </w:rPr>
              <w:t>representing</w:t>
            </w:r>
            <w:r w:rsidRPr="10383655" w:rsidR="44EDD74D">
              <w:rPr>
                <w:rFonts w:ascii="Calibri" w:hAnsi="Calibri" w:eastAsia="Calibri" w:cs="Calibri"/>
                <w:b w:val="0"/>
                <w:bCs w:val="0"/>
                <w:i w:val="0"/>
                <w:iCs w:val="0"/>
                <w:sz w:val="22"/>
                <w:szCs w:val="22"/>
                <w:lang w:val="en-US"/>
              </w:rPr>
              <w:t xml:space="preserve"> data, and a</w:t>
            </w:r>
            <w:r w:rsidRPr="10383655" w:rsidR="44EDD74D">
              <w:rPr>
                <w:rFonts w:ascii="Calibri" w:hAnsi="Calibri" w:eastAsia="Calibri" w:cs="Calibri"/>
                <w:b w:val="0"/>
                <w:bCs w:val="0"/>
                <w:i w:val="0"/>
                <w:iCs w:val="0"/>
                <w:sz w:val="22"/>
                <w:szCs w:val="22"/>
                <w:lang w:val="en-US"/>
              </w:rPr>
              <w:t>nalyzing data and communicating results</w:t>
            </w:r>
            <w:r w:rsidRPr="10383655" w:rsidR="44EDD74D">
              <w:rPr>
                <w:rFonts w:ascii="Calibri" w:hAnsi="Calibri" w:eastAsia="Calibri" w:cs="Calibri"/>
                <w:b w:val="0"/>
                <w:bCs w:val="0"/>
                <w:i w:val="0"/>
                <w:iCs w:val="0"/>
                <w:sz w:val="22"/>
                <w:szCs w:val="22"/>
                <w:lang w:val="en-US"/>
              </w:rPr>
              <w:t xml:space="preserve">. </w:t>
            </w:r>
            <w:r w:rsidRPr="10383655" w:rsidR="44699239">
              <w:rPr>
                <w:rFonts w:ascii="Calibri" w:hAnsi="Calibri" w:eastAsia="Calibri" w:cs="Calibri"/>
                <w:b w:val="0"/>
                <w:bCs w:val="0"/>
                <w:i w:val="0"/>
                <w:iCs w:val="0"/>
                <w:sz w:val="22"/>
                <w:szCs w:val="22"/>
                <w:lang w:val="en-US"/>
              </w:rPr>
              <w:t xml:space="preserve"> </w:t>
            </w:r>
            <w:r w:rsidRPr="10383655" w:rsidR="44699239">
              <w:rPr>
                <w:rFonts w:ascii="Calibri" w:hAnsi="Calibri" w:eastAsia="Calibri" w:cs="Calibri"/>
                <w:b w:val="0"/>
                <w:bCs w:val="0"/>
                <w:i w:val="0"/>
                <w:iCs w:val="0"/>
                <w:sz w:val="22"/>
                <w:szCs w:val="22"/>
                <w:lang w:val="en-US"/>
              </w:rPr>
              <w:t>These four components of the data cycle remain consistent throughout all grade levels</w:t>
            </w:r>
            <w:r w:rsidRPr="10383655" w:rsidR="44699239">
              <w:rPr>
                <w:rFonts w:ascii="Calibri" w:hAnsi="Calibri" w:eastAsia="Calibri" w:cs="Calibri"/>
                <w:b w:val="0"/>
                <w:bCs w:val="0"/>
                <w:i w:val="0"/>
                <w:iCs w:val="0"/>
                <w:sz w:val="22"/>
                <w:szCs w:val="22"/>
                <w:lang w:val="en-US"/>
              </w:rPr>
              <w:t xml:space="preserve">.  </w:t>
            </w:r>
            <w:r w:rsidRPr="10383655" w:rsidR="042820CB">
              <w:rPr>
                <w:rFonts w:ascii="Calibri" w:hAnsi="Calibri" w:eastAsia="Calibri" w:cs="Calibri"/>
                <w:b w:val="0"/>
                <w:bCs w:val="0"/>
                <w:i w:val="0"/>
                <w:iCs w:val="0"/>
                <w:sz w:val="22"/>
                <w:szCs w:val="22"/>
                <w:lang w:val="en-US"/>
              </w:rPr>
              <w:t xml:space="preserve">The types of data and </w:t>
            </w:r>
            <w:r w:rsidRPr="10383655" w:rsidR="042820CB">
              <w:rPr>
                <w:rFonts w:ascii="Calibri" w:hAnsi="Calibri" w:eastAsia="Calibri" w:cs="Calibri"/>
                <w:b w:val="0"/>
                <w:bCs w:val="0"/>
                <w:i w:val="0"/>
                <w:iCs w:val="0"/>
                <w:sz w:val="22"/>
                <w:szCs w:val="22"/>
                <w:lang w:val="en-US"/>
              </w:rPr>
              <w:t>manner in which</w:t>
            </w:r>
            <w:r w:rsidRPr="10383655" w:rsidR="042820CB">
              <w:rPr>
                <w:rFonts w:ascii="Calibri" w:hAnsi="Calibri" w:eastAsia="Calibri" w:cs="Calibri"/>
                <w:b w:val="0"/>
                <w:bCs w:val="0"/>
                <w:i w:val="0"/>
                <w:iCs w:val="0"/>
                <w:sz w:val="22"/>
                <w:szCs w:val="22"/>
                <w:lang w:val="en-US"/>
              </w:rPr>
              <w:t xml:space="preserve"> data is collected varies throughout the grades. Similarly, the</w:t>
            </w:r>
            <w:r w:rsidRPr="10383655" w:rsidR="3EE92624">
              <w:rPr>
                <w:rFonts w:ascii="Calibri" w:hAnsi="Calibri" w:eastAsia="Calibri" w:cs="Calibri"/>
                <w:b w:val="0"/>
                <w:bCs w:val="0"/>
                <w:i w:val="0"/>
                <w:iCs w:val="0"/>
                <w:sz w:val="22"/>
                <w:szCs w:val="22"/>
                <w:lang w:val="en-US"/>
              </w:rPr>
              <w:t xml:space="preserve"> types of </w:t>
            </w:r>
            <w:r w:rsidRPr="10383655" w:rsidR="042820CB">
              <w:rPr>
                <w:rFonts w:ascii="Calibri" w:hAnsi="Calibri" w:eastAsia="Calibri" w:cs="Calibri"/>
                <w:b w:val="0"/>
                <w:bCs w:val="0"/>
                <w:i w:val="0"/>
                <w:iCs w:val="0"/>
                <w:sz w:val="22"/>
                <w:szCs w:val="22"/>
                <w:lang w:val="en-US"/>
              </w:rPr>
              <w:t>graphs</w:t>
            </w:r>
            <w:r w:rsidRPr="10383655" w:rsidR="5D8ABC9B">
              <w:rPr>
                <w:rFonts w:ascii="Calibri" w:hAnsi="Calibri" w:eastAsia="Calibri" w:cs="Calibri"/>
                <w:b w:val="0"/>
                <w:bCs w:val="0"/>
                <w:i w:val="0"/>
                <w:iCs w:val="0"/>
                <w:sz w:val="22"/>
                <w:szCs w:val="22"/>
                <w:lang w:val="en-US"/>
              </w:rPr>
              <w:t xml:space="preserve"> </w:t>
            </w:r>
            <w:r w:rsidRPr="10383655" w:rsidR="65E6C639">
              <w:rPr>
                <w:rFonts w:ascii="Calibri" w:hAnsi="Calibri" w:eastAsia="Calibri" w:cs="Calibri"/>
                <w:b w:val="0"/>
                <w:bCs w:val="0"/>
                <w:i w:val="0"/>
                <w:iCs w:val="0"/>
                <w:sz w:val="22"/>
                <w:szCs w:val="22"/>
                <w:lang w:val="en-US"/>
              </w:rPr>
              <w:t>and degree of</w:t>
            </w:r>
            <w:r w:rsidRPr="10383655" w:rsidR="56B39D82">
              <w:rPr>
                <w:rFonts w:ascii="Calibri" w:hAnsi="Calibri" w:eastAsia="Calibri" w:cs="Calibri"/>
                <w:b w:val="0"/>
                <w:bCs w:val="0"/>
                <w:i w:val="0"/>
                <w:iCs w:val="0"/>
                <w:sz w:val="22"/>
                <w:szCs w:val="22"/>
                <w:lang w:val="en-US"/>
              </w:rPr>
              <w:t xml:space="preserve"> analysis will vary as well. </w:t>
            </w:r>
          </w:p>
          <w:p w:rsidR="44CA909F" w:rsidP="10383655" w:rsidRDefault="44CA909F" w14:paraId="059DDC0A" w14:textId="254C5D05">
            <w:pPr>
              <w:pStyle w:val="Normal"/>
              <w:rPr>
                <w:rFonts w:ascii="Calibri" w:hAnsi="Calibri" w:eastAsia="Calibri" w:cs="Calibri"/>
                <w:b w:val="0"/>
                <w:bCs w:val="0"/>
                <w:i w:val="0"/>
                <w:iCs w:val="0"/>
                <w:sz w:val="22"/>
                <w:szCs w:val="22"/>
                <w:lang w:val="en-US"/>
              </w:rPr>
            </w:pPr>
          </w:p>
          <w:p w:rsidR="44CA909F" w:rsidP="10383655" w:rsidRDefault="44CA909F" w14:paraId="471E611F" w14:textId="6DDC1830">
            <w:pPr>
              <w:pStyle w:val="Normal"/>
              <w:rPr>
                <w:rFonts w:ascii="Calibri" w:hAnsi="Calibri" w:eastAsia="Calibri" w:cs="Calibri"/>
                <w:b w:val="0"/>
                <w:bCs w:val="0"/>
                <w:i w:val="0"/>
                <w:iCs w:val="0"/>
                <w:sz w:val="22"/>
                <w:szCs w:val="22"/>
                <w:lang w:val="en-US"/>
              </w:rPr>
            </w:pPr>
            <w:r w:rsidRPr="10383655" w:rsidR="7D3B782D">
              <w:rPr>
                <w:rFonts w:ascii="Calibri" w:hAnsi="Calibri" w:eastAsia="Calibri" w:cs="Calibri"/>
                <w:b w:val="0"/>
                <w:bCs w:val="0"/>
                <w:i w:val="0"/>
                <w:iCs w:val="0"/>
                <w:sz w:val="22"/>
                <w:szCs w:val="22"/>
                <w:lang w:val="en-US"/>
              </w:rPr>
              <w:t>Facilitators</w:t>
            </w:r>
            <w:r w:rsidRPr="10383655" w:rsidR="39BFAECE">
              <w:rPr>
                <w:rFonts w:ascii="Calibri" w:hAnsi="Calibri" w:eastAsia="Calibri" w:cs="Calibri"/>
                <w:b w:val="0"/>
                <w:bCs w:val="0"/>
                <w:i w:val="0"/>
                <w:iCs w:val="0"/>
                <w:sz w:val="22"/>
                <w:szCs w:val="22"/>
                <w:lang w:val="en-US"/>
              </w:rPr>
              <w:t xml:space="preserve"> may wish to provide access to the grade level data cycle resources</w:t>
            </w:r>
            <w:r w:rsidRPr="10383655" w:rsidR="4B57C2FC">
              <w:rPr>
                <w:rFonts w:ascii="Calibri" w:hAnsi="Calibri" w:eastAsia="Calibri" w:cs="Calibri"/>
                <w:b w:val="0"/>
                <w:bCs w:val="0"/>
                <w:i w:val="0"/>
                <w:iCs w:val="0"/>
                <w:sz w:val="22"/>
                <w:szCs w:val="22"/>
                <w:lang w:val="en-US"/>
              </w:rPr>
              <w:t xml:space="preserve"> at this time</w:t>
            </w:r>
            <w:r w:rsidRPr="10383655" w:rsidR="0E9F433B">
              <w:rPr>
                <w:rFonts w:ascii="Calibri" w:hAnsi="Calibri" w:eastAsia="Calibri" w:cs="Calibri"/>
                <w:b w:val="0"/>
                <w:bCs w:val="0"/>
                <w:i w:val="0"/>
                <w:iCs w:val="0"/>
                <w:sz w:val="22"/>
                <w:szCs w:val="22"/>
                <w:lang w:val="en-US"/>
              </w:rPr>
              <w:t xml:space="preserve">. These resources may be a beneficial reference throughout the </w:t>
            </w:r>
            <w:r w:rsidRPr="10383655" w:rsidR="0E9F433B">
              <w:rPr>
                <w:rFonts w:ascii="Calibri" w:hAnsi="Calibri" w:eastAsia="Calibri" w:cs="Calibri"/>
                <w:b w:val="0"/>
                <w:bCs w:val="0"/>
                <w:i w:val="0"/>
                <w:iCs w:val="0"/>
                <w:sz w:val="22"/>
                <w:szCs w:val="22"/>
                <w:lang w:val="en-US"/>
              </w:rPr>
              <w:t>remainder</w:t>
            </w:r>
            <w:r w:rsidRPr="10383655" w:rsidR="0E9F433B">
              <w:rPr>
                <w:rFonts w:ascii="Calibri" w:hAnsi="Calibri" w:eastAsia="Calibri" w:cs="Calibri"/>
                <w:b w:val="0"/>
                <w:bCs w:val="0"/>
                <w:i w:val="0"/>
                <w:iCs w:val="0"/>
                <w:sz w:val="22"/>
                <w:szCs w:val="22"/>
                <w:lang w:val="en-US"/>
              </w:rPr>
              <w:t xml:space="preserve"> of the session</w:t>
            </w:r>
            <w:r w:rsidRPr="10383655" w:rsidR="14F22E7E">
              <w:rPr>
                <w:rFonts w:ascii="Calibri" w:hAnsi="Calibri" w:eastAsia="Calibri" w:cs="Calibri"/>
                <w:b w:val="0"/>
                <w:bCs w:val="0"/>
                <w:i w:val="0"/>
                <w:iCs w:val="0"/>
                <w:sz w:val="22"/>
                <w:szCs w:val="22"/>
                <w:lang w:val="en-US"/>
              </w:rPr>
              <w:t xml:space="preserve"> because they offer suggestions for questions and cross-curricular connections.</w:t>
            </w:r>
          </w:p>
          <w:p w:rsidR="44CA909F" w:rsidP="10383655" w:rsidRDefault="44CA909F" w14:paraId="32E51CDE" w14:textId="522D16F8">
            <w:pPr>
              <w:pStyle w:val="Normal"/>
              <w:rPr>
                <w:rFonts w:ascii="Calibri" w:hAnsi="Calibri" w:eastAsia="Calibri" w:cs="Calibri"/>
                <w:b w:val="0"/>
                <w:bCs w:val="0"/>
                <w:i w:val="0"/>
                <w:iCs w:val="0"/>
                <w:sz w:val="22"/>
                <w:szCs w:val="22"/>
                <w:lang w:val="en-US"/>
              </w:rPr>
            </w:pPr>
          </w:p>
        </w:tc>
        <w:tc>
          <w:tcPr>
            <w:tcW w:w="2505" w:type="dxa"/>
            <w:tcMar>
              <w:left w:w="105" w:type="dxa"/>
              <w:right w:w="105" w:type="dxa"/>
            </w:tcMar>
            <w:vAlign w:val="top"/>
          </w:tcPr>
          <w:p w:rsidR="2CD849BD" w:rsidP="10383655" w:rsidRDefault="2CD849BD" w14:paraId="33EB987D" w14:textId="61DC9A0B">
            <w:pPr>
              <w:pStyle w:val="Normal"/>
              <w:rPr>
                <w:rFonts w:ascii="Calibri" w:hAnsi="Calibri" w:eastAsia="Calibri" w:cs="Calibri"/>
                <w:b w:val="0"/>
                <w:bCs w:val="0"/>
                <w:i w:val="0"/>
                <w:iCs w:val="0"/>
                <w:strike w:val="0"/>
                <w:dstrike w:val="0"/>
                <w:color w:val="auto"/>
                <w:sz w:val="22"/>
                <w:szCs w:val="22"/>
                <w:lang w:val="en-US"/>
              </w:rPr>
            </w:pPr>
            <w:hyperlink r:id="Rff4a5d94eb044bd4">
              <w:r w:rsidRPr="10383655" w:rsidR="2CD849BD">
                <w:rPr>
                  <w:rStyle w:val="Hyperlink"/>
                  <w:rFonts w:ascii="Calibri" w:hAnsi="Calibri" w:eastAsia="Calibri" w:cs="Calibri"/>
                  <w:b w:val="0"/>
                  <w:bCs w:val="0"/>
                  <w:i w:val="0"/>
                  <w:iCs w:val="0"/>
                  <w:strike w:val="0"/>
                  <w:dstrike w:val="0"/>
                  <w:sz w:val="22"/>
                  <w:szCs w:val="22"/>
                  <w:lang w:val="en-US"/>
                </w:rPr>
                <w:t>Concepts and Connections Articulation Guide</w:t>
              </w:r>
            </w:hyperlink>
          </w:p>
          <w:p w:rsidR="10383655" w:rsidP="10383655" w:rsidRDefault="10383655" w14:paraId="76136C0B" w14:textId="5D40C16F">
            <w:pPr>
              <w:pStyle w:val="Normal"/>
              <w:rPr>
                <w:rFonts w:ascii="Calibri" w:hAnsi="Calibri" w:eastAsia="Calibri" w:cs="Calibri"/>
                <w:b w:val="0"/>
                <w:bCs w:val="0"/>
                <w:i w:val="0"/>
                <w:iCs w:val="0"/>
                <w:strike w:val="0"/>
                <w:dstrike w:val="0"/>
                <w:color w:val="auto"/>
                <w:sz w:val="22"/>
                <w:szCs w:val="22"/>
                <w:lang w:val="en-US"/>
              </w:rPr>
            </w:pPr>
          </w:p>
          <w:p w:rsidR="2CD849BD" w:rsidP="10383655" w:rsidRDefault="2CD849BD" w14:paraId="1643E4D3" w14:textId="781A287E">
            <w:pPr>
              <w:pStyle w:val="Normal"/>
              <w:rPr>
                <w:rFonts w:ascii="Calibri" w:hAnsi="Calibri" w:eastAsia="Calibri" w:cs="Calibri"/>
                <w:b w:val="0"/>
                <w:bCs w:val="0"/>
                <w:i w:val="0"/>
                <w:iCs w:val="0"/>
                <w:strike w:val="0"/>
                <w:dstrike w:val="0"/>
                <w:color w:val="auto"/>
                <w:sz w:val="22"/>
                <w:szCs w:val="22"/>
                <w:lang w:val="en-US"/>
              </w:rPr>
            </w:pPr>
            <w:r w:rsidRPr="10383655" w:rsidR="2CD849BD">
              <w:rPr>
                <w:rFonts w:ascii="Calibri" w:hAnsi="Calibri" w:eastAsia="Calibri" w:cs="Calibri"/>
                <w:b w:val="0"/>
                <w:bCs w:val="0"/>
                <w:i w:val="0"/>
                <w:iCs w:val="0"/>
                <w:strike w:val="0"/>
                <w:dstrike w:val="0"/>
                <w:color w:val="auto"/>
                <w:sz w:val="22"/>
                <w:szCs w:val="22"/>
                <w:lang w:val="en-US"/>
              </w:rPr>
              <w:t>Data Cycle Progression of</w:t>
            </w:r>
            <w:r w:rsidRPr="10383655" w:rsidR="11AA9CEF">
              <w:rPr>
                <w:rFonts w:ascii="Calibri" w:hAnsi="Calibri" w:eastAsia="Calibri" w:cs="Calibri"/>
                <w:b w:val="0"/>
                <w:bCs w:val="0"/>
                <w:i w:val="0"/>
                <w:iCs w:val="0"/>
                <w:strike w:val="0"/>
                <w:dstrike w:val="0"/>
                <w:color w:val="auto"/>
                <w:sz w:val="22"/>
                <w:szCs w:val="22"/>
                <w:lang w:val="en-US"/>
              </w:rPr>
              <w:t xml:space="preserve"> Types of</w:t>
            </w:r>
            <w:r w:rsidRPr="10383655" w:rsidR="2CD849BD">
              <w:rPr>
                <w:rFonts w:ascii="Calibri" w:hAnsi="Calibri" w:eastAsia="Calibri" w:cs="Calibri"/>
                <w:b w:val="0"/>
                <w:bCs w:val="0"/>
                <w:i w:val="0"/>
                <w:iCs w:val="0"/>
                <w:strike w:val="0"/>
                <w:dstrike w:val="0"/>
                <w:color w:val="auto"/>
                <w:sz w:val="22"/>
                <w:szCs w:val="22"/>
                <w:lang w:val="en-US"/>
              </w:rPr>
              <w:t xml:space="preserve"> Graphs </w:t>
            </w:r>
            <w:r w:rsidRPr="10383655" w:rsidR="2CD849BD">
              <w:rPr>
                <w:rFonts w:ascii="Calibri" w:hAnsi="Calibri" w:eastAsia="Calibri" w:cs="Calibri"/>
                <w:b w:val="0"/>
                <w:bCs w:val="0"/>
                <w:i w:val="0"/>
                <w:iCs w:val="0"/>
                <w:strike w:val="0"/>
                <w:dstrike w:val="0"/>
                <w:color w:val="auto"/>
                <w:sz w:val="22"/>
                <w:szCs w:val="22"/>
                <w:lang w:val="en-US"/>
              </w:rPr>
              <w:t>Document</w:t>
            </w:r>
          </w:p>
          <w:p w:rsidR="2CD849BD" w:rsidP="10383655" w:rsidRDefault="2CD849BD" w14:paraId="164D330A" w14:textId="349755B5">
            <w:pPr>
              <w:pStyle w:val="Normal"/>
              <w:rPr>
                <w:rFonts w:ascii="Calibri" w:hAnsi="Calibri" w:eastAsia="Calibri" w:cs="Calibri"/>
                <w:b w:val="0"/>
                <w:bCs w:val="0"/>
                <w:i w:val="0"/>
                <w:iCs w:val="0"/>
                <w:strike w:val="0"/>
                <w:dstrike w:val="0"/>
                <w:color w:val="auto"/>
                <w:sz w:val="22"/>
                <w:szCs w:val="22"/>
                <w:lang w:val="en-US"/>
              </w:rPr>
            </w:pPr>
          </w:p>
          <w:p w:rsidR="2CD849BD" w:rsidP="10383655" w:rsidRDefault="2CD849BD" w14:paraId="454EDFBF" w14:textId="26D83EA9">
            <w:pPr>
              <w:pStyle w:val="Normal"/>
              <w:rPr>
                <w:rFonts w:ascii="Calibri" w:hAnsi="Calibri" w:eastAsia="Calibri" w:cs="Calibri"/>
                <w:b w:val="0"/>
                <w:bCs w:val="0"/>
                <w:i w:val="0"/>
                <w:iCs w:val="0"/>
                <w:strike w:val="0"/>
                <w:dstrike w:val="0"/>
                <w:color w:val="auto"/>
                <w:sz w:val="22"/>
                <w:szCs w:val="22"/>
                <w:lang w:val="en-US"/>
              </w:rPr>
            </w:pPr>
            <w:r w:rsidRPr="10383655" w:rsidR="2CC5C95A">
              <w:rPr>
                <w:rFonts w:ascii="Calibri" w:hAnsi="Calibri" w:eastAsia="Calibri" w:cs="Calibri"/>
                <w:b w:val="0"/>
                <w:bCs w:val="0"/>
                <w:i w:val="0"/>
                <w:iCs w:val="0"/>
                <w:strike w:val="0"/>
                <w:dstrike w:val="0"/>
                <w:color w:val="auto"/>
                <w:sz w:val="22"/>
                <w:szCs w:val="22"/>
                <w:lang w:val="en-US"/>
              </w:rPr>
              <w:t xml:space="preserve">Data Cycle Standards </w:t>
            </w:r>
          </w:p>
          <w:p w:rsidR="2CD849BD" w:rsidP="10383655" w:rsidRDefault="2CD849BD" w14:paraId="55FC9D0F" w14:textId="184035FE">
            <w:pPr>
              <w:pStyle w:val="Normal"/>
              <w:rPr>
                <w:rFonts w:ascii="Calibri" w:hAnsi="Calibri" w:eastAsia="Calibri" w:cs="Calibri"/>
                <w:b w:val="0"/>
                <w:bCs w:val="0"/>
                <w:i w:val="0"/>
                <w:iCs w:val="0"/>
                <w:strike w:val="0"/>
                <w:dstrike w:val="0"/>
                <w:color w:val="auto"/>
                <w:sz w:val="22"/>
                <w:szCs w:val="22"/>
                <w:lang w:val="en-US"/>
              </w:rPr>
            </w:pPr>
          </w:p>
          <w:p w:rsidR="2CD849BD" w:rsidP="10383655" w:rsidRDefault="2CD849BD" w14:paraId="632DDE50" w14:textId="6D7C4FC6">
            <w:pPr>
              <w:pStyle w:val="Normal"/>
              <w:rPr>
                <w:rFonts w:ascii="Calibri" w:hAnsi="Calibri" w:eastAsia="Calibri" w:cs="Calibri"/>
                <w:b w:val="1"/>
                <w:bCs w:val="1"/>
                <w:i w:val="0"/>
                <w:iCs w:val="0"/>
                <w:strike w:val="0"/>
                <w:dstrike w:val="0"/>
                <w:color w:val="auto"/>
                <w:sz w:val="22"/>
                <w:szCs w:val="22"/>
                <w:lang w:val="en-US"/>
              </w:rPr>
            </w:pPr>
            <w:r w:rsidRPr="10383655" w:rsidR="367A1E22">
              <w:rPr>
                <w:rFonts w:ascii="Calibri" w:hAnsi="Calibri" w:eastAsia="Calibri" w:cs="Calibri"/>
                <w:b w:val="1"/>
                <w:bCs w:val="1"/>
                <w:i w:val="0"/>
                <w:iCs w:val="0"/>
                <w:strike w:val="0"/>
                <w:dstrike w:val="0"/>
                <w:color w:val="auto"/>
                <w:sz w:val="22"/>
                <w:szCs w:val="22"/>
                <w:lang w:val="en-US"/>
              </w:rPr>
              <w:t>Grade Level Data Cycle Resources</w:t>
            </w:r>
          </w:p>
          <w:p w:rsidR="2CD849BD" w:rsidP="10383655" w:rsidRDefault="2CD849BD" w14:paraId="39752610" w14:textId="1AE8EF13">
            <w:pPr>
              <w:pStyle w:val="Normal"/>
              <w:rPr>
                <w:rFonts w:ascii="Calibri" w:hAnsi="Calibri" w:eastAsia="Calibri" w:cs="Calibri"/>
                <w:b w:val="0"/>
                <w:bCs w:val="0"/>
                <w:i w:val="0"/>
                <w:iCs w:val="0"/>
                <w:strike w:val="0"/>
                <w:dstrike w:val="0"/>
                <w:color w:val="auto"/>
                <w:sz w:val="22"/>
                <w:szCs w:val="22"/>
                <w:lang w:val="en-US"/>
              </w:rPr>
            </w:pPr>
            <w:hyperlink r:id="R5582ee015ea749f1">
              <w:r w:rsidRPr="10383655" w:rsidR="5F1BE2DC">
                <w:rPr>
                  <w:rStyle w:val="Hyperlink"/>
                  <w:rFonts w:ascii="Calibri" w:hAnsi="Calibri" w:eastAsia="Calibri" w:cs="Calibri"/>
                  <w:b w:val="0"/>
                  <w:bCs w:val="0"/>
                  <w:i w:val="0"/>
                  <w:iCs w:val="0"/>
                  <w:strike w:val="0"/>
                  <w:dstrike w:val="0"/>
                  <w:sz w:val="22"/>
                  <w:szCs w:val="22"/>
                  <w:lang w:val="en-US"/>
                </w:rPr>
                <w:t>Kindergarten Data Cycle</w:t>
              </w:r>
            </w:hyperlink>
          </w:p>
          <w:p w:rsidR="2CD849BD" w:rsidP="10383655" w:rsidRDefault="2CD849BD" w14:paraId="4D5BDC60" w14:textId="38D672FB">
            <w:pPr>
              <w:pStyle w:val="Normal"/>
              <w:rPr>
                <w:rFonts w:ascii="Calibri" w:hAnsi="Calibri" w:eastAsia="Calibri" w:cs="Calibri"/>
                <w:b w:val="0"/>
                <w:bCs w:val="0"/>
                <w:i w:val="0"/>
                <w:iCs w:val="0"/>
                <w:strike w:val="0"/>
                <w:dstrike w:val="0"/>
                <w:color w:val="auto"/>
                <w:sz w:val="22"/>
                <w:szCs w:val="22"/>
                <w:lang w:val="en-US"/>
              </w:rPr>
            </w:pPr>
            <w:hyperlink r:id="Rcf7320e3d7a9439f">
              <w:r w:rsidRPr="10383655" w:rsidR="5F1BE2DC">
                <w:rPr>
                  <w:rStyle w:val="Hyperlink"/>
                  <w:rFonts w:ascii="Calibri" w:hAnsi="Calibri" w:eastAsia="Calibri" w:cs="Calibri"/>
                  <w:b w:val="0"/>
                  <w:bCs w:val="0"/>
                  <w:i w:val="0"/>
                  <w:iCs w:val="0"/>
                  <w:strike w:val="0"/>
                  <w:dstrike w:val="0"/>
                  <w:sz w:val="22"/>
                  <w:szCs w:val="22"/>
                  <w:lang w:val="en-US"/>
                </w:rPr>
                <w:t>Grade 1 Data Cycle</w:t>
              </w:r>
            </w:hyperlink>
          </w:p>
          <w:p w:rsidR="2CD849BD" w:rsidP="10383655" w:rsidRDefault="2CD849BD" w14:paraId="4C8731E6" w14:textId="1DFF9F50">
            <w:pPr>
              <w:pStyle w:val="Normal"/>
              <w:rPr>
                <w:rFonts w:ascii="Calibri" w:hAnsi="Calibri" w:eastAsia="Calibri" w:cs="Calibri"/>
                <w:b w:val="0"/>
                <w:bCs w:val="0"/>
                <w:i w:val="0"/>
                <w:iCs w:val="0"/>
                <w:strike w:val="0"/>
                <w:dstrike w:val="0"/>
                <w:color w:val="auto"/>
                <w:sz w:val="22"/>
                <w:szCs w:val="22"/>
                <w:lang w:val="en-US"/>
              </w:rPr>
            </w:pPr>
            <w:hyperlink r:id="R0cb8214c14754fe1">
              <w:r w:rsidRPr="10383655" w:rsidR="5F1BE2DC">
                <w:rPr>
                  <w:rStyle w:val="Hyperlink"/>
                  <w:rFonts w:ascii="Calibri" w:hAnsi="Calibri" w:eastAsia="Calibri" w:cs="Calibri"/>
                  <w:b w:val="0"/>
                  <w:bCs w:val="0"/>
                  <w:i w:val="0"/>
                  <w:iCs w:val="0"/>
                  <w:strike w:val="0"/>
                  <w:dstrike w:val="0"/>
                  <w:sz w:val="22"/>
                  <w:szCs w:val="22"/>
                  <w:lang w:val="en-US"/>
                </w:rPr>
                <w:t>Grade 2 Data Cycle</w:t>
              </w:r>
            </w:hyperlink>
            <w:r w:rsidRPr="10383655" w:rsidR="5F1BE2DC">
              <w:rPr>
                <w:rFonts w:ascii="Calibri" w:hAnsi="Calibri" w:eastAsia="Calibri" w:cs="Calibri"/>
                <w:b w:val="0"/>
                <w:bCs w:val="0"/>
                <w:i w:val="0"/>
                <w:iCs w:val="0"/>
                <w:strike w:val="0"/>
                <w:dstrike w:val="0"/>
                <w:color w:val="auto"/>
                <w:sz w:val="22"/>
                <w:szCs w:val="22"/>
                <w:lang w:val="en-US"/>
              </w:rPr>
              <w:t xml:space="preserve"> </w:t>
            </w:r>
          </w:p>
          <w:p w:rsidR="2CD849BD" w:rsidP="10383655" w:rsidRDefault="2CD849BD" w14:paraId="4125C05D" w14:textId="45E7DC4C">
            <w:pPr>
              <w:pStyle w:val="Normal"/>
              <w:rPr>
                <w:rFonts w:ascii="Calibri" w:hAnsi="Calibri" w:eastAsia="Calibri" w:cs="Calibri"/>
                <w:b w:val="0"/>
                <w:bCs w:val="0"/>
                <w:i w:val="0"/>
                <w:iCs w:val="0"/>
                <w:strike w:val="0"/>
                <w:dstrike w:val="0"/>
                <w:color w:val="auto"/>
                <w:sz w:val="22"/>
                <w:szCs w:val="22"/>
                <w:lang w:val="en-US"/>
              </w:rPr>
            </w:pPr>
            <w:hyperlink r:id="R79a22979cad24b15">
              <w:r w:rsidRPr="10383655" w:rsidR="5F1BE2DC">
                <w:rPr>
                  <w:rStyle w:val="Hyperlink"/>
                  <w:rFonts w:ascii="Calibri" w:hAnsi="Calibri" w:eastAsia="Calibri" w:cs="Calibri"/>
                  <w:b w:val="0"/>
                  <w:bCs w:val="0"/>
                  <w:i w:val="0"/>
                  <w:iCs w:val="0"/>
                  <w:strike w:val="0"/>
                  <w:dstrike w:val="0"/>
                  <w:sz w:val="22"/>
                  <w:szCs w:val="22"/>
                  <w:lang w:val="en-US"/>
                </w:rPr>
                <w:t>Grade 3 Data Cycle</w:t>
              </w:r>
            </w:hyperlink>
            <w:r w:rsidRPr="10383655" w:rsidR="5F1BE2DC">
              <w:rPr>
                <w:rFonts w:ascii="Calibri" w:hAnsi="Calibri" w:eastAsia="Calibri" w:cs="Calibri"/>
                <w:b w:val="0"/>
                <w:bCs w:val="0"/>
                <w:i w:val="0"/>
                <w:iCs w:val="0"/>
                <w:strike w:val="0"/>
                <w:dstrike w:val="0"/>
                <w:color w:val="auto"/>
                <w:sz w:val="22"/>
                <w:szCs w:val="22"/>
                <w:lang w:val="en-US"/>
              </w:rPr>
              <w:t xml:space="preserve"> </w:t>
            </w:r>
          </w:p>
          <w:p w:rsidR="2CD849BD" w:rsidP="10383655" w:rsidRDefault="2CD849BD" w14:paraId="29CE983F" w14:textId="6DCBDE58">
            <w:pPr>
              <w:pStyle w:val="Normal"/>
              <w:rPr>
                <w:rFonts w:ascii="Calibri" w:hAnsi="Calibri" w:eastAsia="Calibri" w:cs="Calibri"/>
                <w:b w:val="0"/>
                <w:bCs w:val="0"/>
                <w:i w:val="0"/>
                <w:iCs w:val="0"/>
                <w:strike w:val="0"/>
                <w:dstrike w:val="0"/>
                <w:color w:val="auto"/>
                <w:sz w:val="22"/>
                <w:szCs w:val="22"/>
                <w:lang w:val="en-US"/>
              </w:rPr>
            </w:pPr>
            <w:hyperlink r:id="R205572e7bd984d12">
              <w:r w:rsidRPr="10383655" w:rsidR="5F1BE2DC">
                <w:rPr>
                  <w:rStyle w:val="Hyperlink"/>
                  <w:rFonts w:ascii="Calibri" w:hAnsi="Calibri" w:eastAsia="Calibri" w:cs="Calibri"/>
                  <w:b w:val="0"/>
                  <w:bCs w:val="0"/>
                  <w:i w:val="0"/>
                  <w:iCs w:val="0"/>
                  <w:strike w:val="0"/>
                  <w:dstrike w:val="0"/>
                  <w:sz w:val="22"/>
                  <w:szCs w:val="22"/>
                  <w:lang w:val="en-US"/>
                </w:rPr>
                <w:t>Grade 4 Data Cycle</w:t>
              </w:r>
            </w:hyperlink>
            <w:r w:rsidRPr="10383655" w:rsidR="5F1BE2DC">
              <w:rPr>
                <w:rFonts w:ascii="Calibri" w:hAnsi="Calibri" w:eastAsia="Calibri" w:cs="Calibri"/>
                <w:b w:val="0"/>
                <w:bCs w:val="0"/>
                <w:i w:val="0"/>
                <w:iCs w:val="0"/>
                <w:strike w:val="0"/>
                <w:dstrike w:val="0"/>
                <w:color w:val="auto"/>
                <w:sz w:val="22"/>
                <w:szCs w:val="22"/>
                <w:lang w:val="en-US"/>
              </w:rPr>
              <w:t xml:space="preserve"> </w:t>
            </w:r>
          </w:p>
          <w:p w:rsidR="2CD849BD" w:rsidP="10383655" w:rsidRDefault="2CD849BD" w14:paraId="132A62CA" w14:textId="0D55182E">
            <w:pPr>
              <w:pStyle w:val="Normal"/>
              <w:rPr>
                <w:rFonts w:ascii="Calibri" w:hAnsi="Calibri" w:eastAsia="Calibri" w:cs="Calibri"/>
                <w:b w:val="0"/>
                <w:bCs w:val="0"/>
                <w:i w:val="0"/>
                <w:iCs w:val="0"/>
                <w:strike w:val="0"/>
                <w:dstrike w:val="0"/>
                <w:color w:val="auto"/>
                <w:sz w:val="22"/>
                <w:szCs w:val="22"/>
                <w:lang w:val="en-US"/>
              </w:rPr>
            </w:pPr>
            <w:hyperlink r:id="R335e1d61a0ac49c6">
              <w:r w:rsidRPr="10383655" w:rsidR="5F1BE2DC">
                <w:rPr>
                  <w:rStyle w:val="Hyperlink"/>
                  <w:rFonts w:ascii="Calibri" w:hAnsi="Calibri" w:eastAsia="Calibri" w:cs="Calibri"/>
                  <w:b w:val="0"/>
                  <w:bCs w:val="0"/>
                  <w:i w:val="0"/>
                  <w:iCs w:val="0"/>
                  <w:strike w:val="0"/>
                  <w:dstrike w:val="0"/>
                  <w:sz w:val="22"/>
                  <w:szCs w:val="22"/>
                  <w:lang w:val="en-US"/>
                </w:rPr>
                <w:t>Grade 5 Data Cycle</w:t>
              </w:r>
            </w:hyperlink>
            <w:r w:rsidRPr="10383655" w:rsidR="5F1BE2DC">
              <w:rPr>
                <w:rFonts w:ascii="Calibri" w:hAnsi="Calibri" w:eastAsia="Calibri" w:cs="Calibri"/>
                <w:b w:val="0"/>
                <w:bCs w:val="0"/>
                <w:i w:val="0"/>
                <w:iCs w:val="0"/>
                <w:strike w:val="0"/>
                <w:dstrike w:val="0"/>
                <w:color w:val="auto"/>
                <w:sz w:val="22"/>
                <w:szCs w:val="22"/>
                <w:lang w:val="en-US"/>
              </w:rPr>
              <w:t xml:space="preserve"> </w:t>
            </w:r>
          </w:p>
          <w:p w:rsidR="2CD849BD" w:rsidP="10383655" w:rsidRDefault="2CD849BD" w14:paraId="7C714C7F" w14:textId="0A0A27B6">
            <w:pPr>
              <w:pStyle w:val="Normal"/>
              <w:rPr>
                <w:rFonts w:ascii="Calibri" w:hAnsi="Calibri" w:eastAsia="Calibri" w:cs="Calibri"/>
                <w:b w:val="0"/>
                <w:bCs w:val="0"/>
                <w:i w:val="0"/>
                <w:iCs w:val="0"/>
                <w:strike w:val="0"/>
                <w:dstrike w:val="0"/>
                <w:color w:val="auto"/>
                <w:sz w:val="22"/>
                <w:szCs w:val="22"/>
                <w:lang w:val="en-US"/>
              </w:rPr>
            </w:pPr>
            <w:hyperlink r:id="R32a80157aa094306">
              <w:r w:rsidRPr="10383655" w:rsidR="5F1BE2DC">
                <w:rPr>
                  <w:rStyle w:val="Hyperlink"/>
                  <w:rFonts w:ascii="Calibri" w:hAnsi="Calibri" w:eastAsia="Calibri" w:cs="Calibri"/>
                  <w:b w:val="0"/>
                  <w:bCs w:val="0"/>
                  <w:i w:val="0"/>
                  <w:iCs w:val="0"/>
                  <w:strike w:val="0"/>
                  <w:dstrike w:val="0"/>
                  <w:sz w:val="22"/>
                  <w:szCs w:val="22"/>
                  <w:lang w:val="en-US"/>
                </w:rPr>
                <w:t>Grade 6 Data Cycle</w:t>
              </w:r>
            </w:hyperlink>
            <w:r w:rsidRPr="10383655" w:rsidR="5F1BE2DC">
              <w:rPr>
                <w:rFonts w:ascii="Calibri" w:hAnsi="Calibri" w:eastAsia="Calibri" w:cs="Calibri"/>
                <w:b w:val="0"/>
                <w:bCs w:val="0"/>
                <w:i w:val="0"/>
                <w:iCs w:val="0"/>
                <w:strike w:val="0"/>
                <w:dstrike w:val="0"/>
                <w:color w:val="auto"/>
                <w:sz w:val="22"/>
                <w:szCs w:val="22"/>
                <w:lang w:val="en-US"/>
              </w:rPr>
              <w:t xml:space="preserve"> </w:t>
            </w:r>
          </w:p>
          <w:p w:rsidR="2CD849BD" w:rsidP="10383655" w:rsidRDefault="2CD849BD" w14:paraId="5910910C" w14:textId="733174BA">
            <w:pPr>
              <w:pStyle w:val="Normal"/>
              <w:rPr>
                <w:rFonts w:ascii="Calibri" w:hAnsi="Calibri" w:eastAsia="Calibri" w:cs="Calibri"/>
                <w:b w:val="0"/>
                <w:bCs w:val="0"/>
                <w:i w:val="0"/>
                <w:iCs w:val="0"/>
                <w:strike w:val="0"/>
                <w:dstrike w:val="0"/>
                <w:color w:val="auto"/>
                <w:sz w:val="22"/>
                <w:szCs w:val="22"/>
                <w:lang w:val="en-US"/>
              </w:rPr>
            </w:pPr>
            <w:hyperlink r:id="R35b6a99b71d04d7a">
              <w:r w:rsidRPr="10383655" w:rsidR="5F1BE2DC">
                <w:rPr>
                  <w:rStyle w:val="Hyperlink"/>
                  <w:rFonts w:ascii="Calibri" w:hAnsi="Calibri" w:eastAsia="Calibri" w:cs="Calibri"/>
                  <w:b w:val="0"/>
                  <w:bCs w:val="0"/>
                  <w:i w:val="0"/>
                  <w:iCs w:val="0"/>
                  <w:strike w:val="0"/>
                  <w:dstrike w:val="0"/>
                  <w:sz w:val="22"/>
                  <w:szCs w:val="22"/>
                  <w:lang w:val="en-US"/>
                </w:rPr>
                <w:t>Grade 7 Data Cycle</w:t>
              </w:r>
            </w:hyperlink>
            <w:r w:rsidRPr="10383655" w:rsidR="5F1BE2DC">
              <w:rPr>
                <w:rFonts w:ascii="Calibri" w:hAnsi="Calibri" w:eastAsia="Calibri" w:cs="Calibri"/>
                <w:b w:val="0"/>
                <w:bCs w:val="0"/>
                <w:i w:val="0"/>
                <w:iCs w:val="0"/>
                <w:strike w:val="0"/>
                <w:dstrike w:val="0"/>
                <w:color w:val="auto"/>
                <w:sz w:val="22"/>
                <w:szCs w:val="22"/>
                <w:lang w:val="en-US"/>
              </w:rPr>
              <w:t xml:space="preserve"> </w:t>
            </w:r>
          </w:p>
          <w:p w:rsidR="2CD849BD" w:rsidP="10383655" w:rsidRDefault="2CD849BD" w14:paraId="3E82F78E" w14:textId="30ECC2A5">
            <w:pPr>
              <w:pStyle w:val="Normal"/>
              <w:rPr>
                <w:rFonts w:ascii="Calibri" w:hAnsi="Calibri" w:eastAsia="Calibri" w:cs="Calibri"/>
                <w:b w:val="0"/>
                <w:bCs w:val="0"/>
                <w:i w:val="0"/>
                <w:iCs w:val="0"/>
                <w:strike w:val="0"/>
                <w:dstrike w:val="0"/>
                <w:color w:val="auto"/>
                <w:sz w:val="22"/>
                <w:szCs w:val="22"/>
                <w:lang w:val="en-US"/>
              </w:rPr>
            </w:pPr>
            <w:hyperlink r:id="Rd3b9b2db383244c2">
              <w:r w:rsidRPr="10383655" w:rsidR="5F1BE2DC">
                <w:rPr>
                  <w:rStyle w:val="Hyperlink"/>
                  <w:rFonts w:ascii="Calibri" w:hAnsi="Calibri" w:eastAsia="Calibri" w:cs="Calibri"/>
                  <w:b w:val="0"/>
                  <w:bCs w:val="0"/>
                  <w:i w:val="0"/>
                  <w:iCs w:val="0"/>
                  <w:strike w:val="0"/>
                  <w:dstrike w:val="0"/>
                  <w:sz w:val="22"/>
                  <w:szCs w:val="22"/>
                  <w:lang w:val="en-US"/>
                </w:rPr>
                <w:t>Grade 8 Data Cycle</w:t>
              </w:r>
            </w:hyperlink>
            <w:r w:rsidRPr="10383655" w:rsidR="5F1BE2DC">
              <w:rPr>
                <w:rFonts w:ascii="Calibri" w:hAnsi="Calibri" w:eastAsia="Calibri" w:cs="Calibri"/>
                <w:b w:val="0"/>
                <w:bCs w:val="0"/>
                <w:i w:val="0"/>
                <w:iCs w:val="0"/>
                <w:strike w:val="0"/>
                <w:dstrike w:val="0"/>
                <w:color w:val="auto"/>
                <w:sz w:val="22"/>
                <w:szCs w:val="22"/>
                <w:lang w:val="en-US"/>
              </w:rPr>
              <w:t xml:space="preserve"> </w:t>
            </w:r>
          </w:p>
          <w:p w:rsidR="2CD849BD" w:rsidP="10383655" w:rsidRDefault="2CD849BD" w14:paraId="60344AC0" w14:textId="23A7F3EC">
            <w:pPr>
              <w:pStyle w:val="Normal"/>
              <w:rPr>
                <w:rFonts w:ascii="Calibri" w:hAnsi="Calibri" w:eastAsia="Calibri" w:cs="Calibri"/>
                <w:b w:val="0"/>
                <w:bCs w:val="0"/>
                <w:i w:val="0"/>
                <w:iCs w:val="0"/>
                <w:strike w:val="0"/>
                <w:dstrike w:val="0"/>
                <w:color w:val="auto"/>
                <w:sz w:val="22"/>
                <w:szCs w:val="22"/>
                <w:lang w:val="en-US"/>
              </w:rPr>
            </w:pPr>
            <w:hyperlink r:id="Rd9fd0b7188fe4b58">
              <w:r w:rsidRPr="10383655" w:rsidR="5F1BE2DC">
                <w:rPr>
                  <w:rStyle w:val="Hyperlink"/>
                  <w:rFonts w:ascii="Calibri" w:hAnsi="Calibri" w:eastAsia="Calibri" w:cs="Calibri"/>
                  <w:b w:val="0"/>
                  <w:bCs w:val="0"/>
                  <w:i w:val="0"/>
                  <w:iCs w:val="0"/>
                  <w:strike w:val="0"/>
                  <w:dstrike w:val="0"/>
                  <w:sz w:val="22"/>
                  <w:szCs w:val="22"/>
                  <w:lang w:val="en-US"/>
                </w:rPr>
                <w:t>Algebra 1 Data Cycle</w:t>
              </w:r>
            </w:hyperlink>
            <w:r w:rsidRPr="10383655" w:rsidR="5F1BE2DC">
              <w:rPr>
                <w:rFonts w:ascii="Calibri" w:hAnsi="Calibri" w:eastAsia="Calibri" w:cs="Calibri"/>
                <w:b w:val="0"/>
                <w:bCs w:val="0"/>
                <w:i w:val="0"/>
                <w:iCs w:val="0"/>
                <w:strike w:val="0"/>
                <w:dstrike w:val="0"/>
                <w:color w:val="auto"/>
                <w:sz w:val="22"/>
                <w:szCs w:val="22"/>
                <w:lang w:val="en-US"/>
              </w:rPr>
              <w:t xml:space="preserve"> </w:t>
            </w:r>
          </w:p>
          <w:p w:rsidR="2CD849BD" w:rsidP="10383655" w:rsidRDefault="2CD849BD" w14:paraId="35F8F045" w14:textId="6BBA8428">
            <w:pPr>
              <w:pStyle w:val="Normal"/>
              <w:rPr>
                <w:rFonts w:ascii="Calibri" w:hAnsi="Calibri" w:eastAsia="Calibri" w:cs="Calibri"/>
                <w:b w:val="0"/>
                <w:bCs w:val="0"/>
                <w:i w:val="0"/>
                <w:iCs w:val="0"/>
                <w:strike w:val="0"/>
                <w:dstrike w:val="0"/>
                <w:color w:val="auto"/>
                <w:sz w:val="22"/>
                <w:szCs w:val="22"/>
                <w:lang w:val="en-US"/>
              </w:rPr>
            </w:pPr>
            <w:hyperlink r:id="R89ce289ca7ea4451">
              <w:r w:rsidRPr="10383655" w:rsidR="5F1BE2DC">
                <w:rPr>
                  <w:rStyle w:val="Hyperlink"/>
                  <w:rFonts w:ascii="Calibri" w:hAnsi="Calibri" w:eastAsia="Calibri" w:cs="Calibri"/>
                  <w:b w:val="0"/>
                  <w:bCs w:val="0"/>
                  <w:i w:val="0"/>
                  <w:iCs w:val="0"/>
                  <w:strike w:val="0"/>
                  <w:dstrike w:val="0"/>
                  <w:sz w:val="22"/>
                  <w:szCs w:val="22"/>
                  <w:lang w:val="en-US"/>
                </w:rPr>
                <w:t>Geometry Data Cycle</w:t>
              </w:r>
            </w:hyperlink>
            <w:r w:rsidRPr="10383655" w:rsidR="5F1BE2DC">
              <w:rPr>
                <w:rFonts w:ascii="Calibri" w:hAnsi="Calibri" w:eastAsia="Calibri" w:cs="Calibri"/>
                <w:b w:val="0"/>
                <w:bCs w:val="0"/>
                <w:i w:val="0"/>
                <w:iCs w:val="0"/>
                <w:strike w:val="0"/>
                <w:dstrike w:val="0"/>
                <w:color w:val="auto"/>
                <w:sz w:val="22"/>
                <w:szCs w:val="22"/>
                <w:lang w:val="en-US"/>
              </w:rPr>
              <w:t xml:space="preserve"> </w:t>
            </w:r>
          </w:p>
          <w:p w:rsidR="2CD849BD" w:rsidP="10383655" w:rsidRDefault="2CD849BD" w14:paraId="6610BE6C" w14:textId="5C137364">
            <w:pPr>
              <w:pStyle w:val="Normal"/>
              <w:rPr>
                <w:rFonts w:ascii="Calibri" w:hAnsi="Calibri" w:eastAsia="Calibri" w:cs="Calibri"/>
                <w:b w:val="0"/>
                <w:bCs w:val="0"/>
                <w:i w:val="0"/>
                <w:iCs w:val="0"/>
                <w:strike w:val="0"/>
                <w:dstrike w:val="0"/>
                <w:color w:val="auto"/>
                <w:sz w:val="22"/>
                <w:szCs w:val="22"/>
                <w:lang w:val="en-US"/>
              </w:rPr>
            </w:pPr>
            <w:hyperlink r:id="Rb3ed7bc639934be9">
              <w:r w:rsidRPr="10383655" w:rsidR="5F1BE2DC">
                <w:rPr>
                  <w:rStyle w:val="Hyperlink"/>
                  <w:rFonts w:ascii="Calibri" w:hAnsi="Calibri" w:eastAsia="Calibri" w:cs="Calibri"/>
                  <w:b w:val="0"/>
                  <w:bCs w:val="0"/>
                  <w:i w:val="0"/>
                  <w:iCs w:val="0"/>
                  <w:strike w:val="0"/>
                  <w:dstrike w:val="0"/>
                  <w:sz w:val="22"/>
                  <w:szCs w:val="22"/>
                  <w:lang w:val="en-US"/>
                </w:rPr>
                <w:t>Algebra 2 Data Cycle</w:t>
              </w:r>
            </w:hyperlink>
          </w:p>
          <w:p w:rsidR="2CD849BD" w:rsidP="10383655" w:rsidRDefault="2CD849BD" w14:paraId="322DA884" w14:textId="7D357F80">
            <w:pPr>
              <w:pStyle w:val="Normal"/>
              <w:rPr>
                <w:rFonts w:ascii="Calibri" w:hAnsi="Calibri" w:eastAsia="Calibri" w:cs="Calibri"/>
                <w:b w:val="0"/>
                <w:bCs w:val="0"/>
                <w:i w:val="0"/>
                <w:iCs w:val="0"/>
                <w:strike w:val="0"/>
                <w:dstrike w:val="0"/>
                <w:color w:val="auto"/>
                <w:sz w:val="22"/>
                <w:szCs w:val="22"/>
                <w:lang w:val="en-US"/>
              </w:rPr>
            </w:pPr>
          </w:p>
        </w:tc>
      </w:tr>
      <w:tr w:rsidR="10383655" w:rsidTr="10383655" w14:paraId="2F7A19C4">
        <w:trPr>
          <w:trHeight w:val="300"/>
        </w:trPr>
        <w:tc>
          <w:tcPr>
            <w:tcW w:w="1425" w:type="dxa"/>
            <w:tcMar>
              <w:left w:w="105" w:type="dxa"/>
              <w:right w:w="105" w:type="dxa"/>
            </w:tcMar>
            <w:vAlign w:val="top"/>
          </w:tcPr>
          <w:p w:rsidR="53653D9C" w:rsidP="10383655" w:rsidRDefault="53653D9C" w14:paraId="66F55AEB" w14:textId="17F2C28F">
            <w:pPr>
              <w:jc w:val="center"/>
              <w:rPr>
                <w:rFonts w:ascii="Calibri" w:hAnsi="Calibri" w:eastAsia="Calibri" w:cs="Calibri"/>
                <w:b w:val="0"/>
                <w:bCs w:val="0"/>
                <w:i w:val="0"/>
                <w:iCs w:val="0"/>
                <w:caps w:val="0"/>
                <w:smallCaps w:val="0"/>
                <w:color w:val="000000" w:themeColor="text1" w:themeTint="FF" w:themeShade="FF"/>
                <w:sz w:val="22"/>
                <w:szCs w:val="22"/>
                <w:lang w:val="en-US"/>
              </w:rPr>
            </w:pPr>
            <w:r w:rsidRPr="10383655" w:rsidR="53653D9C">
              <w:rPr>
                <w:rFonts w:ascii="Calibri" w:hAnsi="Calibri" w:eastAsia="Calibri" w:cs="Calibri"/>
                <w:b w:val="0"/>
                <w:bCs w:val="0"/>
                <w:i w:val="0"/>
                <w:iCs w:val="0"/>
                <w:caps w:val="0"/>
                <w:smallCaps w:val="0"/>
                <w:color w:val="000000" w:themeColor="text1" w:themeTint="FF" w:themeShade="FF"/>
                <w:sz w:val="22"/>
                <w:szCs w:val="22"/>
                <w:lang w:val="en-US"/>
              </w:rPr>
              <w:t>5-10 minutes</w:t>
            </w:r>
          </w:p>
          <w:p w:rsidR="10383655" w:rsidP="10383655" w:rsidRDefault="10383655" w14:paraId="521094C1" w14:textId="3E2E37A0">
            <w:pPr>
              <w:jc w:val="center"/>
              <w:rPr>
                <w:rFonts w:ascii="Calibri" w:hAnsi="Calibri" w:eastAsia="Calibri" w:cs="Calibri"/>
                <w:b w:val="0"/>
                <w:bCs w:val="0"/>
                <w:i w:val="0"/>
                <w:iCs w:val="0"/>
                <w:caps w:val="0"/>
                <w:smallCaps w:val="0"/>
                <w:color w:val="000000" w:themeColor="text1" w:themeTint="FF" w:themeShade="FF"/>
                <w:sz w:val="22"/>
                <w:szCs w:val="22"/>
              </w:rPr>
            </w:pPr>
          </w:p>
          <w:p w:rsidR="53653D9C" w:rsidP="10383655" w:rsidRDefault="53653D9C" w14:paraId="0471D929" w14:textId="68B8C1F1">
            <w:pPr>
              <w:jc w:val="center"/>
              <w:rPr>
                <w:rFonts w:ascii="Calibri" w:hAnsi="Calibri" w:eastAsia="Calibri" w:cs="Calibri"/>
                <w:b w:val="0"/>
                <w:bCs w:val="0"/>
                <w:i w:val="0"/>
                <w:iCs w:val="0"/>
                <w:caps w:val="0"/>
                <w:smallCaps w:val="0"/>
                <w:color w:val="000000" w:themeColor="text1" w:themeTint="FF" w:themeShade="FF"/>
                <w:sz w:val="22"/>
                <w:szCs w:val="22"/>
              </w:rPr>
            </w:pPr>
            <w:r w:rsidRPr="10383655" w:rsidR="53653D9C">
              <w:rPr>
                <w:rFonts w:ascii="Calibri" w:hAnsi="Calibri" w:eastAsia="Calibri" w:cs="Calibri"/>
                <w:b w:val="0"/>
                <w:bCs w:val="0"/>
                <w:i w:val="1"/>
                <w:iCs w:val="1"/>
                <w:caps w:val="0"/>
                <w:smallCaps w:val="0"/>
                <w:color w:val="000000" w:themeColor="text1" w:themeTint="FF" w:themeShade="FF"/>
                <w:sz w:val="22"/>
                <w:szCs w:val="22"/>
                <w:lang w:val="en-US"/>
              </w:rPr>
              <w:t>Slide 11</w:t>
            </w:r>
          </w:p>
          <w:p w:rsidR="10383655" w:rsidP="10383655" w:rsidRDefault="10383655" w14:paraId="46189C0F" w14:textId="278FEB1B">
            <w:pPr>
              <w:pStyle w:val="Normal"/>
              <w:rPr>
                <w:rFonts w:ascii="Calibri" w:hAnsi="Calibri" w:eastAsia="Calibri" w:cs="Calibri"/>
                <w:b w:val="0"/>
                <w:bCs w:val="0"/>
                <w:i w:val="0"/>
                <w:iCs w:val="0"/>
                <w:sz w:val="22"/>
                <w:szCs w:val="22"/>
                <w:lang w:val="en-US"/>
              </w:rPr>
            </w:pPr>
          </w:p>
          <w:p w:rsidR="10383655" w:rsidP="10383655" w:rsidRDefault="10383655" w14:paraId="4C2217C0" w14:textId="73C351BC">
            <w:pPr>
              <w:pStyle w:val="Normal"/>
              <w:rPr>
                <w:rFonts w:ascii="Calibri" w:hAnsi="Calibri" w:eastAsia="Calibri" w:cs="Calibri"/>
                <w:b w:val="0"/>
                <w:bCs w:val="0"/>
                <w:i w:val="0"/>
                <w:iCs w:val="0"/>
                <w:sz w:val="22"/>
                <w:szCs w:val="22"/>
                <w:lang w:val="en-US"/>
              </w:rPr>
            </w:pPr>
          </w:p>
        </w:tc>
        <w:tc>
          <w:tcPr>
            <w:tcW w:w="5415" w:type="dxa"/>
            <w:tcMar>
              <w:left w:w="105" w:type="dxa"/>
              <w:right w:w="105" w:type="dxa"/>
            </w:tcMar>
            <w:vAlign w:val="top"/>
          </w:tcPr>
          <w:p w:rsidR="32483260" w:rsidP="10383655" w:rsidRDefault="32483260" w14:paraId="02E935AE" w14:textId="28467C6B">
            <w:pPr>
              <w:pStyle w:val="Normal"/>
              <w:rPr>
                <w:rFonts w:ascii="Calibri" w:hAnsi="Calibri" w:eastAsia="Calibri" w:cs="Calibri"/>
                <w:b w:val="0"/>
                <w:bCs w:val="0"/>
                <w:i w:val="1"/>
                <w:iCs w:val="1"/>
                <w:sz w:val="22"/>
                <w:szCs w:val="22"/>
                <w:lang w:val="en-US"/>
              </w:rPr>
            </w:pPr>
            <w:r w:rsidRPr="10383655" w:rsidR="32483260">
              <w:rPr>
                <w:rFonts w:ascii="Calibri" w:hAnsi="Calibri" w:eastAsia="Calibri" w:cs="Calibri"/>
                <w:b w:val="0"/>
                <w:bCs w:val="0"/>
                <w:i w:val="1"/>
                <w:iCs w:val="1"/>
                <w:sz w:val="22"/>
                <w:szCs w:val="22"/>
                <w:lang w:val="en-US"/>
              </w:rPr>
              <w:t>Formulate Questions</w:t>
            </w:r>
          </w:p>
          <w:p w:rsidR="336559A7" w:rsidP="10383655" w:rsidRDefault="336559A7" w14:paraId="46D53452" w14:textId="73EA4DC4">
            <w:pPr>
              <w:pStyle w:val="Normal"/>
              <w:rPr>
                <w:rFonts w:ascii="Calibri" w:hAnsi="Calibri" w:eastAsia="Calibri" w:cs="Calibri"/>
                <w:b w:val="0"/>
                <w:bCs w:val="0"/>
                <w:i w:val="0"/>
                <w:iCs w:val="0"/>
                <w:sz w:val="22"/>
                <w:szCs w:val="22"/>
                <w:lang w:val="en-US"/>
              </w:rPr>
            </w:pPr>
            <w:r w:rsidRPr="10383655" w:rsidR="336559A7">
              <w:rPr>
                <w:rFonts w:ascii="Calibri" w:hAnsi="Calibri" w:eastAsia="Calibri" w:cs="Calibri"/>
                <w:b w:val="0"/>
                <w:bCs w:val="0"/>
                <w:i w:val="0"/>
                <w:iCs w:val="0"/>
                <w:sz w:val="22"/>
                <w:szCs w:val="22"/>
                <w:lang w:val="en-US"/>
              </w:rPr>
              <w:t xml:space="preserve">Students should be engaging with data in authentic, meaningful ways. </w:t>
            </w:r>
          </w:p>
          <w:p w:rsidR="10383655" w:rsidP="10383655" w:rsidRDefault="10383655" w14:paraId="48FC3A22" w14:textId="06616A4E">
            <w:pPr>
              <w:pStyle w:val="Normal"/>
              <w:rPr>
                <w:rFonts w:ascii="Calibri" w:hAnsi="Calibri" w:eastAsia="Calibri" w:cs="Calibri"/>
                <w:b w:val="0"/>
                <w:bCs w:val="0"/>
                <w:i w:val="0"/>
                <w:iCs w:val="0"/>
                <w:sz w:val="22"/>
                <w:szCs w:val="22"/>
                <w:lang w:val="en-US"/>
              </w:rPr>
            </w:pPr>
          </w:p>
          <w:p w:rsidR="6ACB7068" w:rsidP="10383655" w:rsidRDefault="6ACB7068" w14:paraId="20F1FC24" w14:textId="496B651C">
            <w:pPr>
              <w:pStyle w:val="Normal"/>
              <w:rPr>
                <w:rFonts w:ascii="Calibri" w:hAnsi="Calibri" w:eastAsia="Calibri" w:cs="Calibri"/>
                <w:b w:val="0"/>
                <w:bCs w:val="0"/>
                <w:i w:val="0"/>
                <w:iCs w:val="0"/>
                <w:sz w:val="22"/>
                <w:szCs w:val="22"/>
                <w:lang w:val="en-US"/>
              </w:rPr>
            </w:pPr>
            <w:r w:rsidRPr="10383655" w:rsidR="6ACB7068">
              <w:rPr>
                <w:rFonts w:ascii="Calibri" w:hAnsi="Calibri" w:eastAsia="Calibri" w:cs="Calibri"/>
                <w:b w:val="0"/>
                <w:bCs w:val="0"/>
                <w:i w:val="0"/>
                <w:iCs w:val="0"/>
                <w:sz w:val="22"/>
                <w:szCs w:val="22"/>
                <w:lang w:val="en-US"/>
              </w:rPr>
              <w:t>As students ask questions that require the collection of data to address problems, they may develop questions that do not align with the data cycle standards for their grade level</w:t>
            </w:r>
            <w:r w:rsidRPr="10383655" w:rsidR="6ACB7068">
              <w:rPr>
                <w:rFonts w:ascii="Calibri" w:hAnsi="Calibri" w:eastAsia="Calibri" w:cs="Calibri"/>
                <w:b w:val="0"/>
                <w:bCs w:val="0"/>
                <w:i w:val="0"/>
                <w:iCs w:val="0"/>
                <w:sz w:val="22"/>
                <w:szCs w:val="22"/>
                <w:lang w:val="en-US"/>
              </w:rPr>
              <w:t xml:space="preserve">. </w:t>
            </w:r>
            <w:r w:rsidRPr="10383655" w:rsidR="6ACB7068">
              <w:rPr>
                <w:rFonts w:ascii="Calibri" w:hAnsi="Calibri" w:eastAsia="Calibri" w:cs="Calibri"/>
                <w:b w:val="0"/>
                <w:bCs w:val="0"/>
                <w:i w:val="0"/>
                <w:iCs w:val="0"/>
                <w:sz w:val="22"/>
                <w:szCs w:val="22"/>
                <w:lang w:val="en-US"/>
              </w:rPr>
              <w:t>Part of the learning proces</w:t>
            </w:r>
            <w:r w:rsidRPr="10383655" w:rsidR="56B0E562">
              <w:rPr>
                <w:rFonts w:ascii="Calibri" w:hAnsi="Calibri" w:eastAsia="Calibri" w:cs="Calibri"/>
                <w:b w:val="0"/>
                <w:bCs w:val="0"/>
                <w:i w:val="0"/>
                <w:iCs w:val="0"/>
                <w:sz w:val="22"/>
                <w:szCs w:val="22"/>
                <w:lang w:val="en-US"/>
              </w:rPr>
              <w:t xml:space="preserve">s is </w:t>
            </w:r>
            <w:r w:rsidRPr="10383655" w:rsidR="56B0E562">
              <w:rPr>
                <w:rFonts w:ascii="Calibri" w:hAnsi="Calibri" w:eastAsia="Calibri" w:cs="Calibri"/>
                <w:b w:val="0"/>
                <w:bCs w:val="0"/>
                <w:i w:val="0"/>
                <w:iCs w:val="0"/>
                <w:sz w:val="22"/>
                <w:szCs w:val="22"/>
                <w:lang w:val="en-US"/>
              </w:rPr>
              <w:t>determining</w:t>
            </w:r>
            <w:r w:rsidRPr="10383655" w:rsidR="56B0E562">
              <w:rPr>
                <w:rFonts w:ascii="Calibri" w:hAnsi="Calibri" w:eastAsia="Calibri" w:cs="Calibri"/>
                <w:b w:val="0"/>
                <w:bCs w:val="0"/>
                <w:i w:val="0"/>
                <w:iCs w:val="0"/>
                <w:sz w:val="22"/>
                <w:szCs w:val="22"/>
                <w:lang w:val="en-US"/>
              </w:rPr>
              <w:t xml:space="preserve"> the type of data that co</w:t>
            </w:r>
            <w:r w:rsidRPr="10383655" w:rsidR="5D2457FB">
              <w:rPr>
                <w:rFonts w:ascii="Calibri" w:hAnsi="Calibri" w:eastAsia="Calibri" w:cs="Calibri"/>
                <w:b w:val="0"/>
                <w:bCs w:val="0"/>
                <w:i w:val="0"/>
                <w:iCs w:val="0"/>
                <w:sz w:val="22"/>
                <w:szCs w:val="22"/>
                <w:lang w:val="en-US"/>
              </w:rPr>
              <w:t xml:space="preserve">uld be generated by asking different questions. </w:t>
            </w:r>
            <w:r w:rsidRPr="10383655" w:rsidR="54EE0C6C">
              <w:rPr>
                <w:rFonts w:ascii="Calibri" w:hAnsi="Calibri" w:eastAsia="Calibri" w:cs="Calibri"/>
                <w:b w:val="0"/>
                <w:bCs w:val="0"/>
                <w:i w:val="0"/>
                <w:iCs w:val="0"/>
                <w:sz w:val="22"/>
                <w:szCs w:val="22"/>
                <w:lang w:val="en-US"/>
              </w:rPr>
              <w:t xml:space="preserve">At times you may wish to limit student questions and resulting collection of data to </w:t>
            </w:r>
            <w:r w:rsidRPr="10383655" w:rsidR="209328B0">
              <w:rPr>
                <w:rFonts w:ascii="Calibri" w:hAnsi="Calibri" w:eastAsia="Calibri" w:cs="Calibri"/>
                <w:b w:val="0"/>
                <w:bCs w:val="0"/>
                <w:i w:val="0"/>
                <w:iCs w:val="0"/>
                <w:sz w:val="22"/>
                <w:szCs w:val="22"/>
                <w:lang w:val="en-US"/>
              </w:rPr>
              <w:t xml:space="preserve">graphs </w:t>
            </w:r>
            <w:r w:rsidRPr="10383655" w:rsidR="209328B0">
              <w:rPr>
                <w:rFonts w:ascii="Calibri" w:hAnsi="Calibri" w:eastAsia="Calibri" w:cs="Calibri"/>
                <w:b w:val="0"/>
                <w:bCs w:val="0"/>
                <w:i w:val="0"/>
                <w:iCs w:val="0"/>
                <w:sz w:val="22"/>
                <w:szCs w:val="22"/>
                <w:lang w:val="en-US"/>
              </w:rPr>
              <w:t>identified</w:t>
            </w:r>
            <w:r w:rsidRPr="10383655" w:rsidR="209328B0">
              <w:rPr>
                <w:rFonts w:ascii="Calibri" w:hAnsi="Calibri" w:eastAsia="Calibri" w:cs="Calibri"/>
                <w:b w:val="0"/>
                <w:bCs w:val="0"/>
                <w:i w:val="0"/>
                <w:iCs w:val="0"/>
                <w:sz w:val="22"/>
                <w:szCs w:val="22"/>
                <w:lang w:val="en-US"/>
              </w:rPr>
              <w:t xml:space="preserve"> in specific grade levels. You may also wish to allow students to ask their questions and gather data, then come to their own conclusions about the type of graph that can be used to </w:t>
            </w:r>
            <w:r w:rsidRPr="10383655" w:rsidR="209328B0">
              <w:rPr>
                <w:rFonts w:ascii="Calibri" w:hAnsi="Calibri" w:eastAsia="Calibri" w:cs="Calibri"/>
                <w:b w:val="0"/>
                <w:bCs w:val="0"/>
                <w:i w:val="0"/>
                <w:iCs w:val="0"/>
                <w:sz w:val="22"/>
                <w:szCs w:val="22"/>
                <w:lang w:val="en-US"/>
              </w:rPr>
              <w:t>represent</w:t>
            </w:r>
            <w:r w:rsidRPr="10383655" w:rsidR="209328B0">
              <w:rPr>
                <w:rFonts w:ascii="Calibri" w:hAnsi="Calibri" w:eastAsia="Calibri" w:cs="Calibri"/>
                <w:b w:val="0"/>
                <w:bCs w:val="0"/>
                <w:i w:val="0"/>
                <w:iCs w:val="0"/>
                <w:sz w:val="22"/>
                <w:szCs w:val="22"/>
                <w:lang w:val="en-US"/>
              </w:rPr>
              <w:t xml:space="preserve"> the data. </w:t>
            </w:r>
          </w:p>
          <w:p w:rsidR="10383655" w:rsidP="10383655" w:rsidRDefault="10383655" w14:paraId="17B6F09C" w14:textId="032382BA">
            <w:pPr>
              <w:pStyle w:val="Normal"/>
              <w:rPr>
                <w:rFonts w:ascii="Calibri" w:hAnsi="Calibri" w:eastAsia="Calibri" w:cs="Calibri"/>
                <w:b w:val="0"/>
                <w:bCs w:val="0"/>
                <w:i w:val="0"/>
                <w:iCs w:val="0"/>
                <w:sz w:val="22"/>
                <w:szCs w:val="22"/>
                <w:lang w:val="en-US"/>
              </w:rPr>
            </w:pPr>
          </w:p>
          <w:p w:rsidR="0065EDE4" w:rsidP="10383655" w:rsidRDefault="0065EDE4" w14:paraId="3C6185CE" w14:textId="66548AA6">
            <w:pPr>
              <w:pStyle w:val="Normal"/>
              <w:rPr>
                <w:rFonts w:ascii="Calibri" w:hAnsi="Calibri" w:eastAsia="Calibri" w:cs="Calibri"/>
                <w:b w:val="0"/>
                <w:bCs w:val="0"/>
                <w:i w:val="0"/>
                <w:iCs w:val="0"/>
                <w:sz w:val="22"/>
                <w:szCs w:val="22"/>
                <w:lang w:val="en-US"/>
              </w:rPr>
            </w:pPr>
            <w:r w:rsidRPr="10383655" w:rsidR="0065EDE4">
              <w:rPr>
                <w:rFonts w:ascii="Calibri" w:hAnsi="Calibri" w:eastAsia="Calibri" w:cs="Calibri"/>
                <w:b w:val="0"/>
                <w:bCs w:val="0"/>
                <w:i w:val="0"/>
                <w:iCs w:val="0"/>
                <w:sz w:val="22"/>
                <w:szCs w:val="22"/>
                <w:lang w:val="en-US"/>
              </w:rPr>
              <w:t>Ask participants to b</w:t>
            </w:r>
            <w:r w:rsidRPr="10383655" w:rsidR="209328B0">
              <w:rPr>
                <w:rFonts w:ascii="Calibri" w:hAnsi="Calibri" w:eastAsia="Calibri" w:cs="Calibri"/>
                <w:b w:val="0"/>
                <w:bCs w:val="0"/>
                <w:i w:val="0"/>
                <w:iCs w:val="0"/>
                <w:sz w:val="22"/>
                <w:szCs w:val="22"/>
                <w:lang w:val="en-US"/>
              </w:rPr>
              <w:t xml:space="preserve">rainstorm a list of situations or contexts that would </w:t>
            </w:r>
            <w:r w:rsidRPr="10383655" w:rsidR="209328B0">
              <w:rPr>
                <w:rFonts w:ascii="Calibri" w:hAnsi="Calibri" w:eastAsia="Calibri" w:cs="Calibri"/>
                <w:b w:val="0"/>
                <w:bCs w:val="0"/>
                <w:i w:val="0"/>
                <w:iCs w:val="0"/>
                <w:sz w:val="22"/>
                <w:szCs w:val="22"/>
                <w:lang w:val="en-US"/>
              </w:rPr>
              <w:t>provide meaningful opportunities for students</w:t>
            </w:r>
            <w:r w:rsidRPr="10383655" w:rsidR="209328B0">
              <w:rPr>
                <w:rFonts w:ascii="Calibri" w:hAnsi="Calibri" w:eastAsia="Calibri" w:cs="Calibri"/>
                <w:b w:val="0"/>
                <w:bCs w:val="0"/>
                <w:i w:val="0"/>
                <w:iCs w:val="0"/>
                <w:sz w:val="22"/>
                <w:szCs w:val="22"/>
                <w:lang w:val="en-US"/>
              </w:rPr>
              <w:t xml:space="preserve"> to ask questions that would require the collection of data.  What things are students interested in? What problems exist that students could use data authentically </w:t>
            </w:r>
            <w:r w:rsidRPr="10383655" w:rsidR="209328B0">
              <w:rPr>
                <w:rFonts w:ascii="Calibri" w:hAnsi="Calibri" w:eastAsia="Calibri" w:cs="Calibri"/>
                <w:b w:val="0"/>
                <w:bCs w:val="0"/>
                <w:i w:val="0"/>
                <w:iCs w:val="0"/>
                <w:sz w:val="22"/>
                <w:szCs w:val="22"/>
                <w:lang w:val="en-US"/>
              </w:rPr>
              <w:t>in order to</w:t>
            </w:r>
            <w:r w:rsidRPr="10383655" w:rsidR="209328B0">
              <w:rPr>
                <w:rFonts w:ascii="Calibri" w:hAnsi="Calibri" w:eastAsia="Calibri" w:cs="Calibri"/>
                <w:b w:val="0"/>
                <w:bCs w:val="0"/>
                <w:i w:val="0"/>
                <w:iCs w:val="0"/>
                <w:sz w:val="22"/>
                <w:szCs w:val="22"/>
                <w:lang w:val="en-US"/>
              </w:rPr>
              <w:t xml:space="preserve"> solve?</w:t>
            </w:r>
            <w:r w:rsidRPr="10383655" w:rsidR="4B297DD9">
              <w:rPr>
                <w:rFonts w:ascii="Calibri" w:hAnsi="Calibri" w:eastAsia="Calibri" w:cs="Calibri"/>
                <w:b w:val="0"/>
                <w:bCs w:val="0"/>
                <w:i w:val="0"/>
                <w:iCs w:val="0"/>
                <w:sz w:val="22"/>
                <w:szCs w:val="22"/>
                <w:lang w:val="en-US"/>
              </w:rPr>
              <w:t xml:space="preserve">  </w:t>
            </w:r>
          </w:p>
          <w:p w:rsidR="10383655" w:rsidP="10383655" w:rsidRDefault="10383655" w14:paraId="6688D693" w14:textId="55E61BC2">
            <w:pPr>
              <w:pStyle w:val="Normal"/>
              <w:rPr>
                <w:rFonts w:ascii="Calibri" w:hAnsi="Calibri" w:eastAsia="Calibri" w:cs="Calibri"/>
                <w:b w:val="0"/>
                <w:bCs w:val="0"/>
                <w:i w:val="0"/>
                <w:iCs w:val="0"/>
                <w:sz w:val="22"/>
                <w:szCs w:val="22"/>
                <w:lang w:val="en-US"/>
              </w:rPr>
            </w:pPr>
          </w:p>
          <w:p w:rsidR="4B297DD9" w:rsidP="10383655" w:rsidRDefault="4B297DD9" w14:paraId="5D244C39" w14:textId="425BEBD0">
            <w:pPr>
              <w:pStyle w:val="Normal"/>
              <w:rPr>
                <w:rFonts w:ascii="Calibri" w:hAnsi="Calibri" w:eastAsia="Calibri" w:cs="Calibri"/>
                <w:b w:val="0"/>
                <w:bCs w:val="0"/>
                <w:i w:val="0"/>
                <w:iCs w:val="0"/>
                <w:sz w:val="22"/>
                <w:szCs w:val="22"/>
                <w:lang w:val="en-US"/>
              </w:rPr>
            </w:pPr>
            <w:r w:rsidRPr="10383655" w:rsidR="4B297DD9">
              <w:rPr>
                <w:rFonts w:ascii="Calibri" w:hAnsi="Calibri" w:eastAsia="Calibri" w:cs="Calibri"/>
                <w:b w:val="0"/>
                <w:bCs w:val="0"/>
                <w:i w:val="0"/>
                <w:iCs w:val="0"/>
                <w:sz w:val="22"/>
                <w:szCs w:val="22"/>
                <w:lang w:val="en-US"/>
              </w:rPr>
              <w:t>Next</w:t>
            </w:r>
            <w:r w:rsidRPr="10383655" w:rsidR="0A19C473">
              <w:rPr>
                <w:rFonts w:ascii="Calibri" w:hAnsi="Calibri" w:eastAsia="Calibri" w:cs="Calibri"/>
                <w:b w:val="0"/>
                <w:bCs w:val="0"/>
                <w:i w:val="0"/>
                <w:iCs w:val="0"/>
                <w:sz w:val="22"/>
                <w:szCs w:val="22"/>
                <w:lang w:val="en-US"/>
              </w:rPr>
              <w:t xml:space="preserve"> ask participants to</w:t>
            </w:r>
            <w:r w:rsidRPr="10383655" w:rsidR="4B297DD9">
              <w:rPr>
                <w:rFonts w:ascii="Calibri" w:hAnsi="Calibri" w:eastAsia="Calibri" w:cs="Calibri"/>
                <w:b w:val="0"/>
                <w:bCs w:val="0"/>
                <w:i w:val="0"/>
                <w:iCs w:val="0"/>
                <w:sz w:val="22"/>
                <w:szCs w:val="22"/>
                <w:lang w:val="en-US"/>
              </w:rPr>
              <w:t xml:space="preserve"> brainstorm </w:t>
            </w:r>
            <w:r w:rsidRPr="10383655" w:rsidR="32354768">
              <w:rPr>
                <w:rFonts w:ascii="Calibri" w:hAnsi="Calibri" w:eastAsia="Calibri" w:cs="Calibri"/>
                <w:b w:val="0"/>
                <w:bCs w:val="0"/>
                <w:i w:val="0"/>
                <w:iCs w:val="0"/>
                <w:sz w:val="22"/>
                <w:szCs w:val="22"/>
                <w:lang w:val="en-US"/>
              </w:rPr>
              <w:t>a list of questions that students could ask and the type of data that could be generated from those questions</w:t>
            </w:r>
            <w:r w:rsidRPr="10383655" w:rsidR="32354768">
              <w:rPr>
                <w:rFonts w:ascii="Calibri" w:hAnsi="Calibri" w:eastAsia="Calibri" w:cs="Calibri"/>
                <w:b w:val="0"/>
                <w:bCs w:val="0"/>
                <w:i w:val="0"/>
                <w:iCs w:val="0"/>
                <w:sz w:val="22"/>
                <w:szCs w:val="22"/>
                <w:lang w:val="en-US"/>
              </w:rPr>
              <w:t xml:space="preserve">.  </w:t>
            </w:r>
          </w:p>
          <w:p w:rsidR="10383655" w:rsidP="10383655" w:rsidRDefault="10383655" w14:paraId="54751A48" w14:textId="533A8ED2">
            <w:pPr>
              <w:pStyle w:val="Normal"/>
              <w:rPr>
                <w:rFonts w:ascii="Calibri" w:hAnsi="Calibri" w:eastAsia="Calibri" w:cs="Calibri"/>
                <w:b w:val="0"/>
                <w:bCs w:val="0"/>
                <w:i w:val="0"/>
                <w:iCs w:val="0"/>
                <w:sz w:val="22"/>
                <w:szCs w:val="22"/>
                <w:lang w:val="en-US"/>
              </w:rPr>
            </w:pPr>
          </w:p>
          <w:p w:rsidR="28E941DF" w:rsidP="10383655" w:rsidRDefault="28E941DF" w14:paraId="67218696" w14:textId="06126824">
            <w:pPr>
              <w:pStyle w:val="Normal"/>
              <w:rPr>
                <w:rFonts w:ascii="Calibri" w:hAnsi="Calibri" w:eastAsia="Calibri" w:cs="Calibri"/>
                <w:b w:val="0"/>
                <w:bCs w:val="0"/>
                <w:i w:val="0"/>
                <w:iCs w:val="0"/>
                <w:sz w:val="22"/>
                <w:szCs w:val="22"/>
                <w:lang w:val="en-US"/>
              </w:rPr>
            </w:pPr>
            <w:r w:rsidRPr="10383655" w:rsidR="28E941DF">
              <w:rPr>
                <w:rFonts w:ascii="Calibri" w:hAnsi="Calibri" w:eastAsia="Calibri" w:cs="Calibri"/>
                <w:b w:val="0"/>
                <w:bCs w:val="0"/>
                <w:i w:val="0"/>
                <w:iCs w:val="0"/>
                <w:sz w:val="22"/>
                <w:szCs w:val="22"/>
                <w:lang w:val="en-US"/>
              </w:rPr>
              <w:t xml:space="preserve">Allow participants to share </w:t>
            </w:r>
            <w:r w:rsidRPr="10383655" w:rsidR="28E941DF">
              <w:rPr>
                <w:rFonts w:ascii="Calibri" w:hAnsi="Calibri" w:eastAsia="Calibri" w:cs="Calibri"/>
                <w:b w:val="0"/>
                <w:bCs w:val="0"/>
                <w:i w:val="0"/>
                <w:iCs w:val="0"/>
                <w:sz w:val="22"/>
                <w:szCs w:val="22"/>
                <w:lang w:val="en-US"/>
              </w:rPr>
              <w:t>their</w:t>
            </w:r>
            <w:r w:rsidRPr="10383655" w:rsidR="28E941DF">
              <w:rPr>
                <w:rFonts w:ascii="Calibri" w:hAnsi="Calibri" w:eastAsia="Calibri" w:cs="Calibri"/>
                <w:b w:val="0"/>
                <w:bCs w:val="0"/>
                <w:i w:val="0"/>
                <w:iCs w:val="0"/>
                <w:sz w:val="22"/>
                <w:szCs w:val="22"/>
                <w:lang w:val="en-US"/>
              </w:rPr>
              <w:t xml:space="preserve"> contexts and questions with the group. </w:t>
            </w:r>
          </w:p>
          <w:p w:rsidR="10383655" w:rsidP="10383655" w:rsidRDefault="10383655" w14:paraId="6FFF60B7" w14:textId="298B79F1">
            <w:pPr>
              <w:pStyle w:val="Normal"/>
              <w:rPr>
                <w:rFonts w:ascii="Calibri" w:hAnsi="Calibri" w:eastAsia="Calibri" w:cs="Calibri"/>
                <w:b w:val="0"/>
                <w:bCs w:val="0"/>
                <w:i w:val="0"/>
                <w:iCs w:val="0"/>
                <w:sz w:val="22"/>
                <w:szCs w:val="22"/>
                <w:lang w:val="en-US"/>
              </w:rPr>
            </w:pPr>
          </w:p>
          <w:p w:rsidR="32354768" w:rsidP="10383655" w:rsidRDefault="32354768" w14:paraId="71335F92" w14:textId="3EBCFF16">
            <w:pPr>
              <w:pStyle w:val="Normal"/>
              <w:rPr>
                <w:rFonts w:ascii="Calibri" w:hAnsi="Calibri" w:eastAsia="Calibri" w:cs="Calibri"/>
                <w:b w:val="0"/>
                <w:bCs w:val="0"/>
                <w:i w:val="0"/>
                <w:iCs w:val="0"/>
                <w:sz w:val="22"/>
                <w:szCs w:val="22"/>
                <w:lang w:val="en-US"/>
              </w:rPr>
            </w:pPr>
            <w:r w:rsidRPr="10383655" w:rsidR="32354768">
              <w:rPr>
                <w:rFonts w:ascii="Calibri" w:hAnsi="Calibri" w:eastAsia="Calibri" w:cs="Calibri"/>
                <w:b w:val="0"/>
                <w:bCs w:val="0"/>
                <w:i w:val="0"/>
                <w:iCs w:val="0"/>
                <w:sz w:val="22"/>
                <w:szCs w:val="22"/>
                <w:lang w:val="en-US"/>
              </w:rPr>
              <w:t xml:space="preserve">Ideally students will be developing their own questions to ask as part of the data cycle and </w:t>
            </w:r>
            <w:r w:rsidRPr="10383655" w:rsidR="32354768">
              <w:rPr>
                <w:rFonts w:ascii="Calibri" w:hAnsi="Calibri" w:eastAsia="Calibri" w:cs="Calibri"/>
                <w:b w:val="0"/>
                <w:bCs w:val="0"/>
                <w:i w:val="0"/>
                <w:iCs w:val="0"/>
                <w:sz w:val="22"/>
                <w:szCs w:val="22"/>
                <w:lang w:val="en-US"/>
              </w:rPr>
              <w:t>all of</w:t>
            </w:r>
            <w:r w:rsidRPr="10383655" w:rsidR="32354768">
              <w:rPr>
                <w:rFonts w:ascii="Calibri" w:hAnsi="Calibri" w:eastAsia="Calibri" w:cs="Calibri"/>
                <w:b w:val="0"/>
                <w:bCs w:val="0"/>
                <w:i w:val="0"/>
                <w:iCs w:val="0"/>
                <w:sz w:val="22"/>
                <w:szCs w:val="22"/>
                <w:lang w:val="en-US"/>
              </w:rPr>
              <w:t xml:space="preserve"> the questions used to gather data will not be presented by the teacher. </w:t>
            </w:r>
            <w:r w:rsidRPr="10383655" w:rsidR="2BA1359E">
              <w:rPr>
                <w:rFonts w:ascii="Calibri" w:hAnsi="Calibri" w:eastAsia="Calibri" w:cs="Calibri"/>
                <w:b w:val="0"/>
                <w:bCs w:val="0"/>
                <w:i w:val="0"/>
                <w:iCs w:val="0"/>
                <w:sz w:val="22"/>
                <w:szCs w:val="22"/>
                <w:lang w:val="en-US"/>
              </w:rPr>
              <w:t>However, there will be times during classroom instruction that it is necessary for the teacher to structure the qu</w:t>
            </w:r>
            <w:r w:rsidRPr="10383655" w:rsidR="7B8AABB7">
              <w:rPr>
                <w:rFonts w:ascii="Calibri" w:hAnsi="Calibri" w:eastAsia="Calibri" w:cs="Calibri"/>
                <w:b w:val="0"/>
                <w:bCs w:val="0"/>
                <w:i w:val="0"/>
                <w:iCs w:val="0"/>
                <w:sz w:val="22"/>
                <w:szCs w:val="22"/>
                <w:lang w:val="en-US"/>
              </w:rPr>
              <w:t xml:space="preserve">estions or guide students towards a specific data set.  </w:t>
            </w:r>
          </w:p>
        </w:tc>
        <w:tc>
          <w:tcPr>
            <w:tcW w:w="2505" w:type="dxa"/>
            <w:tcMar>
              <w:left w:w="105" w:type="dxa"/>
              <w:right w:w="105" w:type="dxa"/>
            </w:tcMar>
            <w:vAlign w:val="top"/>
          </w:tcPr>
          <w:p w:rsidR="1803FED9" w:rsidP="10383655" w:rsidRDefault="1803FED9" w14:paraId="7BCA23F2" w14:textId="604230DD">
            <w:pPr>
              <w:pStyle w:val="Normal"/>
              <w:rPr>
                <w:rFonts w:ascii="Calibri" w:hAnsi="Calibri" w:eastAsia="Calibri" w:cs="Calibri"/>
                <w:b w:val="0"/>
                <w:bCs w:val="0"/>
                <w:i w:val="0"/>
                <w:iCs w:val="0"/>
                <w:strike w:val="0"/>
                <w:dstrike w:val="0"/>
                <w:sz w:val="22"/>
                <w:szCs w:val="22"/>
                <w:lang w:val="en-US"/>
              </w:rPr>
            </w:pPr>
            <w:r w:rsidRPr="10383655" w:rsidR="1803FED9">
              <w:rPr>
                <w:rFonts w:ascii="Calibri" w:hAnsi="Calibri" w:eastAsia="Calibri" w:cs="Calibri"/>
                <w:b w:val="0"/>
                <w:bCs w:val="0"/>
                <w:i w:val="0"/>
                <w:iCs w:val="0"/>
                <w:strike w:val="0"/>
                <w:dstrike w:val="0"/>
                <w:sz w:val="22"/>
                <w:szCs w:val="22"/>
                <w:lang w:val="en-US"/>
              </w:rPr>
              <w:t>Data Cycle Handout</w:t>
            </w:r>
          </w:p>
          <w:p w:rsidR="10383655" w:rsidP="10383655" w:rsidRDefault="10383655" w14:paraId="78017A41" w14:textId="0A8EE83C">
            <w:pPr>
              <w:pStyle w:val="Normal"/>
              <w:rPr>
                <w:rFonts w:ascii="Calibri" w:hAnsi="Calibri" w:eastAsia="Calibri" w:cs="Calibri"/>
                <w:b w:val="0"/>
                <w:bCs w:val="0"/>
                <w:i w:val="0"/>
                <w:iCs w:val="0"/>
                <w:strike w:val="0"/>
                <w:dstrike w:val="0"/>
                <w:sz w:val="22"/>
                <w:szCs w:val="22"/>
                <w:lang w:val="en-US"/>
              </w:rPr>
            </w:pPr>
          </w:p>
          <w:p w:rsidR="2BDF196A" w:rsidP="10383655" w:rsidRDefault="2BDF196A" w14:paraId="28647A82" w14:textId="708A0543">
            <w:pPr>
              <w:pStyle w:val="Normal"/>
              <w:rPr>
                <w:rFonts w:ascii="Calibri" w:hAnsi="Calibri" w:eastAsia="Calibri" w:cs="Calibri"/>
                <w:b w:val="0"/>
                <w:bCs w:val="0"/>
                <w:i w:val="0"/>
                <w:iCs w:val="0"/>
                <w:strike w:val="0"/>
                <w:dstrike w:val="0"/>
                <w:sz w:val="22"/>
                <w:szCs w:val="22"/>
                <w:lang w:val="en-US"/>
              </w:rPr>
            </w:pPr>
            <w:r w:rsidRPr="10383655" w:rsidR="2BDF196A">
              <w:rPr>
                <w:rFonts w:ascii="Calibri" w:hAnsi="Calibri" w:eastAsia="Calibri" w:cs="Calibri"/>
                <w:b w:val="0"/>
                <w:bCs w:val="0"/>
                <w:i w:val="0"/>
                <w:iCs w:val="0"/>
                <w:strike w:val="0"/>
                <w:dstrike w:val="0"/>
                <w:sz w:val="22"/>
                <w:szCs w:val="22"/>
                <w:lang w:val="en-US"/>
              </w:rPr>
              <w:t>Chart Paper and Markers</w:t>
            </w:r>
          </w:p>
        </w:tc>
      </w:tr>
      <w:tr w:rsidR="10383655" w:rsidTr="10383655" w14:paraId="25500A05">
        <w:trPr>
          <w:trHeight w:val="300"/>
        </w:trPr>
        <w:tc>
          <w:tcPr>
            <w:tcW w:w="1425" w:type="dxa"/>
            <w:tcMar>
              <w:left w:w="105" w:type="dxa"/>
              <w:right w:w="105" w:type="dxa"/>
            </w:tcMar>
            <w:vAlign w:val="top"/>
          </w:tcPr>
          <w:p w:rsidR="3CBED04A" w:rsidP="10383655" w:rsidRDefault="3CBED04A" w14:paraId="4654B15C" w14:textId="17F2C28F">
            <w:pPr>
              <w:jc w:val="center"/>
              <w:rPr>
                <w:rFonts w:ascii="Calibri" w:hAnsi="Calibri" w:eastAsia="Calibri" w:cs="Calibri"/>
                <w:b w:val="0"/>
                <w:bCs w:val="0"/>
                <w:i w:val="0"/>
                <w:iCs w:val="0"/>
                <w:caps w:val="0"/>
                <w:smallCaps w:val="0"/>
                <w:color w:val="000000" w:themeColor="text1" w:themeTint="FF" w:themeShade="FF"/>
                <w:sz w:val="22"/>
                <w:szCs w:val="22"/>
                <w:lang w:val="en-US"/>
              </w:rPr>
            </w:pPr>
            <w:r w:rsidRPr="10383655" w:rsidR="3CBED04A">
              <w:rPr>
                <w:rFonts w:ascii="Calibri" w:hAnsi="Calibri" w:eastAsia="Calibri" w:cs="Calibri"/>
                <w:b w:val="0"/>
                <w:bCs w:val="0"/>
                <w:i w:val="0"/>
                <w:iCs w:val="0"/>
                <w:caps w:val="0"/>
                <w:smallCaps w:val="0"/>
                <w:color w:val="000000" w:themeColor="text1" w:themeTint="FF" w:themeShade="FF"/>
                <w:sz w:val="22"/>
                <w:szCs w:val="22"/>
                <w:lang w:val="en-US"/>
              </w:rPr>
              <w:t>5-10 minutes</w:t>
            </w:r>
          </w:p>
          <w:p w:rsidR="10383655" w:rsidP="10383655" w:rsidRDefault="10383655" w14:paraId="4E814BB9" w14:textId="3E2E37A0">
            <w:pPr>
              <w:jc w:val="center"/>
              <w:rPr>
                <w:rFonts w:ascii="Calibri" w:hAnsi="Calibri" w:eastAsia="Calibri" w:cs="Calibri"/>
                <w:b w:val="0"/>
                <w:bCs w:val="0"/>
                <w:i w:val="0"/>
                <w:iCs w:val="0"/>
                <w:caps w:val="0"/>
                <w:smallCaps w:val="0"/>
                <w:color w:val="000000" w:themeColor="text1" w:themeTint="FF" w:themeShade="FF"/>
                <w:sz w:val="22"/>
                <w:szCs w:val="22"/>
              </w:rPr>
            </w:pPr>
          </w:p>
          <w:p w:rsidR="3CBED04A" w:rsidP="10383655" w:rsidRDefault="3CBED04A" w14:paraId="658CD1CF" w14:textId="197C5E05">
            <w:pPr>
              <w:jc w:val="center"/>
              <w:rPr>
                <w:rFonts w:ascii="Calibri" w:hAnsi="Calibri" w:eastAsia="Calibri" w:cs="Calibri"/>
                <w:b w:val="0"/>
                <w:bCs w:val="0"/>
                <w:i w:val="0"/>
                <w:iCs w:val="0"/>
                <w:caps w:val="0"/>
                <w:smallCaps w:val="0"/>
                <w:color w:val="000000" w:themeColor="text1" w:themeTint="FF" w:themeShade="FF"/>
                <w:sz w:val="22"/>
                <w:szCs w:val="22"/>
              </w:rPr>
            </w:pPr>
            <w:r w:rsidRPr="10383655" w:rsidR="3CBED04A">
              <w:rPr>
                <w:rFonts w:ascii="Calibri" w:hAnsi="Calibri" w:eastAsia="Calibri" w:cs="Calibri"/>
                <w:b w:val="0"/>
                <w:bCs w:val="0"/>
                <w:i w:val="1"/>
                <w:iCs w:val="1"/>
                <w:caps w:val="0"/>
                <w:smallCaps w:val="0"/>
                <w:color w:val="000000" w:themeColor="text1" w:themeTint="FF" w:themeShade="FF"/>
                <w:sz w:val="22"/>
                <w:szCs w:val="22"/>
                <w:lang w:val="en-US"/>
              </w:rPr>
              <w:t>Slide 12</w:t>
            </w:r>
          </w:p>
          <w:p w:rsidR="10383655" w:rsidP="10383655" w:rsidRDefault="10383655" w14:paraId="742360B2" w14:textId="0A40ED87">
            <w:pPr>
              <w:pStyle w:val="Normal"/>
              <w:rPr>
                <w:rFonts w:ascii="Calibri" w:hAnsi="Calibri" w:eastAsia="Calibri" w:cs="Calibri"/>
                <w:b w:val="0"/>
                <w:bCs w:val="0"/>
                <w:i w:val="0"/>
                <w:iCs w:val="0"/>
                <w:sz w:val="22"/>
                <w:szCs w:val="22"/>
                <w:lang w:val="en-US"/>
              </w:rPr>
            </w:pPr>
          </w:p>
        </w:tc>
        <w:tc>
          <w:tcPr>
            <w:tcW w:w="5415" w:type="dxa"/>
            <w:tcMar>
              <w:left w:w="105" w:type="dxa"/>
              <w:right w:w="105" w:type="dxa"/>
            </w:tcMar>
            <w:vAlign w:val="top"/>
          </w:tcPr>
          <w:p w:rsidR="5E113820" w:rsidP="10383655" w:rsidRDefault="5E113820" w14:paraId="7AD628DA" w14:textId="5317D2F2">
            <w:pPr>
              <w:pStyle w:val="Normal"/>
              <w:rPr>
                <w:rFonts w:ascii="Calibri" w:hAnsi="Calibri" w:eastAsia="Calibri" w:cs="Calibri"/>
                <w:b w:val="0"/>
                <w:bCs w:val="0"/>
                <w:i w:val="1"/>
                <w:iCs w:val="1"/>
                <w:sz w:val="22"/>
                <w:szCs w:val="22"/>
                <w:lang w:val="en-US"/>
              </w:rPr>
            </w:pPr>
            <w:r w:rsidRPr="10383655" w:rsidR="5E113820">
              <w:rPr>
                <w:rFonts w:ascii="Calibri" w:hAnsi="Calibri" w:eastAsia="Calibri" w:cs="Calibri"/>
                <w:b w:val="0"/>
                <w:bCs w:val="0"/>
                <w:i w:val="1"/>
                <w:iCs w:val="1"/>
                <w:sz w:val="22"/>
                <w:szCs w:val="22"/>
                <w:lang w:val="en-US"/>
              </w:rPr>
              <w:t>Collect or Acquire Data</w:t>
            </w:r>
          </w:p>
          <w:p w:rsidR="795F14A0" w:rsidP="10383655" w:rsidRDefault="795F14A0" w14:paraId="10F44AFB" w14:textId="293B5B23">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sz w:val="22"/>
                <w:szCs w:val="22"/>
                <w:lang w:val="en-US"/>
              </w:rPr>
            </w:pPr>
            <w:r w:rsidRPr="10383655" w:rsidR="795F14A0">
              <w:rPr>
                <w:rFonts w:ascii="Calibri" w:hAnsi="Calibri" w:eastAsia="Calibri" w:cs="Calibri"/>
                <w:b w:val="0"/>
                <w:bCs w:val="0"/>
                <w:i w:val="0"/>
                <w:iCs w:val="0"/>
                <w:sz w:val="22"/>
                <w:szCs w:val="22"/>
                <w:lang w:val="en-US"/>
              </w:rPr>
              <w:t xml:space="preserve">In the primary grades data can be collected by sorting and classifying objects or conducting surveys. In the upper elementary and middle grades, this can </w:t>
            </w:r>
            <w:r w:rsidRPr="10383655" w:rsidR="4E10FC0E">
              <w:rPr>
                <w:rFonts w:ascii="Calibri" w:hAnsi="Calibri" w:eastAsia="Calibri" w:cs="Calibri"/>
                <w:b w:val="0"/>
                <w:bCs w:val="0"/>
                <w:i w:val="0"/>
                <w:iCs w:val="0"/>
                <w:sz w:val="22"/>
                <w:szCs w:val="22"/>
                <w:lang w:val="en-US"/>
              </w:rPr>
              <w:t>transition to conducting an experiment or scientific investigation in addition to conducting surveys.</w:t>
            </w:r>
            <w:r w:rsidRPr="10383655" w:rsidR="5A26E992">
              <w:rPr>
                <w:rFonts w:ascii="Calibri" w:hAnsi="Calibri" w:eastAsia="Calibri" w:cs="Calibri"/>
                <w:b w:val="0"/>
                <w:bCs w:val="0"/>
                <w:i w:val="0"/>
                <w:iCs w:val="0"/>
                <w:sz w:val="22"/>
                <w:szCs w:val="22"/>
                <w:lang w:val="en-US"/>
              </w:rPr>
              <w:t xml:space="preserve"> Data may also be </w:t>
            </w:r>
            <w:r w:rsidRPr="10383655" w:rsidR="5A26E992">
              <w:rPr>
                <w:rFonts w:ascii="Calibri" w:hAnsi="Calibri" w:eastAsia="Calibri" w:cs="Calibri"/>
                <w:b w:val="0"/>
                <w:bCs w:val="0"/>
                <w:i w:val="0"/>
                <w:iCs w:val="0"/>
                <w:sz w:val="22"/>
                <w:szCs w:val="22"/>
                <w:lang w:val="en-US"/>
              </w:rPr>
              <w:t>acquired</w:t>
            </w:r>
            <w:r w:rsidRPr="10383655" w:rsidR="5A26E992">
              <w:rPr>
                <w:rFonts w:ascii="Calibri" w:hAnsi="Calibri" w:eastAsia="Calibri" w:cs="Calibri"/>
                <w:b w:val="0"/>
                <w:bCs w:val="0"/>
                <w:i w:val="0"/>
                <w:iCs w:val="0"/>
                <w:sz w:val="22"/>
                <w:szCs w:val="22"/>
                <w:lang w:val="en-US"/>
              </w:rPr>
              <w:t xml:space="preserve"> from existing sources. </w:t>
            </w:r>
            <w:r w:rsidRPr="10383655" w:rsidR="5B7301AD">
              <w:rPr>
                <w:rFonts w:ascii="Calibri" w:hAnsi="Calibri" w:eastAsia="Calibri" w:cs="Calibri"/>
                <w:b w:val="0"/>
                <w:bCs w:val="0"/>
                <w:i w:val="0"/>
                <w:iCs w:val="0"/>
                <w:sz w:val="22"/>
                <w:szCs w:val="22"/>
                <w:lang w:val="en-US"/>
              </w:rPr>
              <w:t xml:space="preserve">There are </w:t>
            </w:r>
            <w:r w:rsidRPr="10383655" w:rsidR="5B7301AD">
              <w:rPr>
                <w:rFonts w:ascii="Calibri" w:hAnsi="Calibri" w:eastAsia="Calibri" w:cs="Calibri"/>
                <w:b w:val="0"/>
                <w:bCs w:val="0"/>
                <w:i w:val="0"/>
                <w:iCs w:val="0"/>
                <w:sz w:val="22"/>
                <w:szCs w:val="22"/>
                <w:lang w:val="en-US"/>
              </w:rPr>
              <w:t>numerous</w:t>
            </w:r>
            <w:r w:rsidRPr="10383655" w:rsidR="5B7301AD">
              <w:rPr>
                <w:rFonts w:ascii="Calibri" w:hAnsi="Calibri" w:eastAsia="Calibri" w:cs="Calibri"/>
                <w:b w:val="0"/>
                <w:bCs w:val="0"/>
                <w:i w:val="0"/>
                <w:iCs w:val="0"/>
                <w:sz w:val="22"/>
                <w:szCs w:val="22"/>
                <w:lang w:val="en-US"/>
              </w:rPr>
              <w:t xml:space="preserve"> opportunities for cross-curricular connections to be explored while collecting data. </w:t>
            </w:r>
          </w:p>
          <w:p w:rsidR="10383655" w:rsidP="10383655" w:rsidRDefault="10383655" w14:paraId="0427D419" w14:textId="4C3A466E">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sz w:val="22"/>
                <w:szCs w:val="22"/>
                <w:lang w:val="en-US"/>
              </w:rPr>
            </w:pPr>
          </w:p>
          <w:p w:rsidR="5B7301AD" w:rsidP="10383655" w:rsidRDefault="5B7301AD" w14:paraId="4C91E894" w14:textId="32E69652">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sz w:val="22"/>
                <w:szCs w:val="22"/>
                <w:lang w:val="en-US"/>
              </w:rPr>
            </w:pPr>
            <w:r w:rsidRPr="10383655" w:rsidR="5B7301AD">
              <w:rPr>
                <w:rFonts w:ascii="Calibri" w:hAnsi="Calibri" w:eastAsia="Calibri" w:cs="Calibri"/>
                <w:b w:val="0"/>
                <w:bCs w:val="0"/>
                <w:i w:val="0"/>
                <w:iCs w:val="0"/>
                <w:sz w:val="22"/>
                <w:szCs w:val="22"/>
                <w:lang w:val="en-US"/>
              </w:rPr>
              <w:t xml:space="preserve">Ask participants to consider how students could collect or </w:t>
            </w:r>
            <w:r w:rsidRPr="10383655" w:rsidR="5B7301AD">
              <w:rPr>
                <w:rFonts w:ascii="Calibri" w:hAnsi="Calibri" w:eastAsia="Calibri" w:cs="Calibri"/>
                <w:b w:val="0"/>
                <w:bCs w:val="0"/>
                <w:i w:val="0"/>
                <w:iCs w:val="0"/>
                <w:sz w:val="22"/>
                <w:szCs w:val="22"/>
                <w:lang w:val="en-US"/>
              </w:rPr>
              <w:t>acquire</w:t>
            </w:r>
            <w:r w:rsidRPr="10383655" w:rsidR="5B7301AD">
              <w:rPr>
                <w:rFonts w:ascii="Calibri" w:hAnsi="Calibri" w:eastAsia="Calibri" w:cs="Calibri"/>
                <w:b w:val="0"/>
                <w:bCs w:val="0"/>
                <w:i w:val="0"/>
                <w:iCs w:val="0"/>
                <w:sz w:val="22"/>
                <w:szCs w:val="22"/>
                <w:lang w:val="en-US"/>
              </w:rPr>
              <w:t xml:space="preserve"> data. Discuss the methods that students might use and the effectiveness of those methods.  Ask participants to con</w:t>
            </w:r>
            <w:r w:rsidRPr="10383655" w:rsidR="3C97944B">
              <w:rPr>
                <w:rFonts w:ascii="Calibri" w:hAnsi="Calibri" w:eastAsia="Calibri" w:cs="Calibri"/>
                <w:b w:val="0"/>
                <w:bCs w:val="0"/>
                <w:i w:val="0"/>
                <w:iCs w:val="0"/>
                <w:sz w:val="22"/>
                <w:szCs w:val="22"/>
                <w:lang w:val="en-US"/>
              </w:rPr>
              <w:t xml:space="preserve">sider cross-curricular connections and access that students </w:t>
            </w:r>
            <w:r w:rsidRPr="10383655" w:rsidR="3C97944B">
              <w:rPr>
                <w:rFonts w:ascii="Calibri" w:hAnsi="Calibri" w:eastAsia="Calibri" w:cs="Calibri"/>
                <w:b w:val="0"/>
                <w:bCs w:val="0"/>
                <w:i w:val="0"/>
                <w:iCs w:val="0"/>
                <w:sz w:val="22"/>
                <w:szCs w:val="22"/>
                <w:lang w:val="en-US"/>
              </w:rPr>
              <w:t>have to</w:t>
            </w:r>
            <w:r w:rsidRPr="10383655" w:rsidR="3C97944B">
              <w:rPr>
                <w:rFonts w:ascii="Calibri" w:hAnsi="Calibri" w:eastAsia="Calibri" w:cs="Calibri"/>
                <w:b w:val="0"/>
                <w:bCs w:val="0"/>
                <w:i w:val="0"/>
                <w:iCs w:val="0"/>
                <w:sz w:val="22"/>
                <w:szCs w:val="22"/>
                <w:lang w:val="en-US"/>
              </w:rPr>
              <w:t xml:space="preserve"> existing data sets.  Recognize that while discussing this </w:t>
            </w:r>
            <w:r w:rsidRPr="10383655" w:rsidR="3C97944B">
              <w:rPr>
                <w:rFonts w:ascii="Calibri" w:hAnsi="Calibri" w:eastAsia="Calibri" w:cs="Calibri"/>
                <w:b w:val="0"/>
                <w:bCs w:val="0"/>
                <w:i w:val="0"/>
                <w:iCs w:val="0"/>
                <w:sz w:val="22"/>
                <w:szCs w:val="22"/>
                <w:lang w:val="en-US"/>
              </w:rPr>
              <w:t>component</w:t>
            </w:r>
            <w:r w:rsidRPr="10383655" w:rsidR="3C97944B">
              <w:rPr>
                <w:rFonts w:ascii="Calibri" w:hAnsi="Calibri" w:eastAsia="Calibri" w:cs="Calibri"/>
                <w:b w:val="0"/>
                <w:bCs w:val="0"/>
                <w:i w:val="0"/>
                <w:iCs w:val="0"/>
                <w:sz w:val="22"/>
                <w:szCs w:val="22"/>
                <w:lang w:val="en-US"/>
              </w:rPr>
              <w:t xml:space="preserve"> of the data cycle participants may </w:t>
            </w:r>
            <w:r w:rsidRPr="10383655" w:rsidR="2E3E50DE">
              <w:rPr>
                <w:rFonts w:ascii="Calibri" w:hAnsi="Calibri" w:eastAsia="Calibri" w:cs="Calibri"/>
                <w:b w:val="0"/>
                <w:bCs w:val="0"/>
                <w:i w:val="0"/>
                <w:iCs w:val="0"/>
                <w:sz w:val="22"/>
                <w:szCs w:val="22"/>
                <w:lang w:val="en-US"/>
              </w:rPr>
              <w:t>discuss</w:t>
            </w:r>
            <w:r w:rsidRPr="10383655" w:rsidR="3C97944B">
              <w:rPr>
                <w:rFonts w:ascii="Calibri" w:hAnsi="Calibri" w:eastAsia="Calibri" w:cs="Calibri"/>
                <w:b w:val="0"/>
                <w:bCs w:val="0"/>
                <w:i w:val="0"/>
                <w:iCs w:val="0"/>
                <w:sz w:val="22"/>
                <w:szCs w:val="22"/>
                <w:lang w:val="en-US"/>
              </w:rPr>
              <w:t xml:space="preserve"> </w:t>
            </w:r>
            <w:r w:rsidRPr="10383655" w:rsidR="3C97944B">
              <w:rPr>
                <w:rFonts w:ascii="Calibri" w:hAnsi="Calibri" w:eastAsia="Calibri" w:cs="Calibri"/>
                <w:b w:val="0"/>
                <w:bCs w:val="0"/>
                <w:i w:val="0"/>
                <w:iCs w:val="0"/>
                <w:sz w:val="22"/>
                <w:szCs w:val="22"/>
                <w:lang w:val="en-US"/>
              </w:rPr>
              <w:t>additional</w:t>
            </w:r>
            <w:r w:rsidRPr="10383655" w:rsidR="3C97944B">
              <w:rPr>
                <w:rFonts w:ascii="Calibri" w:hAnsi="Calibri" w:eastAsia="Calibri" w:cs="Calibri"/>
                <w:b w:val="0"/>
                <w:bCs w:val="0"/>
                <w:i w:val="0"/>
                <w:iCs w:val="0"/>
                <w:sz w:val="22"/>
                <w:szCs w:val="22"/>
                <w:lang w:val="en-US"/>
              </w:rPr>
              <w:t xml:space="preserve"> contexts and </w:t>
            </w:r>
            <w:r w:rsidRPr="10383655" w:rsidR="54EA77DB">
              <w:rPr>
                <w:rFonts w:ascii="Calibri" w:hAnsi="Calibri" w:eastAsia="Calibri" w:cs="Calibri"/>
                <w:b w:val="0"/>
                <w:bCs w:val="0"/>
                <w:i w:val="0"/>
                <w:iCs w:val="0"/>
                <w:sz w:val="22"/>
                <w:szCs w:val="22"/>
                <w:lang w:val="en-US"/>
              </w:rPr>
              <w:t xml:space="preserve">questions that students may explore. Encourage participants to add to their </w:t>
            </w:r>
            <w:r w:rsidRPr="10383655" w:rsidR="54EA77DB">
              <w:rPr>
                <w:rFonts w:ascii="Calibri" w:hAnsi="Calibri" w:eastAsia="Calibri" w:cs="Calibri"/>
                <w:b w:val="0"/>
                <w:bCs w:val="0"/>
                <w:i w:val="0"/>
                <w:iCs w:val="0"/>
                <w:sz w:val="22"/>
                <w:szCs w:val="22"/>
                <w:lang w:val="en-US"/>
              </w:rPr>
              <w:t>initial</w:t>
            </w:r>
            <w:r w:rsidRPr="10383655" w:rsidR="54EA77DB">
              <w:rPr>
                <w:rFonts w:ascii="Calibri" w:hAnsi="Calibri" w:eastAsia="Calibri" w:cs="Calibri"/>
                <w:b w:val="0"/>
                <w:bCs w:val="0"/>
                <w:i w:val="0"/>
                <w:iCs w:val="0"/>
                <w:sz w:val="22"/>
                <w:szCs w:val="22"/>
                <w:lang w:val="en-US"/>
              </w:rPr>
              <w:t xml:space="preserve"> lists throughout this discussion.</w:t>
            </w:r>
          </w:p>
        </w:tc>
        <w:tc>
          <w:tcPr>
            <w:tcW w:w="2505" w:type="dxa"/>
            <w:tcMar>
              <w:left w:w="105" w:type="dxa"/>
              <w:right w:w="105" w:type="dxa"/>
            </w:tcMar>
            <w:vAlign w:val="top"/>
          </w:tcPr>
          <w:p w:rsidR="54EA77DB" w:rsidP="10383655" w:rsidRDefault="54EA77DB" w14:paraId="13D4D0CE" w14:textId="604230DD">
            <w:pPr>
              <w:pStyle w:val="Normal"/>
              <w:rPr>
                <w:rFonts w:ascii="Calibri" w:hAnsi="Calibri" w:eastAsia="Calibri" w:cs="Calibri"/>
                <w:b w:val="0"/>
                <w:bCs w:val="0"/>
                <w:i w:val="0"/>
                <w:iCs w:val="0"/>
                <w:strike w:val="0"/>
                <w:dstrike w:val="0"/>
                <w:sz w:val="22"/>
                <w:szCs w:val="22"/>
                <w:lang w:val="en-US"/>
              </w:rPr>
            </w:pPr>
            <w:r w:rsidRPr="10383655" w:rsidR="54EA77DB">
              <w:rPr>
                <w:rFonts w:ascii="Calibri" w:hAnsi="Calibri" w:eastAsia="Calibri" w:cs="Calibri"/>
                <w:b w:val="0"/>
                <w:bCs w:val="0"/>
                <w:i w:val="0"/>
                <w:iCs w:val="0"/>
                <w:strike w:val="0"/>
                <w:dstrike w:val="0"/>
                <w:sz w:val="22"/>
                <w:szCs w:val="22"/>
                <w:lang w:val="en-US"/>
              </w:rPr>
              <w:t>Data Cycle Handout</w:t>
            </w:r>
          </w:p>
          <w:p w:rsidR="10383655" w:rsidP="10383655" w:rsidRDefault="10383655" w14:paraId="621F3808" w14:textId="0A8EE83C">
            <w:pPr>
              <w:pStyle w:val="Normal"/>
              <w:rPr>
                <w:rFonts w:ascii="Calibri" w:hAnsi="Calibri" w:eastAsia="Calibri" w:cs="Calibri"/>
                <w:b w:val="0"/>
                <w:bCs w:val="0"/>
                <w:i w:val="0"/>
                <w:iCs w:val="0"/>
                <w:strike w:val="0"/>
                <w:dstrike w:val="0"/>
                <w:sz w:val="22"/>
                <w:szCs w:val="22"/>
                <w:lang w:val="en-US"/>
              </w:rPr>
            </w:pPr>
          </w:p>
          <w:p w:rsidR="54EA77DB" w:rsidP="10383655" w:rsidRDefault="54EA77DB" w14:paraId="163B3D98" w14:textId="708A0543">
            <w:pPr>
              <w:pStyle w:val="Normal"/>
              <w:rPr>
                <w:rFonts w:ascii="Calibri" w:hAnsi="Calibri" w:eastAsia="Calibri" w:cs="Calibri"/>
                <w:b w:val="0"/>
                <w:bCs w:val="0"/>
                <w:i w:val="0"/>
                <w:iCs w:val="0"/>
                <w:strike w:val="0"/>
                <w:dstrike w:val="0"/>
                <w:sz w:val="22"/>
                <w:szCs w:val="22"/>
                <w:lang w:val="en-US"/>
              </w:rPr>
            </w:pPr>
            <w:r w:rsidRPr="10383655" w:rsidR="54EA77DB">
              <w:rPr>
                <w:rFonts w:ascii="Calibri" w:hAnsi="Calibri" w:eastAsia="Calibri" w:cs="Calibri"/>
                <w:b w:val="0"/>
                <w:bCs w:val="0"/>
                <w:i w:val="0"/>
                <w:iCs w:val="0"/>
                <w:strike w:val="0"/>
                <w:dstrike w:val="0"/>
                <w:sz w:val="22"/>
                <w:szCs w:val="22"/>
                <w:lang w:val="en-US"/>
              </w:rPr>
              <w:t>Chart Paper and Markers</w:t>
            </w:r>
          </w:p>
          <w:p w:rsidR="10383655" w:rsidP="10383655" w:rsidRDefault="10383655" w14:paraId="231F8E39" w14:textId="2CCC8A85">
            <w:pPr>
              <w:pStyle w:val="Normal"/>
              <w:rPr>
                <w:rFonts w:ascii="Calibri" w:hAnsi="Calibri" w:eastAsia="Calibri" w:cs="Calibri"/>
                <w:b w:val="0"/>
                <w:bCs w:val="0"/>
                <w:i w:val="0"/>
                <w:iCs w:val="0"/>
                <w:strike w:val="0"/>
                <w:dstrike w:val="0"/>
                <w:sz w:val="22"/>
                <w:szCs w:val="22"/>
                <w:lang w:val="en-US"/>
              </w:rPr>
            </w:pPr>
          </w:p>
        </w:tc>
      </w:tr>
      <w:tr w:rsidR="10383655" w:rsidTr="10383655" w14:paraId="4F04F654">
        <w:trPr>
          <w:trHeight w:val="300"/>
        </w:trPr>
        <w:tc>
          <w:tcPr>
            <w:tcW w:w="1425" w:type="dxa"/>
            <w:tcMar>
              <w:left w:w="105" w:type="dxa"/>
              <w:right w:w="105" w:type="dxa"/>
            </w:tcMar>
            <w:vAlign w:val="top"/>
          </w:tcPr>
          <w:p w:rsidR="18BB0E3D" w:rsidP="10383655" w:rsidRDefault="18BB0E3D" w14:paraId="7A7E0A08" w14:textId="17F2C28F">
            <w:pPr>
              <w:jc w:val="center"/>
              <w:rPr>
                <w:rFonts w:ascii="Calibri" w:hAnsi="Calibri" w:eastAsia="Calibri" w:cs="Calibri"/>
                <w:b w:val="0"/>
                <w:bCs w:val="0"/>
                <w:i w:val="0"/>
                <w:iCs w:val="0"/>
                <w:caps w:val="0"/>
                <w:smallCaps w:val="0"/>
                <w:color w:val="000000" w:themeColor="text1" w:themeTint="FF" w:themeShade="FF"/>
                <w:sz w:val="22"/>
                <w:szCs w:val="22"/>
                <w:lang w:val="en-US"/>
              </w:rPr>
            </w:pPr>
            <w:r w:rsidRPr="10383655" w:rsidR="18BB0E3D">
              <w:rPr>
                <w:rFonts w:ascii="Calibri" w:hAnsi="Calibri" w:eastAsia="Calibri" w:cs="Calibri"/>
                <w:b w:val="0"/>
                <w:bCs w:val="0"/>
                <w:i w:val="0"/>
                <w:iCs w:val="0"/>
                <w:caps w:val="0"/>
                <w:smallCaps w:val="0"/>
                <w:color w:val="000000" w:themeColor="text1" w:themeTint="FF" w:themeShade="FF"/>
                <w:sz w:val="22"/>
                <w:szCs w:val="22"/>
                <w:lang w:val="en-US"/>
              </w:rPr>
              <w:t>5-10 minutes</w:t>
            </w:r>
          </w:p>
          <w:p w:rsidR="10383655" w:rsidP="10383655" w:rsidRDefault="10383655" w14:paraId="0487EC9F" w14:textId="3E2E37A0">
            <w:pPr>
              <w:jc w:val="center"/>
              <w:rPr>
                <w:rFonts w:ascii="Calibri" w:hAnsi="Calibri" w:eastAsia="Calibri" w:cs="Calibri"/>
                <w:b w:val="0"/>
                <w:bCs w:val="0"/>
                <w:i w:val="0"/>
                <w:iCs w:val="0"/>
                <w:caps w:val="0"/>
                <w:smallCaps w:val="0"/>
                <w:color w:val="000000" w:themeColor="text1" w:themeTint="FF" w:themeShade="FF"/>
                <w:sz w:val="22"/>
                <w:szCs w:val="22"/>
              </w:rPr>
            </w:pPr>
          </w:p>
          <w:p w:rsidR="18BB0E3D" w:rsidP="10383655" w:rsidRDefault="18BB0E3D" w14:paraId="296F3424" w14:textId="445B6CBF">
            <w:pPr>
              <w:jc w:val="center"/>
              <w:rPr>
                <w:rFonts w:ascii="Calibri" w:hAnsi="Calibri" w:eastAsia="Calibri" w:cs="Calibri"/>
                <w:b w:val="0"/>
                <w:bCs w:val="0"/>
                <w:i w:val="0"/>
                <w:iCs w:val="0"/>
                <w:caps w:val="0"/>
                <w:smallCaps w:val="0"/>
                <w:color w:val="000000" w:themeColor="text1" w:themeTint="FF" w:themeShade="FF"/>
                <w:sz w:val="22"/>
                <w:szCs w:val="22"/>
              </w:rPr>
            </w:pPr>
            <w:r w:rsidRPr="10383655" w:rsidR="18BB0E3D">
              <w:rPr>
                <w:rFonts w:ascii="Calibri" w:hAnsi="Calibri" w:eastAsia="Calibri" w:cs="Calibri"/>
                <w:b w:val="0"/>
                <w:bCs w:val="0"/>
                <w:i w:val="1"/>
                <w:iCs w:val="1"/>
                <w:caps w:val="0"/>
                <w:smallCaps w:val="0"/>
                <w:color w:val="000000" w:themeColor="text1" w:themeTint="FF" w:themeShade="FF"/>
                <w:sz w:val="22"/>
                <w:szCs w:val="22"/>
                <w:lang w:val="en-US"/>
              </w:rPr>
              <w:t>Slide 13-14</w:t>
            </w:r>
          </w:p>
          <w:p w:rsidR="10383655" w:rsidP="10383655" w:rsidRDefault="10383655" w14:paraId="56BC44DF" w14:textId="2B1374E7">
            <w:pPr>
              <w:pStyle w:val="Normal"/>
              <w:rPr>
                <w:rFonts w:ascii="Calibri" w:hAnsi="Calibri" w:eastAsia="Calibri" w:cs="Calibri"/>
                <w:b w:val="0"/>
                <w:bCs w:val="0"/>
                <w:i w:val="0"/>
                <w:iCs w:val="0"/>
                <w:sz w:val="22"/>
                <w:szCs w:val="22"/>
                <w:lang w:val="en-US"/>
              </w:rPr>
            </w:pPr>
          </w:p>
        </w:tc>
        <w:tc>
          <w:tcPr>
            <w:tcW w:w="5415" w:type="dxa"/>
            <w:tcMar>
              <w:left w:w="105" w:type="dxa"/>
              <w:right w:w="105" w:type="dxa"/>
            </w:tcMar>
            <w:vAlign w:val="top"/>
          </w:tcPr>
          <w:p w:rsidR="5E113820" w:rsidP="10383655" w:rsidRDefault="5E113820" w14:paraId="71507793" w14:textId="095AE9F9">
            <w:pPr>
              <w:pStyle w:val="Normal"/>
              <w:rPr>
                <w:rFonts w:ascii="Calibri" w:hAnsi="Calibri" w:eastAsia="Calibri" w:cs="Calibri"/>
                <w:b w:val="0"/>
                <w:bCs w:val="0"/>
                <w:i w:val="1"/>
                <w:iCs w:val="1"/>
                <w:sz w:val="22"/>
                <w:szCs w:val="22"/>
                <w:lang w:val="en-US"/>
              </w:rPr>
            </w:pPr>
            <w:r w:rsidRPr="10383655" w:rsidR="5E113820">
              <w:rPr>
                <w:rFonts w:ascii="Calibri" w:hAnsi="Calibri" w:eastAsia="Calibri" w:cs="Calibri"/>
                <w:b w:val="0"/>
                <w:bCs w:val="0"/>
                <w:i w:val="1"/>
                <w:iCs w:val="1"/>
                <w:sz w:val="22"/>
                <w:szCs w:val="22"/>
                <w:lang w:val="en-US"/>
              </w:rPr>
              <w:t>Organize and Represent Data</w:t>
            </w:r>
          </w:p>
          <w:p w:rsidR="2E4D02E1" w:rsidP="10383655" w:rsidRDefault="2E4D02E1" w14:paraId="02C3407B" w14:textId="515DDAE9">
            <w:pPr>
              <w:pStyle w:val="Normal"/>
              <w:rPr>
                <w:rFonts w:ascii="Calibri" w:hAnsi="Calibri" w:eastAsia="Calibri" w:cs="Calibri"/>
                <w:b w:val="0"/>
                <w:bCs w:val="0"/>
                <w:i w:val="0"/>
                <w:iCs w:val="0"/>
                <w:sz w:val="22"/>
                <w:szCs w:val="22"/>
                <w:lang w:val="en-US"/>
              </w:rPr>
            </w:pPr>
            <w:r w:rsidRPr="10383655" w:rsidR="2E4D02E1">
              <w:rPr>
                <w:rFonts w:ascii="Calibri" w:hAnsi="Calibri" w:eastAsia="Calibri" w:cs="Calibri"/>
                <w:b w:val="0"/>
                <w:bCs w:val="0"/>
                <w:i w:val="0"/>
                <w:iCs w:val="0"/>
                <w:sz w:val="22"/>
                <w:szCs w:val="22"/>
                <w:lang w:val="en-US"/>
              </w:rPr>
              <w:t>Ask participants to consider how students organize and represent data at their grade level. Facilitate a conversation about what is important in this part of the standard</w:t>
            </w:r>
            <w:r w:rsidRPr="10383655" w:rsidR="35DD8217">
              <w:rPr>
                <w:rFonts w:ascii="Calibri" w:hAnsi="Calibri" w:eastAsia="Calibri" w:cs="Calibri"/>
                <w:b w:val="0"/>
                <w:bCs w:val="0"/>
                <w:i w:val="0"/>
                <w:iCs w:val="0"/>
                <w:sz w:val="22"/>
                <w:szCs w:val="22"/>
                <w:lang w:val="en-US"/>
              </w:rPr>
              <w:t xml:space="preserve">. Consider the following questions as part of the discussion: </w:t>
            </w:r>
          </w:p>
          <w:p w:rsidR="7D2B57D3" w:rsidP="10383655" w:rsidRDefault="7D2B57D3" w14:paraId="02A1F9C4" w14:textId="1F24D745">
            <w:pPr>
              <w:pStyle w:val="ListParagraph"/>
              <w:numPr>
                <w:ilvl w:val="0"/>
                <w:numId w:val="1"/>
              </w:numPr>
              <w:rPr>
                <w:rFonts w:ascii="Calibri" w:hAnsi="Calibri" w:eastAsia="Calibri" w:cs="Calibri"/>
                <w:b w:val="0"/>
                <w:bCs w:val="0"/>
                <w:i w:val="0"/>
                <w:iCs w:val="0"/>
                <w:sz w:val="22"/>
                <w:szCs w:val="22"/>
                <w:lang w:val="en-US"/>
              </w:rPr>
            </w:pPr>
            <w:r w:rsidRPr="10383655" w:rsidR="7D2B57D3">
              <w:rPr>
                <w:rFonts w:ascii="Calibri" w:hAnsi="Calibri" w:eastAsia="Calibri" w:cs="Calibri"/>
                <w:b w:val="0"/>
                <w:bCs w:val="0"/>
                <w:i w:val="0"/>
                <w:iCs w:val="0"/>
                <w:sz w:val="22"/>
                <w:szCs w:val="22"/>
                <w:lang w:val="en-US"/>
              </w:rPr>
              <w:t xml:space="preserve">How will students organize and </w:t>
            </w:r>
            <w:r w:rsidRPr="10383655" w:rsidR="7D2B57D3">
              <w:rPr>
                <w:rFonts w:ascii="Calibri" w:hAnsi="Calibri" w:eastAsia="Calibri" w:cs="Calibri"/>
                <w:b w:val="0"/>
                <w:bCs w:val="0"/>
                <w:i w:val="0"/>
                <w:iCs w:val="0"/>
                <w:sz w:val="22"/>
                <w:szCs w:val="22"/>
                <w:lang w:val="en-US"/>
              </w:rPr>
              <w:t>represent</w:t>
            </w:r>
            <w:r w:rsidRPr="10383655" w:rsidR="7D2B57D3">
              <w:rPr>
                <w:rFonts w:ascii="Calibri" w:hAnsi="Calibri" w:eastAsia="Calibri" w:cs="Calibri"/>
                <w:b w:val="0"/>
                <w:bCs w:val="0"/>
                <w:i w:val="0"/>
                <w:iCs w:val="0"/>
                <w:sz w:val="22"/>
                <w:szCs w:val="22"/>
                <w:lang w:val="en-US"/>
              </w:rPr>
              <w:t xml:space="preserve"> the data they have collected?</w:t>
            </w:r>
          </w:p>
          <w:p w:rsidR="35DD8217" w:rsidP="10383655" w:rsidRDefault="35DD8217" w14:paraId="53C05414" w14:textId="34E26423">
            <w:pPr>
              <w:pStyle w:val="ListParagraph"/>
              <w:numPr>
                <w:ilvl w:val="0"/>
                <w:numId w:val="1"/>
              </w:numPr>
              <w:rPr>
                <w:rFonts w:ascii="Calibri" w:hAnsi="Calibri" w:eastAsia="Calibri" w:cs="Calibri"/>
                <w:b w:val="0"/>
                <w:bCs w:val="0"/>
                <w:i w:val="0"/>
                <w:iCs w:val="0"/>
                <w:sz w:val="22"/>
                <w:szCs w:val="22"/>
                <w:lang w:val="en-US"/>
              </w:rPr>
            </w:pPr>
            <w:r w:rsidRPr="10383655" w:rsidR="35DD8217">
              <w:rPr>
                <w:rFonts w:ascii="Calibri" w:hAnsi="Calibri" w:eastAsia="Calibri" w:cs="Calibri"/>
                <w:b w:val="0"/>
                <w:bCs w:val="0"/>
                <w:i w:val="0"/>
                <w:iCs w:val="0"/>
                <w:sz w:val="22"/>
                <w:szCs w:val="22"/>
                <w:lang w:val="en-US"/>
              </w:rPr>
              <w:t>What</w:t>
            </w:r>
            <w:r w:rsidRPr="10383655" w:rsidR="35DD8217">
              <w:rPr>
                <w:rFonts w:ascii="Calibri" w:hAnsi="Calibri" w:eastAsia="Calibri" w:cs="Calibri"/>
                <w:b w:val="0"/>
                <w:bCs w:val="0"/>
                <w:i w:val="0"/>
                <w:iCs w:val="0"/>
                <w:sz w:val="22"/>
                <w:szCs w:val="22"/>
                <w:lang w:val="en-US"/>
              </w:rPr>
              <w:t xml:space="preserve"> </w:t>
            </w:r>
            <w:r w:rsidRPr="10383655" w:rsidR="35DD8217">
              <w:rPr>
                <w:rFonts w:ascii="Calibri" w:hAnsi="Calibri" w:eastAsia="Calibri" w:cs="Calibri"/>
                <w:b w:val="0"/>
                <w:bCs w:val="0"/>
                <w:i w:val="0"/>
                <w:iCs w:val="0"/>
                <w:sz w:val="22"/>
                <w:szCs w:val="22"/>
                <w:lang w:val="en-US"/>
              </w:rPr>
              <w:t xml:space="preserve">scaffolds </w:t>
            </w:r>
            <w:r w:rsidRPr="10383655" w:rsidR="63C1039F">
              <w:rPr>
                <w:rFonts w:ascii="Calibri" w:hAnsi="Calibri" w:eastAsia="Calibri" w:cs="Calibri"/>
                <w:b w:val="0"/>
                <w:bCs w:val="0"/>
                <w:i w:val="0"/>
                <w:iCs w:val="0"/>
                <w:sz w:val="22"/>
                <w:szCs w:val="22"/>
                <w:lang w:val="en-US"/>
              </w:rPr>
              <w:t xml:space="preserve">or supports </w:t>
            </w:r>
            <w:r w:rsidRPr="10383655" w:rsidR="35DD8217">
              <w:rPr>
                <w:rFonts w:ascii="Calibri" w:hAnsi="Calibri" w:eastAsia="Calibri" w:cs="Calibri"/>
                <w:b w:val="0"/>
                <w:bCs w:val="0"/>
                <w:i w:val="0"/>
                <w:iCs w:val="0"/>
                <w:sz w:val="22"/>
                <w:szCs w:val="22"/>
                <w:lang w:val="en-US"/>
              </w:rPr>
              <w:t>can be provided to students as the</w:t>
            </w:r>
            <w:r w:rsidRPr="10383655" w:rsidR="6BD2CE01">
              <w:rPr>
                <w:rFonts w:ascii="Calibri" w:hAnsi="Calibri" w:eastAsia="Calibri" w:cs="Calibri"/>
                <w:b w:val="0"/>
                <w:bCs w:val="0"/>
                <w:i w:val="0"/>
                <w:iCs w:val="0"/>
                <w:sz w:val="22"/>
                <w:szCs w:val="22"/>
                <w:lang w:val="en-US"/>
              </w:rPr>
              <w:t>y</w:t>
            </w:r>
            <w:r w:rsidRPr="10383655" w:rsidR="35DD8217">
              <w:rPr>
                <w:rFonts w:ascii="Calibri" w:hAnsi="Calibri" w:eastAsia="Calibri" w:cs="Calibri"/>
                <w:b w:val="0"/>
                <w:bCs w:val="0"/>
                <w:i w:val="0"/>
                <w:iCs w:val="0"/>
                <w:sz w:val="22"/>
                <w:szCs w:val="22"/>
                <w:lang w:val="en-US"/>
              </w:rPr>
              <w:t xml:space="preserve"> organize and represent data?</w:t>
            </w:r>
          </w:p>
          <w:p w:rsidR="35DD8217" w:rsidP="10383655" w:rsidRDefault="35DD8217" w14:paraId="3958FBDF" w14:textId="44B01FAC">
            <w:pPr>
              <w:pStyle w:val="ListParagraph"/>
              <w:numPr>
                <w:ilvl w:val="0"/>
                <w:numId w:val="1"/>
              </w:numPr>
              <w:rPr>
                <w:rFonts w:ascii="Calibri" w:hAnsi="Calibri" w:eastAsia="Calibri" w:cs="Calibri"/>
                <w:b w:val="0"/>
                <w:bCs w:val="0"/>
                <w:i w:val="0"/>
                <w:iCs w:val="0"/>
                <w:sz w:val="22"/>
                <w:szCs w:val="22"/>
                <w:lang w:val="en-US"/>
              </w:rPr>
            </w:pPr>
            <w:r w:rsidRPr="10383655" w:rsidR="35DD8217">
              <w:rPr>
                <w:rFonts w:ascii="Calibri" w:hAnsi="Calibri" w:eastAsia="Calibri" w:cs="Calibri"/>
                <w:b w:val="0"/>
                <w:bCs w:val="0"/>
                <w:i w:val="0"/>
                <w:iCs w:val="0"/>
                <w:sz w:val="22"/>
                <w:szCs w:val="22"/>
                <w:lang w:val="en-US"/>
              </w:rPr>
              <w:t xml:space="preserve">How can technology be </w:t>
            </w:r>
            <w:r w:rsidRPr="10383655" w:rsidR="35DD8217">
              <w:rPr>
                <w:rFonts w:ascii="Calibri" w:hAnsi="Calibri" w:eastAsia="Calibri" w:cs="Calibri"/>
                <w:b w:val="0"/>
                <w:bCs w:val="0"/>
                <w:i w:val="0"/>
                <w:iCs w:val="0"/>
                <w:sz w:val="22"/>
                <w:szCs w:val="22"/>
                <w:lang w:val="en-US"/>
              </w:rPr>
              <w:t>leveraged</w:t>
            </w:r>
            <w:r w:rsidRPr="10383655" w:rsidR="35DD8217">
              <w:rPr>
                <w:rFonts w:ascii="Calibri" w:hAnsi="Calibri" w:eastAsia="Calibri" w:cs="Calibri"/>
                <w:b w:val="0"/>
                <w:bCs w:val="0"/>
                <w:i w:val="0"/>
                <w:iCs w:val="0"/>
                <w:sz w:val="22"/>
                <w:szCs w:val="22"/>
                <w:lang w:val="en-US"/>
              </w:rPr>
              <w:t xml:space="preserve"> when organizing and collecting data?</w:t>
            </w:r>
          </w:p>
          <w:p w:rsidR="10383655" w:rsidP="10383655" w:rsidRDefault="10383655" w14:paraId="457B7431" w14:textId="72A0AD6D">
            <w:pPr>
              <w:pStyle w:val="Normal"/>
              <w:rPr>
                <w:rFonts w:ascii="Calibri" w:hAnsi="Calibri" w:eastAsia="Calibri" w:cs="Calibri"/>
                <w:b w:val="0"/>
                <w:bCs w:val="0"/>
                <w:i w:val="0"/>
                <w:iCs w:val="0"/>
                <w:sz w:val="22"/>
                <w:szCs w:val="22"/>
                <w:lang w:val="en-US"/>
              </w:rPr>
            </w:pPr>
          </w:p>
          <w:p w:rsidR="2CB10B4C" w:rsidP="10383655" w:rsidRDefault="2CB10B4C" w14:paraId="0BCE29BD" w14:textId="00B63A9E">
            <w:pPr>
              <w:pStyle w:val="Normal"/>
              <w:rPr>
                <w:rFonts w:ascii="Calibri" w:hAnsi="Calibri" w:eastAsia="Calibri" w:cs="Calibri"/>
                <w:b w:val="0"/>
                <w:bCs w:val="0"/>
                <w:i w:val="0"/>
                <w:iCs w:val="0"/>
                <w:sz w:val="22"/>
                <w:szCs w:val="22"/>
                <w:lang w:val="en-US"/>
              </w:rPr>
            </w:pPr>
            <w:r w:rsidRPr="10383655" w:rsidR="2CB10B4C">
              <w:rPr>
                <w:rFonts w:ascii="Calibri" w:hAnsi="Calibri" w:eastAsia="Calibri" w:cs="Calibri"/>
                <w:b w:val="0"/>
                <w:bCs w:val="0"/>
                <w:i w:val="0"/>
                <w:iCs w:val="0"/>
                <w:sz w:val="22"/>
                <w:szCs w:val="22"/>
                <w:lang w:val="en-US"/>
              </w:rPr>
              <w:t xml:space="preserve">When creating pictographs, recognizing that a symbol can </w:t>
            </w:r>
            <w:r w:rsidRPr="10383655" w:rsidR="2CB10B4C">
              <w:rPr>
                <w:rFonts w:ascii="Calibri" w:hAnsi="Calibri" w:eastAsia="Calibri" w:cs="Calibri"/>
                <w:b w:val="0"/>
                <w:bCs w:val="0"/>
                <w:i w:val="0"/>
                <w:iCs w:val="0"/>
                <w:sz w:val="22"/>
                <w:szCs w:val="22"/>
                <w:lang w:val="en-US"/>
              </w:rPr>
              <w:t>represent</w:t>
            </w:r>
            <w:r w:rsidRPr="10383655" w:rsidR="2CB10B4C">
              <w:rPr>
                <w:rFonts w:ascii="Calibri" w:hAnsi="Calibri" w:eastAsia="Calibri" w:cs="Calibri"/>
                <w:b w:val="0"/>
                <w:bCs w:val="0"/>
                <w:i w:val="0"/>
                <w:iCs w:val="0"/>
                <w:sz w:val="22"/>
                <w:szCs w:val="22"/>
                <w:lang w:val="en-US"/>
              </w:rPr>
              <w:t xml:space="preserve"> more than one object is more important than the act of </w:t>
            </w:r>
            <w:r w:rsidRPr="10383655" w:rsidR="2CB10B4C">
              <w:rPr>
                <w:rFonts w:ascii="Calibri" w:hAnsi="Calibri" w:eastAsia="Calibri" w:cs="Calibri"/>
                <w:b w:val="0"/>
                <w:bCs w:val="0"/>
                <w:i w:val="0"/>
                <w:iCs w:val="0"/>
                <w:sz w:val="22"/>
                <w:szCs w:val="22"/>
                <w:lang w:val="en-US"/>
              </w:rPr>
              <w:t>actually drawing</w:t>
            </w:r>
            <w:r w:rsidRPr="10383655" w:rsidR="2CB10B4C">
              <w:rPr>
                <w:rFonts w:ascii="Calibri" w:hAnsi="Calibri" w:eastAsia="Calibri" w:cs="Calibri"/>
                <w:b w:val="0"/>
                <w:bCs w:val="0"/>
                <w:i w:val="0"/>
                <w:iCs w:val="0"/>
                <w:sz w:val="22"/>
                <w:szCs w:val="22"/>
                <w:lang w:val="en-US"/>
              </w:rPr>
              <w:t xml:space="preserve"> the symbols. Consider using printed paper shapes that can easily be cut in</w:t>
            </w:r>
            <w:r w:rsidRPr="10383655" w:rsidR="62942B54">
              <w:rPr>
                <w:rFonts w:ascii="Calibri" w:hAnsi="Calibri" w:eastAsia="Calibri" w:cs="Calibri"/>
                <w:b w:val="0"/>
                <w:bCs w:val="0"/>
                <w:i w:val="0"/>
                <w:iCs w:val="0"/>
                <w:sz w:val="22"/>
                <w:szCs w:val="22"/>
                <w:lang w:val="en-US"/>
              </w:rPr>
              <w:t xml:space="preserve">to parts. </w:t>
            </w:r>
          </w:p>
          <w:p w:rsidR="10383655" w:rsidP="10383655" w:rsidRDefault="10383655" w14:paraId="340B7D42" w14:textId="4C29757F">
            <w:pPr>
              <w:pStyle w:val="Normal"/>
              <w:rPr>
                <w:rFonts w:ascii="Calibri" w:hAnsi="Calibri" w:eastAsia="Calibri" w:cs="Calibri"/>
                <w:b w:val="0"/>
                <w:bCs w:val="0"/>
                <w:i w:val="0"/>
                <w:iCs w:val="0"/>
                <w:sz w:val="22"/>
                <w:szCs w:val="22"/>
                <w:lang w:val="en-US"/>
              </w:rPr>
            </w:pPr>
          </w:p>
          <w:p w:rsidR="62942B54" w:rsidP="10383655" w:rsidRDefault="62942B54" w14:paraId="398209E3" w14:textId="3D71B77F">
            <w:pPr>
              <w:pStyle w:val="Normal"/>
              <w:rPr>
                <w:rFonts w:ascii="Calibri" w:hAnsi="Calibri" w:eastAsia="Calibri" w:cs="Calibri"/>
                <w:b w:val="0"/>
                <w:bCs w:val="0"/>
                <w:i w:val="0"/>
                <w:iCs w:val="0"/>
                <w:sz w:val="22"/>
                <w:szCs w:val="22"/>
                <w:lang w:val="en-US"/>
              </w:rPr>
            </w:pPr>
            <w:r w:rsidRPr="10383655" w:rsidR="62942B54">
              <w:rPr>
                <w:rFonts w:ascii="Calibri" w:hAnsi="Calibri" w:eastAsia="Calibri" w:cs="Calibri"/>
                <w:b w:val="0"/>
                <w:bCs w:val="0"/>
                <w:i w:val="0"/>
                <w:iCs w:val="0"/>
                <w:sz w:val="22"/>
                <w:szCs w:val="22"/>
                <w:lang w:val="en-US"/>
              </w:rPr>
              <w:t>When creating bar graphs</w:t>
            </w:r>
            <w:r w:rsidRPr="10383655" w:rsidR="030E1B5F">
              <w:rPr>
                <w:rFonts w:ascii="Calibri" w:hAnsi="Calibri" w:eastAsia="Calibri" w:cs="Calibri"/>
                <w:b w:val="0"/>
                <w:bCs w:val="0"/>
                <w:i w:val="0"/>
                <w:iCs w:val="0"/>
                <w:sz w:val="22"/>
                <w:szCs w:val="22"/>
                <w:lang w:val="en-US"/>
              </w:rPr>
              <w:t xml:space="preserve">, </w:t>
            </w:r>
            <w:r w:rsidRPr="10383655" w:rsidR="62942B54">
              <w:rPr>
                <w:rFonts w:ascii="Calibri" w:hAnsi="Calibri" w:eastAsia="Calibri" w:cs="Calibri"/>
                <w:b w:val="0"/>
                <w:bCs w:val="0"/>
                <w:i w:val="0"/>
                <w:iCs w:val="0"/>
                <w:sz w:val="22"/>
                <w:szCs w:val="22"/>
                <w:lang w:val="en-US"/>
              </w:rPr>
              <w:t>line graphs,</w:t>
            </w:r>
            <w:r w:rsidRPr="10383655" w:rsidR="12D7708B">
              <w:rPr>
                <w:rFonts w:ascii="Calibri" w:hAnsi="Calibri" w:eastAsia="Calibri" w:cs="Calibri"/>
                <w:b w:val="0"/>
                <w:bCs w:val="0"/>
                <w:i w:val="0"/>
                <w:iCs w:val="0"/>
                <w:sz w:val="22"/>
                <w:szCs w:val="22"/>
                <w:lang w:val="en-US"/>
              </w:rPr>
              <w:t xml:space="preserve"> and histograms</w:t>
            </w:r>
            <w:r w:rsidRPr="10383655" w:rsidR="62942B54">
              <w:rPr>
                <w:rFonts w:ascii="Calibri" w:hAnsi="Calibri" w:eastAsia="Calibri" w:cs="Calibri"/>
                <w:b w:val="0"/>
                <w:bCs w:val="0"/>
                <w:i w:val="0"/>
                <w:iCs w:val="0"/>
                <w:sz w:val="22"/>
                <w:szCs w:val="22"/>
                <w:lang w:val="en-US"/>
              </w:rPr>
              <w:t xml:space="preserve"> it is more important for students to identify </w:t>
            </w:r>
            <w:r w:rsidRPr="10383655" w:rsidR="62942B54">
              <w:rPr>
                <w:rFonts w:ascii="Calibri" w:hAnsi="Calibri" w:eastAsia="Calibri" w:cs="Calibri"/>
                <w:b w:val="0"/>
                <w:bCs w:val="0"/>
                <w:i w:val="0"/>
                <w:iCs w:val="0"/>
                <w:sz w:val="22"/>
                <w:szCs w:val="22"/>
                <w:lang w:val="en-US"/>
              </w:rPr>
              <w:t>appropriate incre</w:t>
            </w:r>
            <w:r w:rsidRPr="10383655" w:rsidR="52A8ED43">
              <w:rPr>
                <w:rFonts w:ascii="Calibri" w:hAnsi="Calibri" w:eastAsia="Calibri" w:cs="Calibri"/>
                <w:b w:val="0"/>
                <w:bCs w:val="0"/>
                <w:i w:val="0"/>
                <w:iCs w:val="0"/>
                <w:sz w:val="22"/>
                <w:szCs w:val="22"/>
                <w:lang w:val="en-US"/>
              </w:rPr>
              <w:t>ments</w:t>
            </w:r>
            <w:r w:rsidRPr="10383655" w:rsidR="52A8ED43">
              <w:rPr>
                <w:rFonts w:ascii="Calibri" w:hAnsi="Calibri" w:eastAsia="Calibri" w:cs="Calibri"/>
                <w:b w:val="0"/>
                <w:bCs w:val="0"/>
                <w:i w:val="0"/>
                <w:iCs w:val="0"/>
                <w:sz w:val="22"/>
                <w:szCs w:val="22"/>
                <w:lang w:val="en-US"/>
              </w:rPr>
              <w:t xml:space="preserve"> for a scale than it is for them to use a ruler to space the increments and draw the hash marks on the scale by hand. Consider </w:t>
            </w:r>
            <w:r w:rsidRPr="10383655" w:rsidR="115E591F">
              <w:rPr>
                <w:rFonts w:ascii="Calibri" w:hAnsi="Calibri" w:eastAsia="Calibri" w:cs="Calibri"/>
                <w:b w:val="0"/>
                <w:bCs w:val="0"/>
                <w:i w:val="0"/>
                <w:iCs w:val="0"/>
                <w:sz w:val="22"/>
                <w:szCs w:val="22"/>
                <w:lang w:val="en-US"/>
              </w:rPr>
              <w:t>providing</w:t>
            </w:r>
            <w:r w:rsidRPr="10383655" w:rsidR="52A8ED43">
              <w:rPr>
                <w:rFonts w:ascii="Calibri" w:hAnsi="Calibri" w:eastAsia="Calibri" w:cs="Calibri"/>
                <w:b w:val="0"/>
                <w:bCs w:val="0"/>
                <w:i w:val="0"/>
                <w:iCs w:val="0"/>
                <w:sz w:val="22"/>
                <w:szCs w:val="22"/>
                <w:lang w:val="en-US"/>
              </w:rPr>
              <w:t xml:space="preserve"> grid paper</w:t>
            </w:r>
            <w:r w:rsidRPr="10383655" w:rsidR="7A09C10F">
              <w:rPr>
                <w:rFonts w:ascii="Calibri" w:hAnsi="Calibri" w:eastAsia="Calibri" w:cs="Calibri"/>
                <w:b w:val="0"/>
                <w:bCs w:val="0"/>
                <w:i w:val="0"/>
                <w:iCs w:val="0"/>
                <w:sz w:val="22"/>
                <w:szCs w:val="22"/>
                <w:lang w:val="en-US"/>
              </w:rPr>
              <w:t xml:space="preserve"> or graphing templates that already have increments spaced that only need to be labeled</w:t>
            </w:r>
            <w:r w:rsidRPr="10383655" w:rsidR="02330DC1">
              <w:rPr>
                <w:rFonts w:ascii="Calibri" w:hAnsi="Calibri" w:eastAsia="Calibri" w:cs="Calibri"/>
                <w:b w:val="0"/>
                <w:bCs w:val="0"/>
                <w:i w:val="0"/>
                <w:iCs w:val="0"/>
                <w:sz w:val="22"/>
                <w:szCs w:val="22"/>
                <w:lang w:val="en-US"/>
              </w:rPr>
              <w:t xml:space="preserve"> or </w:t>
            </w:r>
            <w:r w:rsidRPr="10383655" w:rsidR="02330DC1">
              <w:rPr>
                <w:rFonts w:ascii="Calibri" w:hAnsi="Calibri" w:eastAsia="Calibri" w:cs="Calibri"/>
                <w:b w:val="0"/>
                <w:bCs w:val="0"/>
                <w:i w:val="0"/>
                <w:iCs w:val="0"/>
                <w:sz w:val="22"/>
                <w:szCs w:val="22"/>
                <w:lang w:val="en-US"/>
              </w:rPr>
              <w:t>leverage</w:t>
            </w:r>
            <w:r w:rsidRPr="10383655" w:rsidR="02330DC1">
              <w:rPr>
                <w:rFonts w:ascii="Calibri" w:hAnsi="Calibri" w:eastAsia="Calibri" w:cs="Calibri"/>
                <w:b w:val="0"/>
                <w:bCs w:val="0"/>
                <w:i w:val="0"/>
                <w:iCs w:val="0"/>
                <w:sz w:val="22"/>
                <w:szCs w:val="22"/>
                <w:lang w:val="en-US"/>
              </w:rPr>
              <w:t xml:space="preserve"> the use of technology to create graphs</w:t>
            </w:r>
            <w:r w:rsidRPr="10383655" w:rsidR="02330DC1">
              <w:rPr>
                <w:rFonts w:ascii="Calibri" w:hAnsi="Calibri" w:eastAsia="Calibri" w:cs="Calibri"/>
                <w:b w:val="0"/>
                <w:bCs w:val="0"/>
                <w:i w:val="0"/>
                <w:iCs w:val="0"/>
                <w:sz w:val="22"/>
                <w:szCs w:val="22"/>
                <w:lang w:val="en-US"/>
              </w:rPr>
              <w:t xml:space="preserve">.  </w:t>
            </w:r>
          </w:p>
          <w:p w:rsidR="10383655" w:rsidP="10383655" w:rsidRDefault="10383655" w14:paraId="51CA3793" w14:textId="1864636E">
            <w:pPr>
              <w:pStyle w:val="Normal"/>
              <w:rPr>
                <w:rFonts w:ascii="Calibri" w:hAnsi="Calibri" w:eastAsia="Calibri" w:cs="Calibri"/>
                <w:b w:val="0"/>
                <w:bCs w:val="0"/>
                <w:i w:val="0"/>
                <w:iCs w:val="0"/>
                <w:sz w:val="22"/>
                <w:szCs w:val="22"/>
                <w:lang w:val="en-US"/>
              </w:rPr>
            </w:pPr>
          </w:p>
          <w:p w:rsidR="02330DC1" w:rsidP="10383655" w:rsidRDefault="02330DC1" w14:paraId="18E08FB2" w14:textId="079C96CC">
            <w:pPr>
              <w:pStyle w:val="Normal"/>
              <w:rPr>
                <w:rFonts w:ascii="Calibri" w:hAnsi="Calibri" w:eastAsia="Calibri" w:cs="Calibri"/>
                <w:b w:val="0"/>
                <w:bCs w:val="0"/>
                <w:i w:val="0"/>
                <w:iCs w:val="0"/>
                <w:sz w:val="22"/>
                <w:szCs w:val="22"/>
                <w:lang w:val="en-US"/>
              </w:rPr>
            </w:pPr>
            <w:r w:rsidRPr="10383655" w:rsidR="02330DC1">
              <w:rPr>
                <w:rFonts w:ascii="Calibri" w:hAnsi="Calibri" w:eastAsia="Calibri" w:cs="Calibri"/>
                <w:b w:val="0"/>
                <w:bCs w:val="0"/>
                <w:i w:val="0"/>
                <w:iCs w:val="0"/>
                <w:sz w:val="22"/>
                <w:szCs w:val="22"/>
                <w:lang w:val="en-US"/>
              </w:rPr>
              <w:t xml:space="preserve">Creating a </w:t>
            </w:r>
            <w:r w:rsidRPr="10383655" w:rsidR="146A09AE">
              <w:rPr>
                <w:rFonts w:ascii="Calibri" w:hAnsi="Calibri" w:eastAsia="Calibri" w:cs="Calibri"/>
                <w:b w:val="0"/>
                <w:bCs w:val="0"/>
                <w:i w:val="0"/>
                <w:iCs w:val="0"/>
                <w:sz w:val="22"/>
                <w:szCs w:val="22"/>
                <w:lang w:val="en-US"/>
              </w:rPr>
              <w:t xml:space="preserve">circle graph by hand is a tedious process that requires significant understanding of </w:t>
            </w:r>
            <w:r w:rsidRPr="10383655" w:rsidR="6CB37D09">
              <w:rPr>
                <w:rFonts w:ascii="Calibri" w:hAnsi="Calibri" w:eastAsia="Calibri" w:cs="Calibri"/>
                <w:b w:val="0"/>
                <w:bCs w:val="0"/>
                <w:i w:val="0"/>
                <w:iCs w:val="0"/>
                <w:sz w:val="22"/>
                <w:szCs w:val="22"/>
                <w:lang w:val="en-US"/>
              </w:rPr>
              <w:t>fractions, percent, and angles. Leveraging technology to create circle graphs allows for a more productive use of time</w:t>
            </w:r>
            <w:r w:rsidRPr="10383655" w:rsidR="3519B3E8">
              <w:rPr>
                <w:rFonts w:ascii="Calibri" w:hAnsi="Calibri" w:eastAsia="Calibri" w:cs="Calibri"/>
                <w:b w:val="0"/>
                <w:bCs w:val="0"/>
                <w:i w:val="0"/>
                <w:iCs w:val="0"/>
                <w:sz w:val="22"/>
                <w:szCs w:val="22"/>
                <w:lang w:val="en-US"/>
              </w:rPr>
              <w:t xml:space="preserve"> and results in a more </w:t>
            </w:r>
            <w:r w:rsidRPr="10383655" w:rsidR="3519B3E8">
              <w:rPr>
                <w:rFonts w:ascii="Calibri" w:hAnsi="Calibri" w:eastAsia="Calibri" w:cs="Calibri"/>
                <w:b w:val="0"/>
                <w:bCs w:val="0"/>
                <w:i w:val="0"/>
                <w:iCs w:val="0"/>
                <w:sz w:val="22"/>
                <w:szCs w:val="22"/>
                <w:lang w:val="en-US"/>
              </w:rPr>
              <w:t>accurate</w:t>
            </w:r>
            <w:r w:rsidRPr="10383655" w:rsidR="3519B3E8">
              <w:rPr>
                <w:rFonts w:ascii="Calibri" w:hAnsi="Calibri" w:eastAsia="Calibri" w:cs="Calibri"/>
                <w:b w:val="0"/>
                <w:bCs w:val="0"/>
                <w:i w:val="0"/>
                <w:iCs w:val="0"/>
                <w:sz w:val="22"/>
                <w:szCs w:val="22"/>
                <w:lang w:val="en-US"/>
              </w:rPr>
              <w:t xml:space="preserve"> representation.</w:t>
            </w:r>
          </w:p>
          <w:p w:rsidR="10383655" w:rsidP="10383655" w:rsidRDefault="10383655" w14:paraId="6115AC23" w14:textId="23785983">
            <w:pPr>
              <w:pStyle w:val="Normal"/>
              <w:rPr>
                <w:rFonts w:ascii="Calibri" w:hAnsi="Calibri" w:eastAsia="Calibri" w:cs="Calibri"/>
                <w:b w:val="0"/>
                <w:bCs w:val="0"/>
                <w:i w:val="0"/>
                <w:iCs w:val="0"/>
                <w:sz w:val="22"/>
                <w:szCs w:val="22"/>
                <w:lang w:val="en-US"/>
              </w:rPr>
            </w:pPr>
          </w:p>
          <w:p w:rsidR="3519B3E8" w:rsidP="10383655" w:rsidRDefault="3519B3E8" w14:paraId="69AEE039" w14:textId="7F310283">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sz w:val="22"/>
                <w:szCs w:val="22"/>
                <w:lang w:val="en-US"/>
              </w:rPr>
            </w:pPr>
            <w:r w:rsidRPr="10383655" w:rsidR="3519B3E8">
              <w:rPr>
                <w:rFonts w:ascii="Calibri" w:hAnsi="Calibri" w:eastAsia="Calibri" w:cs="Calibri"/>
                <w:b w:val="0"/>
                <w:bCs w:val="0"/>
                <w:i w:val="0"/>
                <w:iCs w:val="0"/>
                <w:sz w:val="22"/>
                <w:szCs w:val="22"/>
                <w:lang w:val="en-US"/>
              </w:rPr>
              <w:t xml:space="preserve">The </w:t>
            </w:r>
            <w:r w:rsidRPr="10383655" w:rsidR="76B1CF76">
              <w:rPr>
                <w:rFonts w:ascii="Calibri" w:hAnsi="Calibri" w:eastAsia="Calibri" w:cs="Calibri"/>
                <w:b w:val="0"/>
                <w:bCs w:val="0"/>
                <w:i w:val="0"/>
                <w:iCs w:val="0"/>
                <w:sz w:val="22"/>
                <w:szCs w:val="22"/>
                <w:lang w:val="en-US"/>
              </w:rPr>
              <w:t>D</w:t>
            </w:r>
            <w:r w:rsidRPr="10383655" w:rsidR="3519B3E8">
              <w:rPr>
                <w:rFonts w:ascii="Calibri" w:hAnsi="Calibri" w:eastAsia="Calibri" w:cs="Calibri"/>
                <w:b w:val="0"/>
                <w:bCs w:val="0"/>
                <w:i w:val="0"/>
                <w:iCs w:val="0"/>
                <w:sz w:val="22"/>
                <w:szCs w:val="22"/>
                <w:lang w:val="en-US"/>
              </w:rPr>
              <w:t>esmos</w:t>
            </w:r>
            <w:r w:rsidRPr="10383655" w:rsidR="3519B3E8">
              <w:rPr>
                <w:rFonts w:ascii="Calibri" w:hAnsi="Calibri" w:eastAsia="Calibri" w:cs="Calibri"/>
                <w:b w:val="0"/>
                <w:bCs w:val="0"/>
                <w:i w:val="0"/>
                <w:iCs w:val="0"/>
                <w:sz w:val="22"/>
                <w:szCs w:val="22"/>
                <w:lang w:val="en-US"/>
              </w:rPr>
              <w:t xml:space="preserve"> </w:t>
            </w:r>
            <w:r w:rsidRPr="10383655" w:rsidR="345BF2EF">
              <w:rPr>
                <w:rFonts w:ascii="Calibri" w:hAnsi="Calibri" w:eastAsia="Calibri" w:cs="Calibri"/>
                <w:b w:val="0"/>
                <w:bCs w:val="0"/>
                <w:i w:val="0"/>
                <w:iCs w:val="0"/>
                <w:sz w:val="22"/>
                <w:szCs w:val="22"/>
                <w:lang w:val="en-US"/>
              </w:rPr>
              <w:t xml:space="preserve">graphing calculator can be </w:t>
            </w:r>
            <w:r w:rsidRPr="10383655" w:rsidR="345BF2EF">
              <w:rPr>
                <w:rFonts w:ascii="Calibri" w:hAnsi="Calibri" w:eastAsia="Calibri" w:cs="Calibri"/>
                <w:b w:val="0"/>
                <w:bCs w:val="0"/>
                <w:i w:val="0"/>
                <w:iCs w:val="0"/>
                <w:sz w:val="22"/>
                <w:szCs w:val="22"/>
                <w:lang w:val="en-US"/>
              </w:rPr>
              <w:t>leveraged</w:t>
            </w:r>
            <w:r w:rsidRPr="10383655" w:rsidR="345BF2EF">
              <w:rPr>
                <w:rFonts w:ascii="Calibri" w:hAnsi="Calibri" w:eastAsia="Calibri" w:cs="Calibri"/>
                <w:b w:val="0"/>
                <w:bCs w:val="0"/>
                <w:i w:val="0"/>
                <w:iCs w:val="0"/>
                <w:sz w:val="22"/>
                <w:szCs w:val="22"/>
                <w:lang w:val="en-US"/>
              </w:rPr>
              <w:t xml:space="preserve"> to </w:t>
            </w:r>
            <w:r w:rsidRPr="10383655" w:rsidR="345BF2EF">
              <w:rPr>
                <w:rFonts w:ascii="Calibri" w:hAnsi="Calibri" w:eastAsia="Calibri" w:cs="Calibri"/>
                <w:b w:val="0"/>
                <w:bCs w:val="0"/>
                <w:i w:val="0"/>
                <w:iCs w:val="0"/>
                <w:sz w:val="22"/>
                <w:szCs w:val="22"/>
                <w:lang w:val="en-US"/>
              </w:rPr>
              <w:t>represent</w:t>
            </w:r>
            <w:r w:rsidRPr="10383655" w:rsidR="345BF2EF">
              <w:rPr>
                <w:rFonts w:ascii="Calibri" w:hAnsi="Calibri" w:eastAsia="Calibri" w:cs="Calibri"/>
                <w:b w:val="0"/>
                <w:bCs w:val="0"/>
                <w:i w:val="0"/>
                <w:iCs w:val="0"/>
                <w:sz w:val="22"/>
                <w:szCs w:val="22"/>
                <w:lang w:val="en-US"/>
              </w:rPr>
              <w:t xml:space="preserve"> data as part of all high school mathematics courses.</w:t>
            </w:r>
          </w:p>
          <w:p w:rsidR="10383655" w:rsidP="10383655" w:rsidRDefault="10383655" w14:paraId="60A369A6" w14:textId="422BF7BC">
            <w:pPr>
              <w:pStyle w:val="Normal"/>
              <w:rPr>
                <w:rFonts w:ascii="Calibri" w:hAnsi="Calibri" w:eastAsia="Calibri" w:cs="Calibri"/>
                <w:b w:val="0"/>
                <w:bCs w:val="0"/>
                <w:i w:val="0"/>
                <w:iCs w:val="0"/>
                <w:sz w:val="22"/>
                <w:szCs w:val="22"/>
                <w:lang w:val="en-US"/>
              </w:rPr>
            </w:pPr>
          </w:p>
          <w:p w:rsidR="5E113820" w:rsidP="10383655" w:rsidRDefault="5E113820" w14:paraId="11D85319" w14:textId="4ED8347A">
            <w:pPr>
              <w:pStyle w:val="Normal"/>
              <w:rPr>
                <w:rFonts w:ascii="Calibri" w:hAnsi="Calibri" w:eastAsia="Calibri" w:cs="Calibri"/>
                <w:b w:val="0"/>
                <w:bCs w:val="0"/>
                <w:i w:val="0"/>
                <w:iCs w:val="0"/>
                <w:sz w:val="22"/>
                <w:szCs w:val="22"/>
                <w:lang w:val="en-US"/>
              </w:rPr>
            </w:pPr>
            <w:r w:rsidRPr="10383655" w:rsidR="5E113820">
              <w:rPr>
                <w:rFonts w:ascii="Calibri" w:hAnsi="Calibri" w:eastAsia="Calibri" w:cs="Calibri"/>
                <w:b w:val="0"/>
                <w:bCs w:val="0"/>
                <w:i w:val="0"/>
                <w:iCs w:val="0"/>
                <w:sz w:val="22"/>
                <w:szCs w:val="22"/>
                <w:lang w:val="en-US"/>
              </w:rPr>
              <w:t>It is important to note that the parameters for organizing data might be different than for analyzing data at a specific grade level</w:t>
            </w:r>
            <w:r w:rsidRPr="10383655" w:rsidR="5E113820">
              <w:rPr>
                <w:rFonts w:ascii="Calibri" w:hAnsi="Calibri" w:eastAsia="Calibri" w:cs="Calibri"/>
                <w:b w:val="0"/>
                <w:bCs w:val="0"/>
                <w:i w:val="0"/>
                <w:iCs w:val="0"/>
                <w:sz w:val="22"/>
                <w:szCs w:val="22"/>
                <w:lang w:val="en-US"/>
              </w:rPr>
              <w:t xml:space="preserve">.  </w:t>
            </w:r>
            <w:r w:rsidRPr="10383655" w:rsidR="5E113820">
              <w:rPr>
                <w:rFonts w:ascii="Calibri" w:hAnsi="Calibri" w:eastAsia="Calibri" w:cs="Calibri"/>
                <w:b w:val="0"/>
                <w:bCs w:val="0"/>
                <w:i w:val="0"/>
                <w:iCs w:val="0"/>
                <w:sz w:val="22"/>
                <w:szCs w:val="22"/>
                <w:lang w:val="en-US"/>
              </w:rPr>
              <w:t xml:space="preserve">If a parameter is noted in the parent standard, it applies to the entire standard. </w:t>
            </w:r>
            <w:r w:rsidRPr="10383655" w:rsidR="000EF3FE">
              <w:rPr>
                <w:rFonts w:ascii="Calibri" w:hAnsi="Calibri" w:eastAsia="Calibri" w:cs="Calibri"/>
                <w:b w:val="0"/>
                <w:bCs w:val="0"/>
                <w:i w:val="0"/>
                <w:iCs w:val="0"/>
                <w:sz w:val="22"/>
                <w:szCs w:val="22"/>
                <w:lang w:val="en-US"/>
              </w:rPr>
              <w:t>I</w:t>
            </w:r>
            <w:r w:rsidRPr="10383655" w:rsidR="5E113820">
              <w:rPr>
                <w:rFonts w:ascii="Calibri" w:hAnsi="Calibri" w:eastAsia="Calibri" w:cs="Calibri"/>
                <w:b w:val="0"/>
                <w:bCs w:val="0"/>
                <w:i w:val="0"/>
                <w:iCs w:val="0"/>
                <w:sz w:val="22"/>
                <w:szCs w:val="22"/>
                <w:lang w:val="en-US"/>
              </w:rPr>
              <w:t>f a parameter is noted in one of the bullets, it only app</w:t>
            </w:r>
            <w:r w:rsidRPr="10383655" w:rsidR="0B9E6C6A">
              <w:rPr>
                <w:rFonts w:ascii="Calibri" w:hAnsi="Calibri" w:eastAsia="Calibri" w:cs="Calibri"/>
                <w:b w:val="0"/>
                <w:bCs w:val="0"/>
                <w:i w:val="0"/>
                <w:iCs w:val="0"/>
                <w:sz w:val="22"/>
                <w:szCs w:val="22"/>
                <w:lang w:val="en-US"/>
              </w:rPr>
              <w:t>lies to the bullet in which it is mentioned</w:t>
            </w:r>
            <w:r w:rsidRPr="10383655" w:rsidR="0B9E6C6A">
              <w:rPr>
                <w:rFonts w:ascii="Calibri" w:hAnsi="Calibri" w:eastAsia="Calibri" w:cs="Calibri"/>
                <w:b w:val="0"/>
                <w:bCs w:val="0"/>
                <w:i w:val="0"/>
                <w:iCs w:val="0"/>
                <w:sz w:val="22"/>
                <w:szCs w:val="22"/>
                <w:lang w:val="en-US"/>
              </w:rPr>
              <w:t xml:space="preserve">.  </w:t>
            </w:r>
            <w:r w:rsidRPr="10383655" w:rsidR="0B9E6C6A">
              <w:rPr>
                <w:rFonts w:ascii="Calibri" w:hAnsi="Calibri" w:eastAsia="Calibri" w:cs="Calibri"/>
                <w:b w:val="0"/>
                <w:bCs w:val="0"/>
                <w:i w:val="0"/>
                <w:iCs w:val="0"/>
                <w:sz w:val="22"/>
                <w:szCs w:val="22"/>
                <w:lang w:val="en-US"/>
              </w:rPr>
              <w:t xml:space="preserve">For example, in 2.PS.1c </w:t>
            </w:r>
            <w:r w:rsidRPr="10383655" w:rsidR="60ECECC7">
              <w:rPr>
                <w:rFonts w:ascii="Calibri" w:hAnsi="Calibri" w:eastAsia="Calibri" w:cs="Calibri"/>
                <w:b w:val="0"/>
                <w:bCs w:val="0"/>
                <w:i w:val="0"/>
                <w:iCs w:val="0"/>
                <w:sz w:val="22"/>
                <w:szCs w:val="22"/>
                <w:lang w:val="en-US"/>
              </w:rPr>
              <w:t xml:space="preserve">where students are organizing and </w:t>
            </w:r>
            <w:r w:rsidRPr="10383655" w:rsidR="60ECECC7">
              <w:rPr>
                <w:rFonts w:ascii="Calibri" w:hAnsi="Calibri" w:eastAsia="Calibri" w:cs="Calibri"/>
                <w:b w:val="0"/>
                <w:bCs w:val="0"/>
                <w:i w:val="0"/>
                <w:iCs w:val="0"/>
                <w:sz w:val="22"/>
                <w:szCs w:val="22"/>
                <w:lang w:val="en-US"/>
              </w:rPr>
              <w:t>representing</w:t>
            </w:r>
            <w:r w:rsidRPr="10383655" w:rsidR="60ECECC7">
              <w:rPr>
                <w:rFonts w:ascii="Calibri" w:hAnsi="Calibri" w:eastAsia="Calibri" w:cs="Calibri"/>
                <w:b w:val="0"/>
                <w:bCs w:val="0"/>
                <w:i w:val="0"/>
                <w:iCs w:val="0"/>
                <w:sz w:val="22"/>
                <w:szCs w:val="22"/>
                <w:lang w:val="en-US"/>
              </w:rPr>
              <w:t xml:space="preserve"> data, it is noted that each symbol in the pictograph will </w:t>
            </w:r>
            <w:r w:rsidRPr="10383655" w:rsidR="60ECECC7">
              <w:rPr>
                <w:rFonts w:ascii="Calibri" w:hAnsi="Calibri" w:eastAsia="Calibri" w:cs="Calibri"/>
                <w:b w:val="0"/>
                <w:bCs w:val="0"/>
                <w:i w:val="0"/>
                <w:iCs w:val="0"/>
                <w:sz w:val="22"/>
                <w:szCs w:val="22"/>
                <w:lang w:val="en-US"/>
              </w:rPr>
              <w:t>represent</w:t>
            </w:r>
            <w:r w:rsidRPr="10383655" w:rsidR="60ECECC7">
              <w:rPr>
                <w:rFonts w:ascii="Calibri" w:hAnsi="Calibri" w:eastAsia="Calibri" w:cs="Calibri"/>
                <w:b w:val="0"/>
                <w:bCs w:val="0"/>
                <w:i w:val="0"/>
                <w:iCs w:val="0"/>
                <w:sz w:val="22"/>
                <w:szCs w:val="22"/>
                <w:lang w:val="en-US"/>
              </w:rPr>
              <w:t xml:space="preserve"> up to 2 data points</w:t>
            </w:r>
            <w:r w:rsidRPr="10383655" w:rsidR="60ECECC7">
              <w:rPr>
                <w:rFonts w:ascii="Calibri" w:hAnsi="Calibri" w:eastAsia="Calibri" w:cs="Calibri"/>
                <w:b w:val="0"/>
                <w:bCs w:val="0"/>
                <w:i w:val="0"/>
                <w:iCs w:val="0"/>
                <w:sz w:val="22"/>
                <w:szCs w:val="22"/>
                <w:lang w:val="en-US"/>
              </w:rPr>
              <w:t xml:space="preserve">.  </w:t>
            </w:r>
            <w:r w:rsidRPr="10383655" w:rsidR="60ECECC7">
              <w:rPr>
                <w:rFonts w:ascii="Calibri" w:hAnsi="Calibri" w:eastAsia="Calibri" w:cs="Calibri"/>
                <w:b w:val="0"/>
                <w:bCs w:val="0"/>
                <w:i w:val="0"/>
                <w:iCs w:val="0"/>
                <w:sz w:val="22"/>
                <w:szCs w:val="22"/>
                <w:lang w:val="en-US"/>
              </w:rPr>
              <w:t xml:space="preserve">However, in 2.PS.1e where students are analyzing data represented in pictographs the keys will be limited to symbols </w:t>
            </w:r>
            <w:r w:rsidRPr="10383655" w:rsidR="60ECECC7">
              <w:rPr>
                <w:rFonts w:ascii="Calibri" w:hAnsi="Calibri" w:eastAsia="Calibri" w:cs="Calibri"/>
                <w:b w:val="0"/>
                <w:bCs w:val="0"/>
                <w:i w:val="0"/>
                <w:iCs w:val="0"/>
                <w:sz w:val="22"/>
                <w:szCs w:val="22"/>
                <w:lang w:val="en-US"/>
              </w:rPr>
              <w:t>representing</w:t>
            </w:r>
            <w:r w:rsidRPr="10383655" w:rsidR="60ECECC7">
              <w:rPr>
                <w:rFonts w:ascii="Calibri" w:hAnsi="Calibri" w:eastAsia="Calibri" w:cs="Calibri"/>
                <w:b w:val="0"/>
                <w:bCs w:val="0"/>
                <w:i w:val="0"/>
                <w:iCs w:val="0"/>
                <w:sz w:val="22"/>
                <w:szCs w:val="22"/>
                <w:lang w:val="en-US"/>
              </w:rPr>
              <w:t xml:space="preserve"> 1, 2, 5 or 10 pieces of data</w:t>
            </w:r>
            <w:r w:rsidRPr="10383655" w:rsidR="60ECECC7">
              <w:rPr>
                <w:rFonts w:ascii="Calibri" w:hAnsi="Calibri" w:eastAsia="Calibri" w:cs="Calibri"/>
                <w:b w:val="0"/>
                <w:bCs w:val="0"/>
                <w:i w:val="0"/>
                <w:iCs w:val="0"/>
                <w:sz w:val="22"/>
                <w:szCs w:val="22"/>
                <w:lang w:val="en-US"/>
              </w:rPr>
              <w:t xml:space="preserve">. </w:t>
            </w:r>
            <w:r w:rsidRPr="10383655" w:rsidR="4A04F758">
              <w:rPr>
                <w:rFonts w:ascii="Calibri" w:hAnsi="Calibri" w:eastAsia="Calibri" w:cs="Calibri"/>
                <w:b w:val="0"/>
                <w:bCs w:val="0"/>
                <w:i w:val="0"/>
                <w:iCs w:val="0"/>
                <w:sz w:val="22"/>
                <w:szCs w:val="22"/>
                <w:lang w:val="en-US"/>
              </w:rPr>
              <w:t xml:space="preserve"> </w:t>
            </w:r>
            <w:r w:rsidRPr="10383655" w:rsidR="4A04F758">
              <w:rPr>
                <w:rFonts w:ascii="Calibri" w:hAnsi="Calibri" w:eastAsia="Calibri" w:cs="Calibri"/>
                <w:b w:val="0"/>
                <w:bCs w:val="0"/>
                <w:i w:val="0"/>
                <w:iCs w:val="0"/>
                <w:sz w:val="22"/>
                <w:szCs w:val="22"/>
                <w:lang w:val="en-US"/>
              </w:rPr>
              <w:t xml:space="preserve">Similar instances occur at many grade levels, so carefully review the parameters for the standards you </w:t>
            </w:r>
            <w:r w:rsidRPr="10383655" w:rsidR="4A04F758">
              <w:rPr>
                <w:rFonts w:ascii="Calibri" w:hAnsi="Calibri" w:eastAsia="Calibri" w:cs="Calibri"/>
                <w:b w:val="0"/>
                <w:bCs w:val="0"/>
                <w:i w:val="0"/>
                <w:iCs w:val="0"/>
                <w:sz w:val="22"/>
                <w:szCs w:val="22"/>
                <w:lang w:val="en-US"/>
              </w:rPr>
              <w:t>are responsible for</w:t>
            </w:r>
            <w:r w:rsidRPr="10383655" w:rsidR="4A04F758">
              <w:rPr>
                <w:rFonts w:ascii="Calibri" w:hAnsi="Calibri" w:eastAsia="Calibri" w:cs="Calibri"/>
                <w:b w:val="0"/>
                <w:bCs w:val="0"/>
                <w:i w:val="0"/>
                <w:iCs w:val="0"/>
                <w:sz w:val="22"/>
                <w:szCs w:val="22"/>
                <w:lang w:val="en-US"/>
              </w:rPr>
              <w:t xml:space="preserve"> teaching.</w:t>
            </w:r>
            <w:r w:rsidRPr="10383655" w:rsidR="7E87385A">
              <w:rPr>
                <w:rFonts w:ascii="Calibri" w:hAnsi="Calibri" w:eastAsia="Calibri" w:cs="Calibri"/>
                <w:b w:val="0"/>
                <w:bCs w:val="0"/>
                <w:i w:val="0"/>
                <w:iCs w:val="0"/>
                <w:sz w:val="22"/>
                <w:szCs w:val="22"/>
                <w:lang w:val="en-US"/>
              </w:rPr>
              <w:t xml:space="preserve">  </w:t>
            </w:r>
            <w:r>
              <w:br/>
            </w:r>
            <w:r>
              <w:br/>
            </w:r>
            <w:r w:rsidRPr="10383655" w:rsidR="3D2CD1BB">
              <w:rPr>
                <w:rFonts w:ascii="Calibri" w:hAnsi="Calibri" w:eastAsia="Calibri" w:cs="Calibri"/>
                <w:b w:val="0"/>
                <w:bCs w:val="0"/>
                <w:i w:val="0"/>
                <w:iCs w:val="0"/>
                <w:sz w:val="22"/>
                <w:szCs w:val="22"/>
                <w:lang w:val="en-US"/>
              </w:rPr>
              <w:t xml:space="preserve">Encourage participants to carefully review the probability and statistics standards for their grade level and note where parameters vary for </w:t>
            </w:r>
            <w:r w:rsidRPr="10383655" w:rsidR="3D2CD1BB">
              <w:rPr>
                <w:rFonts w:ascii="Calibri" w:hAnsi="Calibri" w:eastAsia="Calibri" w:cs="Calibri"/>
                <w:b w:val="0"/>
                <w:bCs w:val="0"/>
                <w:i w:val="0"/>
                <w:iCs w:val="0"/>
                <w:sz w:val="22"/>
                <w:szCs w:val="22"/>
                <w:lang w:val="en-US"/>
              </w:rPr>
              <w:t>different parts</w:t>
            </w:r>
            <w:r w:rsidRPr="10383655" w:rsidR="3D2CD1BB">
              <w:rPr>
                <w:rFonts w:ascii="Calibri" w:hAnsi="Calibri" w:eastAsia="Calibri" w:cs="Calibri"/>
                <w:b w:val="0"/>
                <w:bCs w:val="0"/>
                <w:i w:val="0"/>
                <w:iCs w:val="0"/>
                <w:sz w:val="22"/>
                <w:szCs w:val="22"/>
                <w:lang w:val="en-US"/>
              </w:rPr>
              <w:t xml:space="preserve"> of the standard.</w:t>
            </w:r>
            <w:r w:rsidRPr="10383655" w:rsidR="4A04F758">
              <w:rPr>
                <w:rFonts w:ascii="Calibri" w:hAnsi="Calibri" w:eastAsia="Calibri" w:cs="Calibri"/>
                <w:b w:val="0"/>
                <w:bCs w:val="0"/>
                <w:i w:val="0"/>
                <w:iCs w:val="0"/>
                <w:sz w:val="22"/>
                <w:szCs w:val="22"/>
                <w:lang w:val="en-US"/>
              </w:rPr>
              <w:t xml:space="preserve"> </w:t>
            </w:r>
          </w:p>
          <w:p w:rsidR="10383655" w:rsidP="10383655" w:rsidRDefault="10383655" w14:paraId="40889C75" w14:textId="02D80F11">
            <w:pPr>
              <w:pStyle w:val="Normal"/>
              <w:rPr>
                <w:rFonts w:ascii="Calibri" w:hAnsi="Calibri" w:eastAsia="Calibri" w:cs="Calibri"/>
                <w:b w:val="0"/>
                <w:bCs w:val="0"/>
                <w:i w:val="0"/>
                <w:iCs w:val="0"/>
                <w:sz w:val="22"/>
                <w:szCs w:val="22"/>
                <w:lang w:val="en-US"/>
              </w:rPr>
            </w:pPr>
          </w:p>
        </w:tc>
        <w:tc>
          <w:tcPr>
            <w:tcW w:w="2505" w:type="dxa"/>
            <w:tcMar>
              <w:left w:w="105" w:type="dxa"/>
              <w:right w:w="105" w:type="dxa"/>
            </w:tcMar>
            <w:vAlign w:val="top"/>
          </w:tcPr>
          <w:p w:rsidR="2D309B76" w:rsidP="10383655" w:rsidRDefault="2D309B76" w14:paraId="43B7E9B6" w14:textId="604230DD">
            <w:pPr>
              <w:pStyle w:val="Normal"/>
              <w:rPr>
                <w:rFonts w:ascii="Calibri" w:hAnsi="Calibri" w:eastAsia="Calibri" w:cs="Calibri"/>
                <w:b w:val="0"/>
                <w:bCs w:val="0"/>
                <w:i w:val="0"/>
                <w:iCs w:val="0"/>
                <w:strike w:val="0"/>
                <w:dstrike w:val="0"/>
                <w:sz w:val="22"/>
                <w:szCs w:val="22"/>
                <w:lang w:val="en-US"/>
              </w:rPr>
            </w:pPr>
            <w:r w:rsidRPr="10383655" w:rsidR="2D309B76">
              <w:rPr>
                <w:rFonts w:ascii="Calibri" w:hAnsi="Calibri" w:eastAsia="Calibri" w:cs="Calibri"/>
                <w:b w:val="0"/>
                <w:bCs w:val="0"/>
                <w:i w:val="0"/>
                <w:iCs w:val="0"/>
                <w:strike w:val="0"/>
                <w:dstrike w:val="0"/>
                <w:sz w:val="22"/>
                <w:szCs w:val="22"/>
                <w:lang w:val="en-US"/>
              </w:rPr>
              <w:t>Data Cycle Handout</w:t>
            </w:r>
          </w:p>
          <w:p w:rsidR="10383655" w:rsidP="10383655" w:rsidRDefault="10383655" w14:paraId="4C74AF86" w14:textId="0A8EE83C">
            <w:pPr>
              <w:pStyle w:val="Normal"/>
              <w:rPr>
                <w:rFonts w:ascii="Calibri" w:hAnsi="Calibri" w:eastAsia="Calibri" w:cs="Calibri"/>
                <w:b w:val="0"/>
                <w:bCs w:val="0"/>
                <w:i w:val="0"/>
                <w:iCs w:val="0"/>
                <w:strike w:val="0"/>
                <w:dstrike w:val="0"/>
                <w:sz w:val="22"/>
                <w:szCs w:val="22"/>
                <w:lang w:val="en-US"/>
              </w:rPr>
            </w:pPr>
          </w:p>
          <w:p w:rsidR="2D309B76" w:rsidP="10383655" w:rsidRDefault="2D309B76" w14:paraId="3A152388" w14:textId="708A0543">
            <w:pPr>
              <w:pStyle w:val="Normal"/>
              <w:rPr>
                <w:rFonts w:ascii="Calibri" w:hAnsi="Calibri" w:eastAsia="Calibri" w:cs="Calibri"/>
                <w:b w:val="0"/>
                <w:bCs w:val="0"/>
                <w:i w:val="0"/>
                <w:iCs w:val="0"/>
                <w:strike w:val="0"/>
                <w:dstrike w:val="0"/>
                <w:sz w:val="22"/>
                <w:szCs w:val="22"/>
                <w:lang w:val="en-US"/>
              </w:rPr>
            </w:pPr>
            <w:r w:rsidRPr="10383655" w:rsidR="2D309B76">
              <w:rPr>
                <w:rFonts w:ascii="Calibri" w:hAnsi="Calibri" w:eastAsia="Calibri" w:cs="Calibri"/>
                <w:b w:val="0"/>
                <w:bCs w:val="0"/>
                <w:i w:val="0"/>
                <w:iCs w:val="0"/>
                <w:strike w:val="0"/>
                <w:dstrike w:val="0"/>
                <w:sz w:val="22"/>
                <w:szCs w:val="22"/>
                <w:lang w:val="en-US"/>
              </w:rPr>
              <w:t>Chart Paper and Markers</w:t>
            </w:r>
          </w:p>
          <w:p w:rsidR="10383655" w:rsidP="10383655" w:rsidRDefault="10383655" w14:paraId="5BDFAA7A" w14:textId="2327BC7E">
            <w:pPr>
              <w:pStyle w:val="Normal"/>
              <w:rPr>
                <w:rFonts w:ascii="Calibri" w:hAnsi="Calibri" w:eastAsia="Calibri" w:cs="Calibri"/>
                <w:b w:val="0"/>
                <w:bCs w:val="0"/>
                <w:i w:val="0"/>
                <w:iCs w:val="0"/>
                <w:strike w:val="0"/>
                <w:dstrike w:val="0"/>
                <w:sz w:val="22"/>
                <w:szCs w:val="22"/>
                <w:lang w:val="en-US"/>
              </w:rPr>
            </w:pPr>
          </w:p>
        </w:tc>
      </w:tr>
      <w:tr w:rsidR="10383655" w:rsidTr="10383655" w14:paraId="403DFFCC">
        <w:trPr>
          <w:trHeight w:val="300"/>
        </w:trPr>
        <w:tc>
          <w:tcPr>
            <w:tcW w:w="1425" w:type="dxa"/>
            <w:tcMar>
              <w:left w:w="105" w:type="dxa"/>
              <w:right w:w="105" w:type="dxa"/>
            </w:tcMar>
            <w:vAlign w:val="top"/>
          </w:tcPr>
          <w:p w:rsidR="44249431" w:rsidP="10383655" w:rsidRDefault="44249431" w14:paraId="119407F8" w14:textId="17F2C28F">
            <w:pPr>
              <w:jc w:val="center"/>
              <w:rPr>
                <w:rFonts w:ascii="Calibri" w:hAnsi="Calibri" w:eastAsia="Calibri" w:cs="Calibri"/>
                <w:b w:val="0"/>
                <w:bCs w:val="0"/>
                <w:i w:val="0"/>
                <w:iCs w:val="0"/>
                <w:caps w:val="0"/>
                <w:smallCaps w:val="0"/>
                <w:color w:val="000000" w:themeColor="text1" w:themeTint="FF" w:themeShade="FF"/>
                <w:sz w:val="22"/>
                <w:szCs w:val="22"/>
                <w:lang w:val="en-US"/>
              </w:rPr>
            </w:pPr>
            <w:r w:rsidRPr="10383655" w:rsidR="44249431">
              <w:rPr>
                <w:rFonts w:ascii="Calibri" w:hAnsi="Calibri" w:eastAsia="Calibri" w:cs="Calibri"/>
                <w:b w:val="0"/>
                <w:bCs w:val="0"/>
                <w:i w:val="0"/>
                <w:iCs w:val="0"/>
                <w:caps w:val="0"/>
                <w:smallCaps w:val="0"/>
                <w:color w:val="000000" w:themeColor="text1" w:themeTint="FF" w:themeShade="FF"/>
                <w:sz w:val="22"/>
                <w:szCs w:val="22"/>
                <w:lang w:val="en-US"/>
              </w:rPr>
              <w:t>5-10 minutes</w:t>
            </w:r>
          </w:p>
          <w:p w:rsidR="10383655" w:rsidP="10383655" w:rsidRDefault="10383655" w14:paraId="7E8046B6" w14:textId="3E2E37A0">
            <w:pPr>
              <w:jc w:val="center"/>
              <w:rPr>
                <w:rFonts w:ascii="Calibri" w:hAnsi="Calibri" w:eastAsia="Calibri" w:cs="Calibri"/>
                <w:b w:val="0"/>
                <w:bCs w:val="0"/>
                <w:i w:val="0"/>
                <w:iCs w:val="0"/>
                <w:caps w:val="0"/>
                <w:smallCaps w:val="0"/>
                <w:color w:val="000000" w:themeColor="text1" w:themeTint="FF" w:themeShade="FF"/>
                <w:sz w:val="22"/>
                <w:szCs w:val="22"/>
              </w:rPr>
            </w:pPr>
          </w:p>
          <w:p w:rsidR="44249431" w:rsidP="10383655" w:rsidRDefault="44249431" w14:paraId="6A57B016" w14:textId="754268D8">
            <w:pPr>
              <w:jc w:val="center"/>
              <w:rPr>
                <w:rFonts w:ascii="Calibri" w:hAnsi="Calibri" w:eastAsia="Calibri" w:cs="Calibri"/>
                <w:b w:val="0"/>
                <w:bCs w:val="0"/>
                <w:i w:val="0"/>
                <w:iCs w:val="0"/>
                <w:caps w:val="0"/>
                <w:smallCaps w:val="0"/>
                <w:color w:val="000000" w:themeColor="text1" w:themeTint="FF" w:themeShade="FF"/>
                <w:sz w:val="22"/>
                <w:szCs w:val="22"/>
              </w:rPr>
            </w:pPr>
            <w:r w:rsidRPr="10383655" w:rsidR="44249431">
              <w:rPr>
                <w:rFonts w:ascii="Calibri" w:hAnsi="Calibri" w:eastAsia="Calibri" w:cs="Calibri"/>
                <w:b w:val="0"/>
                <w:bCs w:val="0"/>
                <w:i w:val="1"/>
                <w:iCs w:val="1"/>
                <w:caps w:val="0"/>
                <w:smallCaps w:val="0"/>
                <w:color w:val="000000" w:themeColor="text1" w:themeTint="FF" w:themeShade="FF"/>
                <w:sz w:val="22"/>
                <w:szCs w:val="22"/>
                <w:lang w:val="en-US"/>
              </w:rPr>
              <w:t>Slide 15</w:t>
            </w:r>
          </w:p>
          <w:p w:rsidR="10383655" w:rsidP="10383655" w:rsidRDefault="10383655" w14:paraId="0A538FD4" w14:textId="6216BD11">
            <w:pPr>
              <w:pStyle w:val="Normal"/>
              <w:rPr>
                <w:rFonts w:ascii="Calibri" w:hAnsi="Calibri" w:eastAsia="Calibri" w:cs="Calibri"/>
                <w:b w:val="0"/>
                <w:bCs w:val="0"/>
                <w:i w:val="0"/>
                <w:iCs w:val="0"/>
                <w:sz w:val="22"/>
                <w:szCs w:val="22"/>
                <w:lang w:val="en-US"/>
              </w:rPr>
            </w:pPr>
          </w:p>
        </w:tc>
        <w:tc>
          <w:tcPr>
            <w:tcW w:w="5415" w:type="dxa"/>
            <w:tcMar>
              <w:left w:w="105" w:type="dxa"/>
              <w:right w:w="105" w:type="dxa"/>
            </w:tcMar>
            <w:vAlign w:val="top"/>
          </w:tcPr>
          <w:p w:rsidR="5E113820" w:rsidP="10383655" w:rsidRDefault="5E113820" w14:paraId="47A60623" w14:textId="0D1A8A7D">
            <w:pPr>
              <w:pStyle w:val="Normal"/>
              <w:rPr>
                <w:rFonts w:ascii="Calibri" w:hAnsi="Calibri" w:eastAsia="Calibri" w:cs="Calibri"/>
                <w:b w:val="0"/>
                <w:bCs w:val="0"/>
                <w:i w:val="1"/>
                <w:iCs w:val="1"/>
                <w:sz w:val="22"/>
                <w:szCs w:val="22"/>
                <w:lang w:val="en-US"/>
              </w:rPr>
            </w:pPr>
            <w:r w:rsidRPr="10383655" w:rsidR="5E113820">
              <w:rPr>
                <w:rFonts w:ascii="Calibri" w:hAnsi="Calibri" w:eastAsia="Calibri" w:cs="Calibri"/>
                <w:b w:val="0"/>
                <w:bCs w:val="0"/>
                <w:i w:val="1"/>
                <w:iCs w:val="1"/>
                <w:sz w:val="22"/>
                <w:szCs w:val="22"/>
                <w:lang w:val="en-US"/>
              </w:rPr>
              <w:t>Analyze Data and Communicate Results</w:t>
            </w:r>
          </w:p>
          <w:p w:rsidR="7D6252A4" w:rsidP="10383655" w:rsidRDefault="7D6252A4" w14:paraId="02D641EF" w14:textId="3D7A729E">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sz w:val="22"/>
                <w:szCs w:val="22"/>
                <w:lang w:val="en-US"/>
              </w:rPr>
            </w:pPr>
            <w:r w:rsidRPr="10383655" w:rsidR="7D6252A4">
              <w:rPr>
                <w:rFonts w:ascii="Calibri" w:hAnsi="Calibri" w:eastAsia="Calibri" w:cs="Calibri"/>
                <w:b w:val="0"/>
                <w:bCs w:val="0"/>
                <w:i w:val="0"/>
                <w:iCs w:val="0"/>
                <w:sz w:val="22"/>
                <w:szCs w:val="22"/>
                <w:lang w:val="en-US"/>
              </w:rPr>
              <w:t>Many standards require students to draw conclusions and make predictions in addition to answering questions about data re</w:t>
            </w:r>
            <w:r w:rsidRPr="10383655" w:rsidR="0F229CBA">
              <w:rPr>
                <w:rFonts w:ascii="Calibri" w:hAnsi="Calibri" w:eastAsia="Calibri" w:cs="Calibri"/>
                <w:b w:val="0"/>
                <w:bCs w:val="0"/>
                <w:i w:val="0"/>
                <w:iCs w:val="0"/>
                <w:sz w:val="22"/>
                <w:szCs w:val="22"/>
                <w:lang w:val="en-US"/>
              </w:rPr>
              <w:t xml:space="preserve">presented in graphs. </w:t>
            </w:r>
          </w:p>
          <w:p w:rsidR="10383655" w:rsidP="10383655" w:rsidRDefault="10383655" w14:paraId="379286E3" w14:textId="0A0D86FA">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sz w:val="22"/>
                <w:szCs w:val="22"/>
                <w:lang w:val="en-US"/>
              </w:rPr>
            </w:pPr>
          </w:p>
          <w:p w:rsidR="0F229CBA" w:rsidP="10383655" w:rsidRDefault="0F229CBA" w14:paraId="08B59708" w14:textId="0B6C2AA2">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sz w:val="22"/>
                <w:szCs w:val="22"/>
                <w:lang w:val="en-US"/>
              </w:rPr>
            </w:pPr>
            <w:r w:rsidRPr="10383655" w:rsidR="0F229CBA">
              <w:rPr>
                <w:rFonts w:ascii="Calibri" w:hAnsi="Calibri" w:eastAsia="Calibri" w:cs="Calibri"/>
                <w:b w:val="0"/>
                <w:bCs w:val="0"/>
                <w:i w:val="0"/>
                <w:iCs w:val="0"/>
                <w:sz w:val="22"/>
                <w:szCs w:val="22"/>
                <w:lang w:val="en-US"/>
              </w:rPr>
              <w:t>Ask participants to consider how students will analyze the data and communicate about the graphs they have created.</w:t>
            </w:r>
            <w:r w:rsidRPr="10383655" w:rsidR="20A5D0D5">
              <w:rPr>
                <w:rFonts w:ascii="Calibri" w:hAnsi="Calibri" w:eastAsia="Calibri" w:cs="Calibri"/>
                <w:b w:val="0"/>
                <w:bCs w:val="0"/>
                <w:i w:val="0"/>
                <w:iCs w:val="0"/>
                <w:sz w:val="22"/>
                <w:szCs w:val="22"/>
                <w:lang w:val="en-US"/>
              </w:rPr>
              <w:t xml:space="preserve">  Analysis and communication may be dependent on the actual data collected and displayed in a graph. While students may be ex</w:t>
            </w:r>
            <w:r w:rsidRPr="10383655" w:rsidR="0AFB0E4F">
              <w:rPr>
                <w:rFonts w:ascii="Calibri" w:hAnsi="Calibri" w:eastAsia="Calibri" w:cs="Calibri"/>
                <w:b w:val="0"/>
                <w:bCs w:val="0"/>
                <w:i w:val="0"/>
                <w:iCs w:val="0"/>
                <w:sz w:val="22"/>
                <w:szCs w:val="22"/>
                <w:lang w:val="en-US"/>
              </w:rPr>
              <w:t xml:space="preserve">pected to make predictions, some data may not provide information necessary to make those predictions. </w:t>
            </w:r>
          </w:p>
          <w:p w:rsidR="10383655" w:rsidP="10383655" w:rsidRDefault="10383655" w14:paraId="0F975CDA" w14:textId="59119218">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sz w:val="22"/>
                <w:szCs w:val="22"/>
                <w:lang w:val="en-US"/>
              </w:rPr>
            </w:pPr>
          </w:p>
        </w:tc>
        <w:tc>
          <w:tcPr>
            <w:tcW w:w="2505" w:type="dxa"/>
            <w:tcMar>
              <w:left w:w="105" w:type="dxa"/>
              <w:right w:w="105" w:type="dxa"/>
            </w:tcMar>
            <w:vAlign w:val="top"/>
          </w:tcPr>
          <w:p w:rsidR="10383655" w:rsidP="10383655" w:rsidRDefault="10383655" w14:paraId="2283BCFB" w14:textId="726E2984">
            <w:pPr>
              <w:pStyle w:val="Normal"/>
              <w:rPr>
                <w:rFonts w:ascii="Calibri" w:hAnsi="Calibri" w:eastAsia="Calibri" w:cs="Calibri"/>
                <w:b w:val="0"/>
                <w:bCs w:val="0"/>
                <w:i w:val="0"/>
                <w:iCs w:val="0"/>
                <w:strike w:val="0"/>
                <w:dstrike w:val="0"/>
                <w:sz w:val="22"/>
                <w:szCs w:val="22"/>
                <w:lang w:val="en-US"/>
              </w:rPr>
            </w:pPr>
          </w:p>
        </w:tc>
      </w:tr>
      <w:tr w:rsidR="10383655" w:rsidTr="10383655" w14:paraId="73CA0C10">
        <w:trPr>
          <w:trHeight w:val="300"/>
        </w:trPr>
        <w:tc>
          <w:tcPr>
            <w:tcW w:w="1425" w:type="dxa"/>
            <w:tcMar>
              <w:left w:w="105" w:type="dxa"/>
              <w:right w:w="105" w:type="dxa"/>
            </w:tcMar>
            <w:vAlign w:val="top"/>
          </w:tcPr>
          <w:p w:rsidR="6BF1C3A5" w:rsidP="10383655" w:rsidRDefault="6BF1C3A5" w14:paraId="2F64C58A" w14:textId="06B8FD05">
            <w:pPr>
              <w:jc w:val="center"/>
              <w:rPr>
                <w:rFonts w:ascii="Calibri" w:hAnsi="Calibri" w:eastAsia="Calibri" w:cs="Calibri"/>
                <w:b w:val="0"/>
                <w:bCs w:val="0"/>
                <w:i w:val="0"/>
                <w:iCs w:val="0"/>
                <w:caps w:val="0"/>
                <w:smallCaps w:val="0"/>
                <w:color w:val="000000" w:themeColor="text1" w:themeTint="FF" w:themeShade="FF"/>
                <w:sz w:val="22"/>
                <w:szCs w:val="22"/>
                <w:lang w:val="en-US"/>
              </w:rPr>
            </w:pPr>
            <w:r w:rsidRPr="10383655" w:rsidR="6BF1C3A5">
              <w:rPr>
                <w:rFonts w:ascii="Calibri" w:hAnsi="Calibri" w:eastAsia="Calibri" w:cs="Calibri"/>
                <w:b w:val="0"/>
                <w:bCs w:val="0"/>
                <w:i w:val="0"/>
                <w:iCs w:val="0"/>
                <w:caps w:val="0"/>
                <w:smallCaps w:val="0"/>
                <w:color w:val="000000" w:themeColor="text1" w:themeTint="FF" w:themeShade="FF"/>
                <w:sz w:val="22"/>
                <w:szCs w:val="22"/>
                <w:lang w:val="en-US"/>
              </w:rPr>
              <w:t>5 minutes</w:t>
            </w:r>
          </w:p>
          <w:p w:rsidR="10383655" w:rsidP="10383655" w:rsidRDefault="10383655" w14:paraId="055D3BC3" w14:textId="3E2E37A0">
            <w:pPr>
              <w:jc w:val="center"/>
              <w:rPr>
                <w:rFonts w:ascii="Calibri" w:hAnsi="Calibri" w:eastAsia="Calibri" w:cs="Calibri"/>
                <w:b w:val="0"/>
                <w:bCs w:val="0"/>
                <w:i w:val="0"/>
                <w:iCs w:val="0"/>
                <w:caps w:val="0"/>
                <w:smallCaps w:val="0"/>
                <w:color w:val="000000" w:themeColor="text1" w:themeTint="FF" w:themeShade="FF"/>
                <w:sz w:val="22"/>
                <w:szCs w:val="22"/>
              </w:rPr>
            </w:pPr>
          </w:p>
          <w:p w:rsidR="6BF1C3A5" w:rsidP="10383655" w:rsidRDefault="6BF1C3A5" w14:paraId="2046CE46" w14:textId="6D7A72CA">
            <w:pPr>
              <w:jc w:val="center"/>
              <w:rPr>
                <w:rFonts w:ascii="Calibri" w:hAnsi="Calibri" w:eastAsia="Calibri" w:cs="Calibri"/>
                <w:b w:val="0"/>
                <w:bCs w:val="0"/>
                <w:i w:val="0"/>
                <w:iCs w:val="0"/>
                <w:caps w:val="0"/>
                <w:smallCaps w:val="0"/>
                <w:color w:val="000000" w:themeColor="text1" w:themeTint="FF" w:themeShade="FF"/>
                <w:sz w:val="22"/>
                <w:szCs w:val="22"/>
              </w:rPr>
            </w:pPr>
            <w:r w:rsidRPr="10383655" w:rsidR="6BF1C3A5">
              <w:rPr>
                <w:rFonts w:ascii="Calibri" w:hAnsi="Calibri" w:eastAsia="Calibri" w:cs="Calibri"/>
                <w:b w:val="0"/>
                <w:bCs w:val="0"/>
                <w:i w:val="1"/>
                <w:iCs w:val="1"/>
                <w:caps w:val="0"/>
                <w:smallCaps w:val="0"/>
                <w:color w:val="000000" w:themeColor="text1" w:themeTint="FF" w:themeShade="FF"/>
                <w:sz w:val="22"/>
                <w:szCs w:val="22"/>
                <w:lang w:val="en-US"/>
              </w:rPr>
              <w:t>Slide 16</w:t>
            </w:r>
          </w:p>
          <w:p w:rsidR="10383655" w:rsidP="10383655" w:rsidRDefault="10383655" w14:paraId="44473927" w14:textId="41D57C27">
            <w:pPr>
              <w:pStyle w:val="Normal"/>
              <w:jc w:val="center"/>
              <w:rPr>
                <w:rFonts w:ascii="Calibri" w:hAnsi="Calibri" w:eastAsia="Calibri" w:cs="Calibri"/>
                <w:b w:val="0"/>
                <w:bCs w:val="0"/>
                <w:i w:val="0"/>
                <w:iCs w:val="0"/>
                <w:caps w:val="0"/>
                <w:smallCaps w:val="0"/>
                <w:color w:val="000000" w:themeColor="text1" w:themeTint="FF" w:themeShade="FF"/>
                <w:sz w:val="22"/>
                <w:szCs w:val="22"/>
                <w:lang w:val="en-US"/>
              </w:rPr>
            </w:pPr>
          </w:p>
        </w:tc>
        <w:tc>
          <w:tcPr>
            <w:tcW w:w="5415" w:type="dxa"/>
            <w:tcMar>
              <w:left w:w="105" w:type="dxa"/>
              <w:right w:w="105" w:type="dxa"/>
            </w:tcMar>
            <w:vAlign w:val="top"/>
          </w:tcPr>
          <w:p w:rsidR="2E09F54C" w:rsidP="10383655" w:rsidRDefault="2E09F54C" w14:paraId="78A810C8" w14:textId="768348A9">
            <w:pPr>
              <w:pStyle w:val="Normal"/>
              <w:rPr>
                <w:rFonts w:ascii="Calibri" w:hAnsi="Calibri" w:eastAsia="Calibri" w:cs="Calibri"/>
                <w:b w:val="0"/>
                <w:bCs w:val="0"/>
                <w:i w:val="0"/>
                <w:iCs w:val="0"/>
                <w:sz w:val="22"/>
                <w:szCs w:val="22"/>
                <w:lang w:val="en-US"/>
              </w:rPr>
            </w:pPr>
            <w:r w:rsidRPr="10383655" w:rsidR="2E09F54C">
              <w:rPr>
                <w:rFonts w:ascii="Calibri" w:hAnsi="Calibri" w:eastAsia="Calibri" w:cs="Calibri"/>
                <w:b w:val="0"/>
                <w:bCs w:val="0"/>
                <w:i w:val="1"/>
                <w:iCs w:val="1"/>
                <w:sz w:val="22"/>
                <w:szCs w:val="22"/>
                <w:lang w:val="en-US"/>
              </w:rPr>
              <w:t>Next Steps</w:t>
            </w:r>
          </w:p>
          <w:p w:rsidR="10383655" w:rsidP="10383655" w:rsidRDefault="10383655" w14:paraId="68D06DF0" w14:textId="4A52E4F5">
            <w:pPr>
              <w:pStyle w:val="Normal"/>
              <w:rPr>
                <w:rFonts w:ascii="Calibri" w:hAnsi="Calibri" w:eastAsia="Calibri" w:cs="Calibri"/>
                <w:b w:val="0"/>
                <w:bCs w:val="0"/>
                <w:i w:val="0"/>
                <w:iCs w:val="0"/>
                <w:sz w:val="22"/>
                <w:szCs w:val="22"/>
                <w:lang w:val="en-US"/>
              </w:rPr>
            </w:pPr>
          </w:p>
          <w:p w:rsidR="2D03C62D" w:rsidP="10383655" w:rsidRDefault="2D03C62D" w14:paraId="5A2A2365" w14:textId="3DB007D5">
            <w:pPr>
              <w:pStyle w:val="Normal"/>
              <w:rPr>
                <w:rFonts w:ascii="Calibri" w:hAnsi="Calibri" w:eastAsia="Calibri" w:cs="Calibri"/>
                <w:b w:val="0"/>
                <w:bCs w:val="0"/>
                <w:i w:val="0"/>
                <w:iCs w:val="0"/>
                <w:sz w:val="22"/>
                <w:szCs w:val="22"/>
                <w:lang w:val="en-US"/>
              </w:rPr>
            </w:pPr>
            <w:r w:rsidRPr="10383655" w:rsidR="2D03C62D">
              <w:rPr>
                <w:rFonts w:ascii="Calibri" w:hAnsi="Calibri" w:eastAsia="Calibri" w:cs="Calibri"/>
                <w:b w:val="0"/>
                <w:bCs w:val="0"/>
                <w:i w:val="0"/>
                <w:iCs w:val="0"/>
                <w:sz w:val="22"/>
                <w:szCs w:val="22"/>
                <w:lang w:val="en-US"/>
              </w:rPr>
              <w:t>Ask participants to process the discussions they have had about the components of the data cycle. How can they use ideas from this session to set the stage for authentic student experiences with the data cycle? What ne</w:t>
            </w:r>
            <w:r w:rsidRPr="10383655" w:rsidR="0F25BDEA">
              <w:rPr>
                <w:rFonts w:ascii="Calibri" w:hAnsi="Calibri" w:eastAsia="Calibri" w:cs="Calibri"/>
                <w:b w:val="0"/>
                <w:bCs w:val="0"/>
                <w:i w:val="0"/>
                <w:iCs w:val="0"/>
                <w:sz w:val="22"/>
                <w:szCs w:val="22"/>
                <w:lang w:val="en-US"/>
              </w:rPr>
              <w:t>xt steps will participants take in the classroom?</w:t>
            </w:r>
          </w:p>
        </w:tc>
        <w:tc>
          <w:tcPr>
            <w:tcW w:w="2505" w:type="dxa"/>
            <w:tcMar>
              <w:left w:w="105" w:type="dxa"/>
              <w:right w:w="105" w:type="dxa"/>
            </w:tcMar>
            <w:vAlign w:val="top"/>
          </w:tcPr>
          <w:p w:rsidR="10383655" w:rsidP="10383655" w:rsidRDefault="10383655" w14:paraId="58F8E4B6" w14:textId="62C0BBA1">
            <w:pPr>
              <w:pStyle w:val="Normal"/>
              <w:rPr>
                <w:rFonts w:ascii="Calibri" w:hAnsi="Calibri" w:eastAsia="Calibri" w:cs="Calibri"/>
                <w:b w:val="0"/>
                <w:bCs w:val="0"/>
                <w:i w:val="0"/>
                <w:iCs w:val="0"/>
                <w:strike w:val="0"/>
                <w:dstrike w:val="0"/>
                <w:sz w:val="22"/>
                <w:szCs w:val="22"/>
                <w:lang w:val="en-US"/>
              </w:rPr>
            </w:pPr>
          </w:p>
        </w:tc>
      </w:tr>
    </w:tbl>
    <w:p xmlns:wp14="http://schemas.microsoft.com/office/word/2010/wordml" w:rsidP="44CA909F" wp14:paraId="2C078E63" wp14:textId="091F532A">
      <w:pPr>
        <w:pStyle w:val="Normal"/>
      </w:pPr>
    </w:p>
    <w:sectPr>
      <w:pgSz w:w="12240" w:h="15840" w:orient="portrait"/>
      <w:pgMar w:top="1440" w:right="1440" w:bottom="1440" w:left="1440" w:header="720" w:footer="720" w:gutter="0"/>
      <w:cols w:space="720"/>
      <w:docGrid w:linePitch="360"/>
      <w:headerReference w:type="default" r:id="Rb0cef8a903be4d87"/>
      <w:footerReference w:type="default" r:id="Rcec71674857b4fa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845"/>
      <w:gridCol w:w="1395"/>
      <w:gridCol w:w="3120"/>
    </w:tblGrid>
    <w:tr w:rsidR="10383655" w:rsidTr="10383655" w14:paraId="6A69AC1E">
      <w:trPr>
        <w:trHeight w:val="300"/>
      </w:trPr>
      <w:tc>
        <w:tcPr>
          <w:tcW w:w="4845" w:type="dxa"/>
          <w:tcMar/>
        </w:tcPr>
        <w:p w:rsidR="10383655" w:rsidP="10383655" w:rsidRDefault="10383655" w14:paraId="46AD5F34" w14:textId="09EE67C7">
          <w:pPr>
            <w:bidi w:val="0"/>
            <w:ind w:left="-115"/>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0383655" w:rsidR="10383655">
            <w:rPr>
              <w:rFonts w:ascii="Calibri" w:hAnsi="Calibri" w:eastAsia="Calibri" w:cs="Calibri"/>
              <w:b w:val="0"/>
              <w:bCs w:val="0"/>
              <w:i w:val="0"/>
              <w:iCs w:val="0"/>
              <w:caps w:val="0"/>
              <w:smallCaps w:val="0"/>
              <w:noProof w:val="0"/>
              <w:color w:val="000000" w:themeColor="text1" w:themeTint="FF" w:themeShade="FF"/>
              <w:sz w:val="22"/>
              <w:szCs w:val="22"/>
              <w:lang w:val="en-US"/>
            </w:rPr>
            <w:t>Virginia Department of Education ©2025</w:t>
          </w:r>
          <w:r>
            <w:tab/>
          </w:r>
          <w:r>
            <w:tab/>
          </w:r>
          <w:r>
            <w:br/>
          </w:r>
        </w:p>
      </w:tc>
      <w:tc>
        <w:tcPr>
          <w:tcW w:w="1395" w:type="dxa"/>
          <w:tcMar/>
        </w:tcPr>
        <w:p w:rsidR="10383655" w:rsidP="10383655" w:rsidRDefault="10383655" w14:paraId="6E941930" w14:textId="784A877D">
          <w:pPr>
            <w:pStyle w:val="Header"/>
            <w:bidi w:val="0"/>
            <w:jc w:val="center"/>
          </w:pPr>
        </w:p>
      </w:tc>
      <w:tc>
        <w:tcPr>
          <w:tcW w:w="3120" w:type="dxa"/>
          <w:tcMar/>
        </w:tcPr>
        <w:p w:rsidR="10383655" w:rsidP="10383655" w:rsidRDefault="10383655" w14:paraId="7C5943B8" w14:textId="67F80F5D">
          <w:pPr>
            <w:pStyle w:val="Header"/>
            <w:bidi w:val="0"/>
            <w:ind w:right="-115"/>
            <w:jc w:val="right"/>
          </w:pPr>
        </w:p>
      </w:tc>
    </w:tr>
  </w:tbl>
  <w:p w:rsidR="10383655" w:rsidP="10383655" w:rsidRDefault="10383655" w14:paraId="109CFBE2" w14:textId="5FE9749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0383655" w:rsidTr="10383655" w14:paraId="4E4AB217">
      <w:trPr>
        <w:trHeight w:val="300"/>
      </w:trPr>
      <w:tc>
        <w:tcPr>
          <w:tcW w:w="3120" w:type="dxa"/>
          <w:tcMar/>
        </w:tcPr>
        <w:p w:rsidR="10383655" w:rsidP="10383655" w:rsidRDefault="10383655" w14:paraId="24C31AB3" w14:textId="66898A18">
          <w:pPr>
            <w:pStyle w:val="Header"/>
            <w:bidi w:val="0"/>
            <w:ind w:left="-115"/>
            <w:jc w:val="left"/>
          </w:pPr>
        </w:p>
      </w:tc>
      <w:tc>
        <w:tcPr>
          <w:tcW w:w="3120" w:type="dxa"/>
          <w:tcMar/>
        </w:tcPr>
        <w:p w:rsidR="10383655" w:rsidP="10383655" w:rsidRDefault="10383655" w14:paraId="652F07C6" w14:textId="3CE6DF72">
          <w:pPr>
            <w:pStyle w:val="Header"/>
            <w:bidi w:val="0"/>
            <w:jc w:val="center"/>
          </w:pPr>
        </w:p>
      </w:tc>
      <w:tc>
        <w:tcPr>
          <w:tcW w:w="3120" w:type="dxa"/>
          <w:tcMar/>
        </w:tcPr>
        <w:p w:rsidR="10383655" w:rsidP="10383655" w:rsidRDefault="10383655" w14:paraId="5DE839C0" w14:textId="067A09CB">
          <w:pPr>
            <w:pStyle w:val="Header"/>
            <w:bidi w:val="0"/>
            <w:ind w:right="-115"/>
            <w:jc w:val="right"/>
          </w:pPr>
        </w:p>
      </w:tc>
    </w:tr>
  </w:tbl>
  <w:p w:rsidR="10383655" w:rsidP="10383655" w:rsidRDefault="10383655" w14:paraId="1979F341" w14:textId="519E94EF">
    <w:pPr>
      <w:pStyle w:val="Header"/>
      <w:bidi w:val="0"/>
    </w:pPr>
  </w:p>
</w:hdr>
</file>

<file path=word/numbering.xml><?xml version="1.0" encoding="utf-8"?>
<w:numbering xmlns:w="http://schemas.openxmlformats.org/wordprocessingml/2006/main">
  <w:abstractNum xmlns:w="http://schemas.openxmlformats.org/wordprocessingml/2006/main" w:abstractNumId="2">
    <w:nsid w:val="701e6f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d87f9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405D0E"/>
    <w:rsid w:val="000EF3FE"/>
    <w:rsid w:val="005FAB14"/>
    <w:rsid w:val="0065EDE4"/>
    <w:rsid w:val="01170BB0"/>
    <w:rsid w:val="01E9639D"/>
    <w:rsid w:val="020808D8"/>
    <w:rsid w:val="02330DC1"/>
    <w:rsid w:val="027B04D2"/>
    <w:rsid w:val="02D4BCE5"/>
    <w:rsid w:val="030E1B5F"/>
    <w:rsid w:val="03BC5D12"/>
    <w:rsid w:val="03FB261D"/>
    <w:rsid w:val="04139B70"/>
    <w:rsid w:val="042820CB"/>
    <w:rsid w:val="05715F3F"/>
    <w:rsid w:val="05E86F85"/>
    <w:rsid w:val="06041F8B"/>
    <w:rsid w:val="068336A7"/>
    <w:rsid w:val="06AB9C59"/>
    <w:rsid w:val="07EEE857"/>
    <w:rsid w:val="082E2322"/>
    <w:rsid w:val="0939BCBF"/>
    <w:rsid w:val="09850D3D"/>
    <w:rsid w:val="0A19C473"/>
    <w:rsid w:val="0AB8EFB5"/>
    <w:rsid w:val="0ACD8BC1"/>
    <w:rsid w:val="0AFB0E4F"/>
    <w:rsid w:val="0B421CB5"/>
    <w:rsid w:val="0B830C85"/>
    <w:rsid w:val="0B9E6C6A"/>
    <w:rsid w:val="0C3D1DE3"/>
    <w:rsid w:val="0C757E4E"/>
    <w:rsid w:val="0C904879"/>
    <w:rsid w:val="0C904879"/>
    <w:rsid w:val="0CD3B6C4"/>
    <w:rsid w:val="0DA8324E"/>
    <w:rsid w:val="0DCA1602"/>
    <w:rsid w:val="0E36B15F"/>
    <w:rsid w:val="0E9F433B"/>
    <w:rsid w:val="0EBC432F"/>
    <w:rsid w:val="0F229CBA"/>
    <w:rsid w:val="0F25BDEA"/>
    <w:rsid w:val="0F2D66CB"/>
    <w:rsid w:val="0F5DD820"/>
    <w:rsid w:val="0FA0AD8B"/>
    <w:rsid w:val="0FDEA708"/>
    <w:rsid w:val="10383655"/>
    <w:rsid w:val="103E5471"/>
    <w:rsid w:val="115E591F"/>
    <w:rsid w:val="11AA9CEF"/>
    <w:rsid w:val="120B51EE"/>
    <w:rsid w:val="120B51EE"/>
    <w:rsid w:val="127E9D2F"/>
    <w:rsid w:val="12CF1840"/>
    <w:rsid w:val="12D7708B"/>
    <w:rsid w:val="12D7A889"/>
    <w:rsid w:val="13080F0B"/>
    <w:rsid w:val="134C8084"/>
    <w:rsid w:val="13549F32"/>
    <w:rsid w:val="143FC653"/>
    <w:rsid w:val="1442BA7D"/>
    <w:rsid w:val="1442BA7D"/>
    <w:rsid w:val="146A09AE"/>
    <w:rsid w:val="14AF76D7"/>
    <w:rsid w:val="14F22E7E"/>
    <w:rsid w:val="157274AA"/>
    <w:rsid w:val="17F6CE0F"/>
    <w:rsid w:val="1803FED9"/>
    <w:rsid w:val="1806EC49"/>
    <w:rsid w:val="1858059E"/>
    <w:rsid w:val="1878C49C"/>
    <w:rsid w:val="1878C49C"/>
    <w:rsid w:val="18BB0E3D"/>
    <w:rsid w:val="19A55DC6"/>
    <w:rsid w:val="19C7A070"/>
    <w:rsid w:val="19E7CA57"/>
    <w:rsid w:val="1A57B8E4"/>
    <w:rsid w:val="1AD1F01C"/>
    <w:rsid w:val="1B4A6C13"/>
    <w:rsid w:val="1D2B79F8"/>
    <w:rsid w:val="1D3F79A8"/>
    <w:rsid w:val="1D968813"/>
    <w:rsid w:val="1E0901B0"/>
    <w:rsid w:val="1E2277EB"/>
    <w:rsid w:val="1ECC9103"/>
    <w:rsid w:val="1EE3FCF2"/>
    <w:rsid w:val="1F30B781"/>
    <w:rsid w:val="1F35C552"/>
    <w:rsid w:val="1FF0B7C2"/>
    <w:rsid w:val="209328B0"/>
    <w:rsid w:val="20A5D0D5"/>
    <w:rsid w:val="20EC9654"/>
    <w:rsid w:val="210135A4"/>
    <w:rsid w:val="2130BA4F"/>
    <w:rsid w:val="21EEB279"/>
    <w:rsid w:val="22743F2A"/>
    <w:rsid w:val="22F887AC"/>
    <w:rsid w:val="235F2E97"/>
    <w:rsid w:val="24855386"/>
    <w:rsid w:val="2501A4C5"/>
    <w:rsid w:val="2579111D"/>
    <w:rsid w:val="25EE2DB9"/>
    <w:rsid w:val="25FEEBCE"/>
    <w:rsid w:val="260F4F77"/>
    <w:rsid w:val="26B4939C"/>
    <w:rsid w:val="28AF54CE"/>
    <w:rsid w:val="28E941DF"/>
    <w:rsid w:val="2914C243"/>
    <w:rsid w:val="2A2CB81C"/>
    <w:rsid w:val="2ACE6326"/>
    <w:rsid w:val="2B1075CF"/>
    <w:rsid w:val="2B838CF3"/>
    <w:rsid w:val="2B838CF3"/>
    <w:rsid w:val="2BA1359E"/>
    <w:rsid w:val="2BDF196A"/>
    <w:rsid w:val="2C638CDC"/>
    <w:rsid w:val="2C6BC59E"/>
    <w:rsid w:val="2C6BC59E"/>
    <w:rsid w:val="2CB10B4C"/>
    <w:rsid w:val="2CC5C95A"/>
    <w:rsid w:val="2CD849BD"/>
    <w:rsid w:val="2CE8108C"/>
    <w:rsid w:val="2CE8108C"/>
    <w:rsid w:val="2D03C62D"/>
    <w:rsid w:val="2D309B76"/>
    <w:rsid w:val="2E09F54C"/>
    <w:rsid w:val="2E3E50DE"/>
    <w:rsid w:val="2E4D02E1"/>
    <w:rsid w:val="2E9BB416"/>
    <w:rsid w:val="2E9BB416"/>
    <w:rsid w:val="2EA28F25"/>
    <w:rsid w:val="2F3F0873"/>
    <w:rsid w:val="2F4E9863"/>
    <w:rsid w:val="2FA67AC9"/>
    <w:rsid w:val="32062CD8"/>
    <w:rsid w:val="32354768"/>
    <w:rsid w:val="323B69B7"/>
    <w:rsid w:val="32483260"/>
    <w:rsid w:val="3253284A"/>
    <w:rsid w:val="32F194A1"/>
    <w:rsid w:val="32F7BB6F"/>
    <w:rsid w:val="33189AA2"/>
    <w:rsid w:val="336559A7"/>
    <w:rsid w:val="33F7F40C"/>
    <w:rsid w:val="345BF2EF"/>
    <w:rsid w:val="3467BD82"/>
    <w:rsid w:val="3476E38D"/>
    <w:rsid w:val="349D0726"/>
    <w:rsid w:val="3519B3E8"/>
    <w:rsid w:val="357B78FF"/>
    <w:rsid w:val="35BA7E56"/>
    <w:rsid w:val="35DD8217"/>
    <w:rsid w:val="367A1E22"/>
    <w:rsid w:val="3689603E"/>
    <w:rsid w:val="373E4D55"/>
    <w:rsid w:val="37B82B75"/>
    <w:rsid w:val="39916654"/>
    <w:rsid w:val="39BFAECE"/>
    <w:rsid w:val="3A4660D2"/>
    <w:rsid w:val="3A649943"/>
    <w:rsid w:val="3A8CB553"/>
    <w:rsid w:val="3A8CB553"/>
    <w:rsid w:val="3AF4D7FD"/>
    <w:rsid w:val="3AF4D7FD"/>
    <w:rsid w:val="3C28D42B"/>
    <w:rsid w:val="3C5CA459"/>
    <w:rsid w:val="3C872FB7"/>
    <w:rsid w:val="3C97944B"/>
    <w:rsid w:val="3CBED04A"/>
    <w:rsid w:val="3CFC719A"/>
    <w:rsid w:val="3D1E4969"/>
    <w:rsid w:val="3D2CD1BB"/>
    <w:rsid w:val="3DE2443F"/>
    <w:rsid w:val="3E07ABF2"/>
    <w:rsid w:val="3E454535"/>
    <w:rsid w:val="3EE92624"/>
    <w:rsid w:val="3F092F2C"/>
    <w:rsid w:val="40145BE9"/>
    <w:rsid w:val="4073B7CE"/>
    <w:rsid w:val="4078B218"/>
    <w:rsid w:val="4078B218"/>
    <w:rsid w:val="40C69F58"/>
    <w:rsid w:val="40E9A5E6"/>
    <w:rsid w:val="4148E666"/>
    <w:rsid w:val="424BA401"/>
    <w:rsid w:val="42597811"/>
    <w:rsid w:val="42597811"/>
    <w:rsid w:val="42703EDB"/>
    <w:rsid w:val="428C6C14"/>
    <w:rsid w:val="42DBF145"/>
    <w:rsid w:val="42F85E68"/>
    <w:rsid w:val="4324B05F"/>
    <w:rsid w:val="43C6B3F5"/>
    <w:rsid w:val="44249431"/>
    <w:rsid w:val="44324CE5"/>
    <w:rsid w:val="445D5D80"/>
    <w:rsid w:val="44699239"/>
    <w:rsid w:val="44CA909F"/>
    <w:rsid w:val="44E61215"/>
    <w:rsid w:val="44EDD74D"/>
    <w:rsid w:val="45280291"/>
    <w:rsid w:val="45545CC2"/>
    <w:rsid w:val="46C7CD0F"/>
    <w:rsid w:val="4704F658"/>
    <w:rsid w:val="4830CE71"/>
    <w:rsid w:val="48A03E71"/>
    <w:rsid w:val="49E687AE"/>
    <w:rsid w:val="4A04F758"/>
    <w:rsid w:val="4B297DD9"/>
    <w:rsid w:val="4B57C2FC"/>
    <w:rsid w:val="4B711943"/>
    <w:rsid w:val="4B7E33D4"/>
    <w:rsid w:val="4C22E596"/>
    <w:rsid w:val="4C69BB6B"/>
    <w:rsid w:val="4C69BB6B"/>
    <w:rsid w:val="4C86337D"/>
    <w:rsid w:val="4CC29AA7"/>
    <w:rsid w:val="4D353B19"/>
    <w:rsid w:val="4D7B2A52"/>
    <w:rsid w:val="4D9DBE88"/>
    <w:rsid w:val="4E10FC0E"/>
    <w:rsid w:val="4E6E6DFF"/>
    <w:rsid w:val="4EFD4193"/>
    <w:rsid w:val="4EFD4193"/>
    <w:rsid w:val="4FF35846"/>
    <w:rsid w:val="506DB96F"/>
    <w:rsid w:val="516820E9"/>
    <w:rsid w:val="5195E1AB"/>
    <w:rsid w:val="51988C2F"/>
    <w:rsid w:val="519A44D1"/>
    <w:rsid w:val="519A44D1"/>
    <w:rsid w:val="52068A8F"/>
    <w:rsid w:val="5261BEFF"/>
    <w:rsid w:val="52A8ED43"/>
    <w:rsid w:val="53653D9C"/>
    <w:rsid w:val="53FCBB0B"/>
    <w:rsid w:val="53FD054E"/>
    <w:rsid w:val="5485DC0E"/>
    <w:rsid w:val="54E2D2DA"/>
    <w:rsid w:val="54EA77DB"/>
    <w:rsid w:val="54EE0C6C"/>
    <w:rsid w:val="551835F7"/>
    <w:rsid w:val="55F1B22B"/>
    <w:rsid w:val="56B0E562"/>
    <w:rsid w:val="56B39D82"/>
    <w:rsid w:val="571AEF41"/>
    <w:rsid w:val="57C93818"/>
    <w:rsid w:val="58F7D004"/>
    <w:rsid w:val="595096AB"/>
    <w:rsid w:val="5999E14D"/>
    <w:rsid w:val="59ED4083"/>
    <w:rsid w:val="59ED4083"/>
    <w:rsid w:val="5A26E992"/>
    <w:rsid w:val="5A46E667"/>
    <w:rsid w:val="5A46E667"/>
    <w:rsid w:val="5A784464"/>
    <w:rsid w:val="5AE8DDCA"/>
    <w:rsid w:val="5AF1DEBD"/>
    <w:rsid w:val="5B5E5B85"/>
    <w:rsid w:val="5B65DFE3"/>
    <w:rsid w:val="5B7301AD"/>
    <w:rsid w:val="5CC4285D"/>
    <w:rsid w:val="5D0DA996"/>
    <w:rsid w:val="5D2457FB"/>
    <w:rsid w:val="5D37F920"/>
    <w:rsid w:val="5D8ABC9B"/>
    <w:rsid w:val="5DDE8549"/>
    <w:rsid w:val="5DFAEA08"/>
    <w:rsid w:val="5E113820"/>
    <w:rsid w:val="5EC6ADDB"/>
    <w:rsid w:val="5EF1E94C"/>
    <w:rsid w:val="5EFF55E3"/>
    <w:rsid w:val="5F1BE2DC"/>
    <w:rsid w:val="5F696FD3"/>
    <w:rsid w:val="5FCDF511"/>
    <w:rsid w:val="5FD30A2C"/>
    <w:rsid w:val="5FD30A2C"/>
    <w:rsid w:val="60852741"/>
    <w:rsid w:val="60ECECC7"/>
    <w:rsid w:val="62052852"/>
    <w:rsid w:val="62652B6B"/>
    <w:rsid w:val="62942B54"/>
    <w:rsid w:val="630BB686"/>
    <w:rsid w:val="632DB465"/>
    <w:rsid w:val="6352D6D9"/>
    <w:rsid w:val="63B08FBA"/>
    <w:rsid w:val="63B08FBA"/>
    <w:rsid w:val="63B8035A"/>
    <w:rsid w:val="63C1039F"/>
    <w:rsid w:val="6435E690"/>
    <w:rsid w:val="6435E690"/>
    <w:rsid w:val="64CB889B"/>
    <w:rsid w:val="656D2D4E"/>
    <w:rsid w:val="65BF884F"/>
    <w:rsid w:val="65E6C639"/>
    <w:rsid w:val="66D4691F"/>
    <w:rsid w:val="67545E04"/>
    <w:rsid w:val="675A7FB9"/>
    <w:rsid w:val="68304582"/>
    <w:rsid w:val="688A764E"/>
    <w:rsid w:val="68C31EA2"/>
    <w:rsid w:val="68DBEDA0"/>
    <w:rsid w:val="69212A88"/>
    <w:rsid w:val="69E11CAD"/>
    <w:rsid w:val="69E1EC5A"/>
    <w:rsid w:val="69F9D05C"/>
    <w:rsid w:val="6A00E490"/>
    <w:rsid w:val="6A00E490"/>
    <w:rsid w:val="6A19FA55"/>
    <w:rsid w:val="6A405D0E"/>
    <w:rsid w:val="6ACB7068"/>
    <w:rsid w:val="6B05B3D3"/>
    <w:rsid w:val="6B785951"/>
    <w:rsid w:val="6BD2CE01"/>
    <w:rsid w:val="6BF1C3A5"/>
    <w:rsid w:val="6BFA6F71"/>
    <w:rsid w:val="6CB37D09"/>
    <w:rsid w:val="6D56DC5E"/>
    <w:rsid w:val="6D7D2E44"/>
    <w:rsid w:val="6E0CF662"/>
    <w:rsid w:val="6E5DCF3D"/>
    <w:rsid w:val="6E64F59E"/>
    <w:rsid w:val="6E64F59E"/>
    <w:rsid w:val="6FBA840B"/>
    <w:rsid w:val="70B50C2E"/>
    <w:rsid w:val="71903F0D"/>
    <w:rsid w:val="71A35BFB"/>
    <w:rsid w:val="7246E128"/>
    <w:rsid w:val="72B34B82"/>
    <w:rsid w:val="733C627B"/>
    <w:rsid w:val="73671AA4"/>
    <w:rsid w:val="73ADE2A9"/>
    <w:rsid w:val="73BA762B"/>
    <w:rsid w:val="74248887"/>
    <w:rsid w:val="74355290"/>
    <w:rsid w:val="74564FCC"/>
    <w:rsid w:val="7469A7E3"/>
    <w:rsid w:val="756C3F3F"/>
    <w:rsid w:val="75A99765"/>
    <w:rsid w:val="761F1D1A"/>
    <w:rsid w:val="7639DA8F"/>
    <w:rsid w:val="76B1CF76"/>
    <w:rsid w:val="775FBBB4"/>
    <w:rsid w:val="77675978"/>
    <w:rsid w:val="785656FB"/>
    <w:rsid w:val="7902845D"/>
    <w:rsid w:val="794CFD50"/>
    <w:rsid w:val="794CFD50"/>
    <w:rsid w:val="79518C38"/>
    <w:rsid w:val="795F14A0"/>
    <w:rsid w:val="7977AA57"/>
    <w:rsid w:val="79F052D7"/>
    <w:rsid w:val="7A09C10F"/>
    <w:rsid w:val="7A1E0DAF"/>
    <w:rsid w:val="7AD1C7AD"/>
    <w:rsid w:val="7B39AD25"/>
    <w:rsid w:val="7B8AABB7"/>
    <w:rsid w:val="7BF46D56"/>
    <w:rsid w:val="7C683AE7"/>
    <w:rsid w:val="7C9C94E3"/>
    <w:rsid w:val="7CFAE57B"/>
    <w:rsid w:val="7D1C4FB5"/>
    <w:rsid w:val="7D2B57D3"/>
    <w:rsid w:val="7D3B782D"/>
    <w:rsid w:val="7D52D0F4"/>
    <w:rsid w:val="7D6252A4"/>
    <w:rsid w:val="7DFDF011"/>
    <w:rsid w:val="7E676976"/>
    <w:rsid w:val="7E72E00C"/>
    <w:rsid w:val="7E87385A"/>
    <w:rsid w:val="7ECF35B9"/>
    <w:rsid w:val="7FA1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5D0E"/>
  <w15:chartTrackingRefBased/>
  <w15:docId w15:val="{204CF2AA-ACCB-4551-B50C-1849B428D7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35b6a99b71d04d7a" Type="http://schemas.openxmlformats.org/officeDocument/2006/relationships/hyperlink" Target="https://www.doe.virginia.gov/home/showdocument?id=52091&amp;t=638411641505400000" TargetMode="External"/><Relationship Id="Rcec71674857b4fa3" Type="http://schemas.openxmlformats.org/officeDocument/2006/relationships/footer" Target="footer.xml"/><Relationship Id="rId8" Type="http://schemas.openxmlformats.org/officeDocument/2006/relationships/customXml" Target="../customXml/item3.xml"/><Relationship Id="rId3" Type="http://schemas.openxmlformats.org/officeDocument/2006/relationships/webSettings" Target="webSettings.xml"/><Relationship Id="Rcf7320e3d7a9439f" Type="http://schemas.openxmlformats.org/officeDocument/2006/relationships/hyperlink" Target="https://www.doe.virginia.gov/home/showdocument?id=52067&amp;t=638411641432900000" TargetMode="External"/><Relationship Id="R5582ee015ea749f1" Type="http://schemas.openxmlformats.org/officeDocument/2006/relationships/hyperlink" Target="https://www.doe.virginia.gov/home/showdocument?id=52055&amp;t=638411641400870000" TargetMode="External"/><Relationship Id="R205572e7bd984d12" Type="http://schemas.openxmlformats.org/officeDocument/2006/relationships/hyperlink" Target="https://www.doe.virginia.gov/home/showdocument?id=52079&amp;t=638411641469000000" TargetMode="External"/><Relationship Id="Rb0cef8a903be4d87" Type="http://schemas.openxmlformats.org/officeDocument/2006/relationships/header" Target="header.xml"/><Relationship Id="Rff83dce67bac4e0c" Type="http://schemas.openxmlformats.org/officeDocument/2006/relationships/numbering" Target="numbering.xml"/><Relationship Id="rId7" Type="http://schemas.openxmlformats.org/officeDocument/2006/relationships/customXml" Target="../customXml/item2.xml"/><Relationship Id="rId2" Type="http://schemas.openxmlformats.org/officeDocument/2006/relationships/settings" Target="settings.xml"/><Relationship Id="R32a80157aa094306" Type="http://schemas.openxmlformats.org/officeDocument/2006/relationships/hyperlink" Target="https://www.doe.virginia.gov/home/showdocument?id=52087&amp;t=638411641493670000" TargetMode="External"/><Relationship Id="Rd9fd0b7188fe4b58" Type="http://schemas.openxmlformats.org/officeDocument/2006/relationships/hyperlink" Target="https://www.doe.virginia.gov/home/showdocument?id=52099&amp;t=638411641529770000" TargetMode="External"/><Relationship Id="rId1" Type="http://schemas.openxmlformats.org/officeDocument/2006/relationships/styles" Target="styles.xml"/><Relationship Id="R79a22979cad24b15" Type="http://schemas.openxmlformats.org/officeDocument/2006/relationships/hyperlink" Target="https://www.doe.virginia.gov/home/showdocument?id=52075&amp;t=638411641456670000" TargetMode="External"/><Relationship Id="Rd3b9b2db383244c2" Type="http://schemas.openxmlformats.org/officeDocument/2006/relationships/hyperlink" Target="https://www.doe.virginia.gov/home/showdocument?id=52095&amp;t=638411641517730000" TargetMode="External"/><Relationship Id="rId6" Type="http://schemas.openxmlformats.org/officeDocument/2006/relationships/customXml" Target="../customXml/item1.xml"/><Relationship Id="rId5" Type="http://schemas.openxmlformats.org/officeDocument/2006/relationships/theme" Target="theme/theme1.xml"/><Relationship Id="R89ce289ca7ea4451" Type="http://schemas.openxmlformats.org/officeDocument/2006/relationships/hyperlink" Target="https://www.doe.virginia.gov/home/showdocument?id=52059&amp;t=638411641411170000" TargetMode="External"/><Relationship Id="R0cb8214c14754fe1" Type="http://schemas.openxmlformats.org/officeDocument/2006/relationships/hyperlink" Target="https://www.doe.virginia.gov/home/showdocument?id=52071&amp;t=638411641444770000" TargetMode="External"/><Relationship Id="Rb3ed7bc639934be9" Type="http://schemas.openxmlformats.org/officeDocument/2006/relationships/hyperlink" Target="https://www.doe.virginia.gov/home/showdocument?id=52063&amp;t=638411641421800000" TargetMode="External"/><Relationship Id="rId4" Type="http://schemas.openxmlformats.org/officeDocument/2006/relationships/fontTable" Target="fontTable.xml"/><Relationship Id="Rff4a5d94eb044bd4" Type="http://schemas.openxmlformats.org/officeDocument/2006/relationships/hyperlink" Target="https://www.doe.virginia.gov/home/showpublisheddocument/54606/638702788336930000" TargetMode="External"/><Relationship Id="R335e1d61a0ac49c6" Type="http://schemas.openxmlformats.org/officeDocument/2006/relationships/hyperlink" Target="https://www.doe.virginia.gov/home/showdocument?id=52083&amp;t=63841164148197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2EA3EBAF2834FB3B271461F8B97E6" ma:contentTypeVersion="12" ma:contentTypeDescription="Create a new document." ma:contentTypeScope="" ma:versionID="3d1b5b544ea11dafb8db5ae79704e527">
  <xsd:schema xmlns:xsd="http://www.w3.org/2001/XMLSchema" xmlns:xs="http://www.w3.org/2001/XMLSchema" xmlns:p="http://schemas.microsoft.com/office/2006/metadata/properties" xmlns:ns2="9b3d5c2c-b560-474a-866d-a2f80bed7ffa" targetNamespace="http://schemas.microsoft.com/office/2006/metadata/properties" ma:root="true" ma:fieldsID="76235419aa43106ab9506265731e6595" ns2:_="">
    <xsd:import namespace="9b3d5c2c-b560-474a-866d-a2f80bed7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d5c2c-b560-474a-866d-a2f80bed7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3d5c2c-b560-474a-866d-a2f80bed7f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3FE445-66DB-4F06-A0B4-F6D90C3C0FCD}"/>
</file>

<file path=customXml/itemProps2.xml><?xml version="1.0" encoding="utf-8"?>
<ds:datastoreItem xmlns:ds="http://schemas.openxmlformats.org/officeDocument/2006/customXml" ds:itemID="{1F2BE4E9-E3C2-48FA-8EEC-F0F41D94443B}"/>
</file>

<file path=customXml/itemProps3.xml><?xml version="1.0" encoding="utf-8"?>
<ds:datastoreItem xmlns:ds="http://schemas.openxmlformats.org/officeDocument/2006/customXml" ds:itemID="{8D6C7DCA-1563-4FD9-8738-92730C4022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Bohidar, Victoria (DOE)</dc:creator>
  <cp:keywords/>
  <dc:description/>
  <cp:lastModifiedBy>Bohidar, Victoria (DOE)</cp:lastModifiedBy>
  <dcterms:created xsi:type="dcterms:W3CDTF">2025-02-03T19:54:26Z</dcterms:created>
  <dcterms:modified xsi:type="dcterms:W3CDTF">2025-04-11T20:58:17Z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0x010100CD22EA3EBAF2834FB3B271461F8B97E6</vt:lpwstr>
  </property>
</Properties>
</file>