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4A5ED6D" wp14:paraId="2C078E63" wp14:textId="55F39A7B">
      <w:pPr>
        <w:jc w:val="center"/>
        <w:rPr>
          <w:b w:val="1"/>
          <w:bCs w:val="1"/>
          <w:sz w:val="24"/>
          <w:szCs w:val="24"/>
        </w:rPr>
      </w:pPr>
      <w:r w:rsidRPr="68C6FC77" w:rsidR="5F8AD04D">
        <w:rPr>
          <w:b w:val="1"/>
          <w:bCs w:val="1"/>
          <w:sz w:val="24"/>
          <w:szCs w:val="24"/>
        </w:rPr>
        <w:t>Data Cycle Progression</w:t>
      </w:r>
      <w:r w:rsidRPr="68C6FC77" w:rsidR="028AC32D">
        <w:rPr>
          <w:b w:val="1"/>
          <w:bCs w:val="1"/>
          <w:sz w:val="24"/>
          <w:szCs w:val="24"/>
        </w:rPr>
        <w:t xml:space="preserve"> of Types of Graphs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365"/>
        <w:gridCol w:w="3105"/>
        <w:gridCol w:w="10042"/>
      </w:tblGrid>
      <w:tr w:rsidR="54A5ED6D" w:rsidTr="2A80B333" w14:paraId="2AA86080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4C6904E5" w14:textId="07E657B5">
            <w:pPr>
              <w:pStyle w:val="Normal"/>
              <w:jc w:val="center"/>
              <w:rPr>
                <w:b w:val="1"/>
                <w:bCs w:val="1"/>
              </w:rPr>
            </w:pPr>
            <w:r w:rsidRPr="54A5ED6D" w:rsidR="5F8AD04D">
              <w:rPr>
                <w:b w:val="1"/>
                <w:bCs w:val="1"/>
              </w:rPr>
              <w:t>Grade</w:t>
            </w:r>
          </w:p>
        </w:tc>
        <w:tc>
          <w:tcPr>
            <w:tcW w:w="3105" w:type="dxa"/>
            <w:tcMar/>
          </w:tcPr>
          <w:p w:rsidR="5F8AD04D" w:rsidP="54A5ED6D" w:rsidRDefault="5F8AD04D" w14:paraId="42BCDE88" w14:textId="4D039105">
            <w:pPr>
              <w:pStyle w:val="Normal"/>
              <w:jc w:val="center"/>
              <w:rPr>
                <w:b w:val="1"/>
                <w:bCs w:val="1"/>
              </w:rPr>
            </w:pPr>
            <w:r w:rsidRPr="54A5ED6D" w:rsidR="5F8AD04D">
              <w:rPr>
                <w:b w:val="1"/>
                <w:bCs w:val="1"/>
              </w:rPr>
              <w:t>Type of Graph</w:t>
            </w:r>
          </w:p>
          <w:p w:rsidR="5F8AD04D" w:rsidP="54A5ED6D" w:rsidRDefault="5F8AD04D" w14:paraId="72994AE9" w14:textId="299B9309">
            <w:pPr>
              <w:pStyle w:val="Normal"/>
              <w:jc w:val="center"/>
              <w:rPr>
                <w:b w:val="1"/>
                <w:bCs w:val="1"/>
              </w:rPr>
            </w:pPr>
            <w:r w:rsidRPr="54A5ED6D" w:rsidR="5F8AD04D">
              <w:rPr>
                <w:b w:val="1"/>
                <w:bCs w:val="1"/>
              </w:rPr>
              <w:t>Considerations</w:t>
            </w:r>
          </w:p>
        </w:tc>
        <w:tc>
          <w:tcPr>
            <w:tcW w:w="10042" w:type="dxa"/>
            <w:tcMar/>
          </w:tcPr>
          <w:p w:rsidR="5F8AD04D" w:rsidP="54A5ED6D" w:rsidRDefault="5F8AD04D" w14:paraId="25183276" w14:textId="4FCD8985">
            <w:pPr>
              <w:pStyle w:val="Normal"/>
              <w:jc w:val="center"/>
              <w:rPr>
                <w:b w:val="1"/>
                <w:bCs w:val="1"/>
              </w:rPr>
            </w:pPr>
            <w:r w:rsidRPr="54A5ED6D" w:rsidR="5F8AD04D">
              <w:rPr>
                <w:b w:val="1"/>
                <w:bCs w:val="1"/>
              </w:rPr>
              <w:t>Example Graphs</w:t>
            </w:r>
          </w:p>
        </w:tc>
      </w:tr>
      <w:tr w:rsidR="54A5ED6D" w:rsidTr="2A80B333" w14:paraId="32A9FB6F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6FF83147" w14:textId="6DD74BD7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Kindergarten</w:t>
            </w:r>
          </w:p>
        </w:tc>
        <w:tc>
          <w:tcPr>
            <w:tcW w:w="3105" w:type="dxa"/>
            <w:tcMar/>
          </w:tcPr>
          <w:p w:rsidR="13623AAC" w:rsidP="54A5ED6D" w:rsidRDefault="13623AAC" w14:paraId="668D7A3F" w14:textId="528ED0B0">
            <w:pPr>
              <w:pStyle w:val="Normal"/>
              <w:rPr>
                <w:b w:val="1"/>
                <w:bCs w:val="1"/>
              </w:rPr>
            </w:pPr>
            <w:r w:rsidRPr="54A5ED6D" w:rsidR="13623AAC">
              <w:rPr>
                <w:b w:val="1"/>
                <w:bCs w:val="1"/>
              </w:rPr>
              <w:t>Object Graphs and Picture Graphs</w:t>
            </w:r>
          </w:p>
          <w:p w:rsidR="4D814AE3" w:rsidP="54A5ED6D" w:rsidRDefault="4D814AE3" w14:paraId="7DA73012" w14:textId="4754EBC1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4D814AE3">
              <w:rPr/>
              <w:t>Categorical data</w:t>
            </w:r>
          </w:p>
          <w:p w:rsidR="13623AAC" w:rsidP="54A5ED6D" w:rsidRDefault="13623AAC" w14:paraId="7006DD4D" w14:textId="0B7570D6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3623AAC">
              <w:rPr/>
              <w:t>Vertical or horizontal in orientation</w:t>
            </w:r>
          </w:p>
          <w:p w:rsidR="4B7417DD" w:rsidP="54A5ED6D" w:rsidRDefault="4B7417DD" w14:paraId="5826613D" w14:textId="61D43F09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4B7417DD">
              <w:rPr/>
              <w:t>Up to 4 categories</w:t>
            </w:r>
          </w:p>
          <w:p w:rsidR="13623AAC" w:rsidP="54A5ED6D" w:rsidRDefault="13623AAC" w14:paraId="5833909F" w14:textId="60D29629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3623AAC">
              <w:rPr/>
              <w:t>Picture graph symbols represent 1 data point.</w:t>
            </w:r>
          </w:p>
          <w:p w:rsidR="13623AAC" w:rsidP="54A5ED6D" w:rsidRDefault="13623AAC" w14:paraId="326EC719" w14:textId="327477B3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3623AAC">
              <w:rPr/>
              <w:t xml:space="preserve">Objects </w:t>
            </w:r>
            <w:r w:rsidR="13623AAC">
              <w:rPr/>
              <w:t>represent</w:t>
            </w:r>
            <w:r w:rsidR="13623AAC">
              <w:rPr/>
              <w:t xml:space="preserve"> 1 data point. </w:t>
            </w:r>
          </w:p>
          <w:p w:rsidR="54A5ED6D" w:rsidP="54A5ED6D" w:rsidRDefault="54A5ED6D" w14:paraId="754632E7" w14:textId="59B21352">
            <w:pPr>
              <w:pStyle w:val="ListParagraph"/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</w:pPr>
          </w:p>
        </w:tc>
        <w:tc>
          <w:tcPr>
            <w:tcW w:w="10042" w:type="dxa"/>
            <w:tcMar/>
            <w:vAlign w:val="center"/>
          </w:tcPr>
          <w:p w:rsidR="5F8AD04D" w:rsidP="54A5ED6D" w:rsidRDefault="5F8AD04D" w14:paraId="6917F5E7" w14:textId="6BBB0DD3">
            <w:pPr>
              <w:pStyle w:val="Normal"/>
              <w:jc w:val="center"/>
            </w:pPr>
            <w:r w:rsidR="5F8AD04D">
              <w:drawing>
                <wp:inline wp14:editId="58711AD5" wp14:anchorId="6249AE0B">
                  <wp:extent cx="2057400" cy="1276350"/>
                  <wp:effectExtent l="0" t="0" r="0" b="0"/>
                  <wp:docPr id="1879293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efd527ce6634ec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BD91569">
              <w:rPr/>
              <w:t xml:space="preserve">  </w:t>
            </w:r>
            <w:r w:rsidR="5F8AD04D">
              <w:drawing>
                <wp:inline wp14:editId="12BF09CC" wp14:anchorId="77B6B443">
                  <wp:extent cx="2057400" cy="1504950"/>
                  <wp:effectExtent l="0" t="0" r="0" b="0"/>
                  <wp:docPr id="16986434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195dd68e05b4bd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4CB74E9">
              <w:rPr/>
              <w:t xml:space="preserve">   </w:t>
            </w:r>
            <w:r w:rsidR="34CB74E9">
              <w:drawing>
                <wp:inline wp14:editId="3541A985" wp14:anchorId="044305B6">
                  <wp:extent cx="1549425" cy="1371887"/>
                  <wp:effectExtent l="0" t="0" r="0" b="0"/>
                  <wp:docPr id="14731403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077e2f13db49c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25" cy="137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A5ED6D" w:rsidTr="2A80B333" w14:paraId="19976A03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1DE8E777" w14:textId="5395F7F5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Grade 1</w:t>
            </w:r>
          </w:p>
        </w:tc>
        <w:tc>
          <w:tcPr>
            <w:tcW w:w="3105" w:type="dxa"/>
            <w:tcMar/>
          </w:tcPr>
          <w:p w:rsidR="78941DD7" w:rsidP="54A5ED6D" w:rsidRDefault="78941DD7" w14:paraId="28B7D0E9" w14:textId="03C65C07">
            <w:pPr>
              <w:pStyle w:val="Normal"/>
              <w:rPr>
                <w:b w:val="1"/>
                <w:bCs w:val="1"/>
              </w:rPr>
            </w:pPr>
            <w:r w:rsidRPr="54A5ED6D" w:rsidR="78941DD7">
              <w:rPr>
                <w:b w:val="1"/>
                <w:bCs w:val="1"/>
              </w:rPr>
              <w:t>Object Graphs</w:t>
            </w:r>
            <w:r w:rsidRPr="54A5ED6D" w:rsidR="2156BA4C">
              <w:rPr>
                <w:b w:val="1"/>
                <w:bCs w:val="1"/>
              </w:rPr>
              <w:t>,</w:t>
            </w:r>
            <w:r w:rsidRPr="54A5ED6D" w:rsidR="78941DD7">
              <w:rPr>
                <w:b w:val="1"/>
                <w:bCs w:val="1"/>
              </w:rPr>
              <w:t xml:space="preserve"> Picture Graphs</w:t>
            </w:r>
            <w:r w:rsidRPr="54A5ED6D" w:rsidR="6A38A85F">
              <w:rPr>
                <w:b w:val="1"/>
                <w:bCs w:val="1"/>
              </w:rPr>
              <w:t>, and Tables</w:t>
            </w:r>
          </w:p>
          <w:p w:rsidR="6A01FB26" w:rsidP="54A5ED6D" w:rsidRDefault="6A01FB26" w14:paraId="51EEEE0B" w14:textId="1DB41061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6A01FB26">
              <w:rPr/>
              <w:t>Categorical data</w:t>
            </w:r>
          </w:p>
          <w:p w:rsidR="7FB5D855" w:rsidP="54A5ED6D" w:rsidRDefault="7FB5D855" w14:paraId="5E44CC50" w14:textId="0B7570D6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7FB5D855">
              <w:rPr/>
              <w:t>Vertical or horizontal in orientation</w:t>
            </w:r>
          </w:p>
          <w:p w:rsidR="1F23D9F1" w:rsidP="54A5ED6D" w:rsidRDefault="1F23D9F1" w14:paraId="4469C574" w14:textId="4B0A58E6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F23D9F1">
              <w:rPr/>
              <w:t>Up to 4 categories</w:t>
            </w:r>
          </w:p>
          <w:p w:rsidR="78941DD7" w:rsidP="54A5ED6D" w:rsidRDefault="78941DD7" w14:paraId="4408BBB0" w14:textId="60D29629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78941DD7">
              <w:rPr/>
              <w:t xml:space="preserve">Picture graph </w:t>
            </w:r>
            <w:r w:rsidRPr="54A5ED6D" w:rsidR="78941DD7">
              <w:rPr>
                <w:rFonts w:ascii="Calibri" w:hAnsi="Calibri" w:eastAsia="Calibri" w:cs="" w:asciiTheme="minorAscii" w:hAnsiTheme="minorAscii" w:eastAsiaTheme="minorAscii" w:cstheme="minorBidi"/>
                <w:color w:val="auto"/>
                <w:sz w:val="22"/>
                <w:szCs w:val="22"/>
                <w:lang w:eastAsia="en-US" w:bidi="ar-SA"/>
              </w:rPr>
              <w:t>symbols</w:t>
            </w:r>
            <w:r w:rsidRPr="54A5ED6D" w:rsidR="78941DD7">
              <w:rPr>
                <w:rFonts w:ascii="Calibri" w:hAnsi="Calibri" w:eastAsia="Calibri" w:cs="" w:asciiTheme="minorAscii" w:hAnsiTheme="minorAscii" w:eastAsiaTheme="minorAscii" w:cstheme="minorBidi"/>
                <w:color w:val="auto"/>
                <w:sz w:val="22"/>
                <w:szCs w:val="22"/>
                <w:lang w:eastAsia="en-US" w:bidi="ar-SA"/>
              </w:rPr>
              <w:t xml:space="preserve"> represent 1 data point.</w:t>
            </w:r>
          </w:p>
          <w:p w:rsidR="78941DD7" w:rsidP="54A5ED6D" w:rsidRDefault="78941DD7" w14:paraId="7DEC4EDF" w14:textId="786D21E5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78941DD7">
              <w:rPr/>
              <w:t xml:space="preserve">Objects </w:t>
            </w:r>
            <w:r w:rsidR="78941DD7">
              <w:rPr/>
              <w:t>represent</w:t>
            </w:r>
            <w:r w:rsidR="78941DD7">
              <w:rPr/>
              <w:t xml:space="preserve"> 1 data point. </w:t>
            </w:r>
          </w:p>
          <w:p w:rsidR="78941DD7" w:rsidP="54A5ED6D" w:rsidRDefault="78941DD7" w14:paraId="0441CC6B" w14:textId="0F098673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78941DD7">
              <w:rPr/>
              <w:t>Tables may include numbers or tally marks.</w:t>
            </w:r>
          </w:p>
          <w:p w:rsidR="54A5ED6D" w:rsidP="54A5ED6D" w:rsidRDefault="54A5ED6D" w14:paraId="59806217" w14:textId="3273805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 w:hanging="0"/>
              <w:jc w:val="left"/>
            </w:pPr>
          </w:p>
        </w:tc>
        <w:tc>
          <w:tcPr>
            <w:tcW w:w="10042" w:type="dxa"/>
            <w:tcMar/>
            <w:vAlign w:val="center"/>
          </w:tcPr>
          <w:p w:rsidR="5F8AD04D" w:rsidP="54A5ED6D" w:rsidRDefault="5F8AD04D" w14:paraId="6AEA765D" w14:textId="3FDD4C04">
            <w:pPr>
              <w:pStyle w:val="Normal"/>
              <w:jc w:val="center"/>
            </w:pPr>
            <w:r w:rsidR="5F8AD04D">
              <w:drawing>
                <wp:inline wp14:editId="1792A58D" wp14:anchorId="1FCAF5E8">
                  <wp:extent cx="2057400" cy="1552575"/>
                  <wp:effectExtent l="0" t="0" r="0" b="0"/>
                  <wp:docPr id="20926307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fa92a80515f44b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5E5ECA">
              <w:rPr/>
              <w:t xml:space="preserve">  </w:t>
            </w:r>
            <w:r w:rsidR="5F8AD04D">
              <w:drawing>
                <wp:inline wp14:editId="1B055974" wp14:anchorId="66B68817">
                  <wp:extent cx="2057400" cy="1685925"/>
                  <wp:effectExtent l="0" t="0" r="0" b="0"/>
                  <wp:docPr id="8902195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446e7d1d857451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8501D88">
              <w:rPr/>
              <w:t xml:space="preserve"> </w:t>
            </w:r>
            <w:r w:rsidR="5F8AD04D">
              <w:drawing>
                <wp:inline wp14:editId="56484056" wp14:anchorId="763E7D63">
                  <wp:extent cx="1975275" cy="1518036"/>
                  <wp:effectExtent l="0" t="0" r="0" b="0"/>
                  <wp:docPr id="17735496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3385efd209f4b0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75" cy="151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A5ED6D" w:rsidTr="2A80B333" w14:paraId="41FD82D6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6CDD4CF6" w14:textId="51CFABC7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Grade 2</w:t>
            </w:r>
          </w:p>
        </w:tc>
        <w:tc>
          <w:tcPr>
            <w:tcW w:w="3105" w:type="dxa"/>
            <w:tcMar/>
          </w:tcPr>
          <w:p w:rsidR="16E94F86" w:rsidP="54A5ED6D" w:rsidRDefault="16E94F86" w14:paraId="525B6286" w14:textId="44AA03F8">
            <w:pPr>
              <w:pStyle w:val="Normal"/>
              <w:rPr>
                <w:b w:val="1"/>
                <w:bCs w:val="1"/>
              </w:rPr>
            </w:pPr>
            <w:r w:rsidRPr="54A5ED6D" w:rsidR="16E94F86">
              <w:rPr>
                <w:b w:val="1"/>
                <w:bCs w:val="1"/>
              </w:rPr>
              <w:t>Pictographs and Bar Graphs</w:t>
            </w:r>
          </w:p>
          <w:p w:rsidR="604637EA" w:rsidP="54A5ED6D" w:rsidRDefault="604637EA" w14:paraId="1110B618" w14:textId="2A3D34BB">
            <w:pPr>
              <w:pStyle w:val="ListParagraph"/>
              <w:numPr>
                <w:ilvl w:val="0"/>
                <w:numId w:val="3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604637EA">
              <w:rPr/>
              <w:t>Categorical data</w:t>
            </w:r>
            <w:r w:rsidR="604637EA">
              <w:rPr/>
              <w:t xml:space="preserve"> </w:t>
            </w:r>
          </w:p>
          <w:p w:rsidR="16E94F86" w:rsidP="54A5ED6D" w:rsidRDefault="16E94F86" w14:paraId="7B809427" w14:textId="06E876AC">
            <w:pPr>
              <w:pStyle w:val="ListParagraph"/>
              <w:numPr>
                <w:ilvl w:val="0"/>
                <w:numId w:val="3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6E94F86">
              <w:rPr/>
              <w:t>Vertical or horizontal in orientation</w:t>
            </w:r>
          </w:p>
          <w:p w:rsidR="0EE2AF58" w:rsidP="54A5ED6D" w:rsidRDefault="0EE2AF58" w14:paraId="1FA1C254" w14:textId="1D857DC6">
            <w:pPr>
              <w:pStyle w:val="ListParagraph"/>
              <w:numPr>
                <w:ilvl w:val="0"/>
                <w:numId w:val="3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0EE2AF58">
              <w:rPr/>
              <w:t>Up to 6 categories</w:t>
            </w:r>
          </w:p>
          <w:p w:rsidR="16E94F86" w:rsidP="54A5ED6D" w:rsidRDefault="16E94F86" w14:paraId="0FAA61E3" w14:textId="11234455">
            <w:pPr>
              <w:pStyle w:val="ListParagraph"/>
              <w:numPr>
                <w:ilvl w:val="0"/>
                <w:numId w:val="3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6E94F86">
              <w:rPr/>
              <w:t>Pi</w:t>
            </w:r>
            <w:r w:rsidR="1F278436">
              <w:rPr/>
              <w:t xml:space="preserve">ctograph symbols </w:t>
            </w:r>
            <w:r w:rsidR="1F278436">
              <w:rPr/>
              <w:t>representing</w:t>
            </w:r>
            <w:r w:rsidR="1F278436">
              <w:rPr/>
              <w:t xml:space="preserve"> </w:t>
            </w:r>
            <w:r w:rsidR="6F8AEE83">
              <w:rPr/>
              <w:t>1, 2, 5, or 10.</w:t>
            </w:r>
          </w:p>
          <w:p w:rsidR="54A5ED6D" w:rsidP="2A80B333" w:rsidRDefault="54A5ED6D" w14:paraId="28FB2F72" w14:textId="1A3CA0E3">
            <w:pPr>
              <w:pStyle w:val="ListParagraph"/>
              <w:numPr>
                <w:ilvl w:val="0"/>
                <w:numId w:val="3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6E94F86">
              <w:rPr/>
              <w:t>Bar graphs with scale in</w:t>
            </w:r>
            <w:r w:rsidR="0FC56F76">
              <w:rPr/>
              <w:t>crements</w:t>
            </w:r>
            <w:r w:rsidR="16E94F86">
              <w:rPr/>
              <w:t xml:space="preserve"> of 1</w:t>
            </w:r>
            <w:r w:rsidR="23244613">
              <w:rPr/>
              <w:t>, 2, 5, or 10</w:t>
            </w:r>
            <w:r w:rsidR="016AA369">
              <w:rPr/>
              <w:t>.</w:t>
            </w:r>
          </w:p>
        </w:tc>
        <w:tc>
          <w:tcPr>
            <w:tcW w:w="10042" w:type="dxa"/>
            <w:tcMar/>
            <w:vAlign w:val="center"/>
          </w:tcPr>
          <w:p w:rsidR="31864BB3" w:rsidP="54A5ED6D" w:rsidRDefault="31864BB3" w14:paraId="4383790F" w14:textId="3BDB73E5">
            <w:pPr>
              <w:pStyle w:val="Normal"/>
              <w:jc w:val="center"/>
            </w:pPr>
            <w:r w:rsidR="31864BB3">
              <w:drawing>
                <wp:inline wp14:editId="6CAE6A45" wp14:anchorId="260CE302">
                  <wp:extent cx="1876665" cy="1418410"/>
                  <wp:effectExtent l="0" t="0" r="0" b="0"/>
                  <wp:docPr id="19022385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6f9989e4621478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65" cy="14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BB5A721">
              <w:rPr/>
              <w:t xml:space="preserve">  </w:t>
            </w:r>
            <w:r w:rsidR="4CAFF247">
              <w:rPr/>
              <w:t xml:space="preserve"> </w:t>
            </w:r>
            <w:r w:rsidR="28F18679">
              <w:drawing>
                <wp:inline wp14:editId="69800E4C" wp14:anchorId="141752B4">
                  <wp:extent cx="1679113" cy="1605681"/>
                  <wp:effectExtent l="0" t="0" r="0" b="0"/>
                  <wp:docPr id="16703748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b98503f243a41d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7083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13" cy="160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8F18679">
              <w:drawing>
                <wp:inline wp14:editId="43EAB184" wp14:anchorId="58239BEA">
                  <wp:extent cx="2496562" cy="1422828"/>
                  <wp:effectExtent l="0" t="0" r="0" b="0"/>
                  <wp:docPr id="211926747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bde6cb6434f46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562" cy="142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A5ED6D" w:rsidTr="2A80B333" w14:paraId="1A435385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45833620" w14:textId="16125C35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Grade 3</w:t>
            </w:r>
          </w:p>
        </w:tc>
        <w:tc>
          <w:tcPr>
            <w:tcW w:w="3105" w:type="dxa"/>
            <w:tcMar/>
          </w:tcPr>
          <w:p w:rsidR="46085444" w:rsidP="54A5ED6D" w:rsidRDefault="46085444" w14:paraId="0139F63E" w14:textId="08E75B8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</w:rPr>
            </w:pPr>
            <w:r w:rsidRPr="54A5ED6D" w:rsidR="46085444">
              <w:rPr>
                <w:b w:val="1"/>
                <w:bCs w:val="1"/>
              </w:rPr>
              <w:t>Pictographs and Bar Graphs</w:t>
            </w:r>
          </w:p>
          <w:p w:rsidR="259B2BD2" w:rsidP="54A5ED6D" w:rsidRDefault="259B2BD2" w14:paraId="521980FE" w14:textId="4DD3C1E0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259B2BD2">
              <w:rPr/>
              <w:t>Categorical data</w:t>
            </w:r>
            <w:r w:rsidR="259B2BD2">
              <w:rPr/>
              <w:t xml:space="preserve"> </w:t>
            </w:r>
          </w:p>
          <w:p w:rsidR="46085444" w:rsidP="54A5ED6D" w:rsidRDefault="46085444" w14:paraId="28351B76" w14:textId="6F60AC74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46085444">
              <w:rPr/>
              <w:t>Ve</w:t>
            </w:r>
            <w:r w:rsidRPr="54A5ED6D" w:rsidR="46085444">
              <w:rPr>
                <w:rFonts w:ascii="Calibri" w:hAnsi="Calibri" w:eastAsia="Calibri" w:cs="" w:asciiTheme="minorAscii" w:hAnsiTheme="minorAscii" w:eastAsiaTheme="minorAscii" w:cstheme="minorBidi"/>
                <w:color w:val="auto"/>
                <w:sz w:val="22"/>
                <w:szCs w:val="22"/>
                <w:lang w:eastAsia="en-US" w:bidi="ar-SA"/>
              </w:rPr>
              <w:t>rtical or horizontal in orientation</w:t>
            </w:r>
          </w:p>
          <w:p w:rsidR="18B407EA" w:rsidP="54A5ED6D" w:rsidRDefault="18B407EA" w14:paraId="2B457B3F" w14:textId="249E4A02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Pr="54A5ED6D" w:rsidR="18B407EA">
              <w:rPr>
                <w:rFonts w:ascii="Calibri" w:hAnsi="Calibri" w:eastAsia="Calibri" w:cs="" w:asciiTheme="minorAscii" w:hAnsiTheme="minorAscii" w:eastAsiaTheme="minorAscii" w:cstheme="minorBidi"/>
                <w:color w:val="auto"/>
                <w:sz w:val="22"/>
                <w:szCs w:val="22"/>
                <w:lang w:eastAsia="en-US" w:bidi="ar-SA"/>
              </w:rPr>
              <w:t>Up to 8 categories</w:t>
            </w:r>
          </w:p>
          <w:p w:rsidR="46085444" w:rsidP="54A5ED6D" w:rsidRDefault="46085444" w14:paraId="566338C7" w14:textId="659AE5CA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46085444">
              <w:rPr/>
              <w:t xml:space="preserve">Pictograph symbols </w:t>
            </w:r>
            <w:r w:rsidR="46085444">
              <w:rPr/>
              <w:t>representing</w:t>
            </w:r>
            <w:r w:rsidR="46085444">
              <w:rPr/>
              <w:t xml:space="preserve"> 1, 2, 5, or 10 data points. </w:t>
            </w:r>
            <w:r w:rsidR="46085444">
              <w:rPr/>
              <w:t>Not required to be multiples of given key</w:t>
            </w:r>
            <w:r w:rsidR="4073E61E">
              <w:rPr/>
              <w:t>.</w:t>
            </w:r>
          </w:p>
          <w:p w:rsidR="46085444" w:rsidP="54A5ED6D" w:rsidRDefault="46085444" w14:paraId="66F37B3E" w14:textId="1E1357C3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46085444">
              <w:rPr/>
              <w:t>Bar graphs with scale intervals of 1, 2, 5, or 10</w:t>
            </w:r>
            <w:r w:rsidR="2390CA8A">
              <w:rPr/>
              <w:t>.</w:t>
            </w:r>
          </w:p>
          <w:p w:rsidR="54A5ED6D" w:rsidP="54A5ED6D" w:rsidRDefault="54A5ED6D" w14:paraId="13767782" w14:textId="19612CD7">
            <w:pPr>
              <w:pStyle w:val="ListParagraph"/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</w:pPr>
          </w:p>
        </w:tc>
        <w:tc>
          <w:tcPr>
            <w:tcW w:w="10042" w:type="dxa"/>
            <w:tcMar/>
            <w:vAlign w:val="center"/>
          </w:tcPr>
          <w:p w:rsidR="5F8AD04D" w:rsidP="54A5ED6D" w:rsidRDefault="5F8AD04D" w14:paraId="7C5B3E55" w14:textId="60444A85">
            <w:pPr>
              <w:pStyle w:val="Normal"/>
              <w:jc w:val="center"/>
            </w:pPr>
            <w:r w:rsidR="5F8AD04D">
              <w:drawing>
                <wp:inline wp14:editId="2D8F3F3F" wp14:anchorId="31DBE863">
                  <wp:extent cx="2047875" cy="1247775"/>
                  <wp:effectExtent l="0" t="0" r="0" b="0"/>
                  <wp:docPr id="6510310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887ea4c1418415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C98EDA3">
              <w:rPr/>
              <w:t xml:space="preserve">  </w:t>
            </w:r>
            <w:r w:rsidR="5F8AD04D">
              <w:drawing>
                <wp:inline wp14:editId="647B394E" wp14:anchorId="62D490DA">
                  <wp:extent cx="1943392" cy="1771650"/>
                  <wp:effectExtent l="0" t="0" r="0" b="0"/>
                  <wp:docPr id="21393326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44861983e0e4e2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92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863C0AB">
              <w:rPr/>
              <w:t xml:space="preserve"> </w:t>
            </w:r>
            <w:r w:rsidR="5F8AD04D">
              <w:drawing>
                <wp:inline wp14:editId="4CF075D0" wp14:anchorId="5B6846E3">
                  <wp:extent cx="2047875" cy="1295400"/>
                  <wp:effectExtent l="0" t="0" r="0" b="0"/>
                  <wp:docPr id="80852367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a83a70008b44ef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A5ED6D" w:rsidTr="2A80B333" w14:paraId="0B0085A2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667FA63B" w14:textId="31F714B1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Grade 4</w:t>
            </w:r>
          </w:p>
        </w:tc>
        <w:tc>
          <w:tcPr>
            <w:tcW w:w="3105" w:type="dxa"/>
            <w:tcMar/>
          </w:tcPr>
          <w:p w:rsidR="6F62BB55" w:rsidP="54A5ED6D" w:rsidRDefault="6F62BB55" w14:paraId="7EBDC2B7" w14:textId="0830CD4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</w:rPr>
            </w:pPr>
            <w:r w:rsidRPr="54A5ED6D" w:rsidR="6F62BB55">
              <w:rPr>
                <w:b w:val="1"/>
                <w:bCs w:val="1"/>
              </w:rPr>
              <w:t>Line Graphs</w:t>
            </w:r>
          </w:p>
          <w:p w:rsidR="72DFFB14" w:rsidP="54A5ED6D" w:rsidRDefault="72DFFB14" w14:paraId="44CF5AC6" w14:textId="40C0CF29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72DFFB14">
              <w:rPr/>
              <w:t>Numerical data that changes over time</w:t>
            </w:r>
          </w:p>
          <w:p w:rsidR="10CDB6EF" w:rsidP="54A5ED6D" w:rsidRDefault="10CDB6EF" w14:paraId="248E36A3" w14:textId="6B9668BE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0CDB6EF">
              <w:rPr/>
              <w:t>Horizontal access is continuous data, a unit of time.</w:t>
            </w:r>
          </w:p>
          <w:p w:rsidR="6F62BB55" w:rsidP="54A5ED6D" w:rsidRDefault="6F62BB55" w14:paraId="78994332" w14:textId="115E4506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6F62BB55">
              <w:rPr/>
              <w:t>Sc</w:t>
            </w:r>
            <w:r w:rsidR="6F62BB55">
              <w:rPr/>
              <w:t xml:space="preserve">ale increments of 1, </w:t>
            </w:r>
            <w:r w:rsidR="6F62BB55">
              <w:rPr/>
              <w:t>2, 5</w:t>
            </w:r>
            <w:r w:rsidR="6F62BB55">
              <w:rPr/>
              <w:t>,</w:t>
            </w:r>
            <w:r w:rsidR="6F62BB55">
              <w:rPr/>
              <w:t xml:space="preserve"> 10, or 100.</w:t>
            </w:r>
          </w:p>
        </w:tc>
        <w:tc>
          <w:tcPr>
            <w:tcW w:w="10042" w:type="dxa"/>
            <w:tcMar/>
            <w:vAlign w:val="center"/>
          </w:tcPr>
          <w:p w:rsidR="637CE84B" w:rsidP="54A5ED6D" w:rsidRDefault="637CE84B" w14:paraId="33922B5B" w14:textId="1104A604">
            <w:pPr>
              <w:pStyle w:val="Normal"/>
              <w:jc w:val="center"/>
            </w:pPr>
            <w:r w:rsidR="637CE84B">
              <w:drawing>
                <wp:inline wp14:editId="73D7C55F" wp14:anchorId="124DB2A7">
                  <wp:extent cx="1793433" cy="2201695"/>
                  <wp:effectExtent l="0" t="0" r="0" b="0"/>
                  <wp:docPr id="14730343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a0048636cf74e4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33" cy="220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37CE84B">
              <w:rPr/>
              <w:t xml:space="preserve">   </w:t>
            </w:r>
            <w:r w:rsidR="637CE84B">
              <w:drawing>
                <wp:inline wp14:editId="720C1A31" wp14:anchorId="72EEEAAB">
                  <wp:extent cx="1970854" cy="1773769"/>
                  <wp:effectExtent l="0" t="0" r="0" b="0"/>
                  <wp:docPr id="14534607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267d2ac69346a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854" cy="177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A5ED6D" w:rsidTr="2A80B333" w14:paraId="6712C1EC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0A215637" w14:textId="5B86D7B9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Grade 5</w:t>
            </w:r>
          </w:p>
        </w:tc>
        <w:tc>
          <w:tcPr>
            <w:tcW w:w="3105" w:type="dxa"/>
            <w:tcMar/>
          </w:tcPr>
          <w:p w:rsidR="167A2FAC" w:rsidP="54A5ED6D" w:rsidRDefault="167A2FAC" w14:paraId="3855A757" w14:textId="50CA7F7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</w:rPr>
            </w:pPr>
            <w:r w:rsidRPr="54A5ED6D" w:rsidR="167A2FAC">
              <w:rPr>
                <w:b w:val="1"/>
                <w:bCs w:val="1"/>
              </w:rPr>
              <w:t>Stem-and-leaf Plots and Line Plots</w:t>
            </w:r>
          </w:p>
          <w:p w:rsidR="456A69DA" w:rsidP="54A5ED6D" w:rsidRDefault="456A69DA" w14:paraId="2A65E089" w14:textId="7458514E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456A69DA">
              <w:rPr/>
              <w:t>Discrete numerical data</w:t>
            </w:r>
          </w:p>
          <w:p w:rsidR="1B639B3B" w:rsidP="54A5ED6D" w:rsidRDefault="1B639B3B" w14:paraId="21327AD8" w14:textId="590283AC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B639B3B">
              <w:rPr/>
              <w:t>30 or fewer data points</w:t>
            </w:r>
          </w:p>
          <w:p w:rsidR="6053A389" w:rsidP="54A5ED6D" w:rsidRDefault="6053A389" w14:paraId="10898271" w14:textId="6F99E364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6053A389">
              <w:rPr/>
              <w:t>Line plots may contain whole numbers, fractions or decimals</w:t>
            </w:r>
          </w:p>
        </w:tc>
        <w:tc>
          <w:tcPr>
            <w:tcW w:w="10042" w:type="dxa"/>
            <w:tcMar/>
            <w:vAlign w:val="center"/>
          </w:tcPr>
          <w:p w:rsidR="167A2FAC" w:rsidP="54A5ED6D" w:rsidRDefault="167A2FAC" w14:paraId="05379940" w14:textId="76BBD9C3">
            <w:pPr>
              <w:pStyle w:val="Normal"/>
              <w:jc w:val="center"/>
            </w:pPr>
            <w:r w:rsidR="167A2FAC">
              <w:drawing>
                <wp:inline wp14:editId="7743F0BA" wp14:anchorId="2E6BBEE8">
                  <wp:extent cx="1402201" cy="2341067"/>
                  <wp:effectExtent l="0" t="0" r="0" b="0"/>
                  <wp:docPr id="11129573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b2f0fc9415b4c9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201" cy="23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310127E">
              <w:drawing>
                <wp:inline wp14:editId="56731787" wp14:anchorId="373C375A">
                  <wp:extent cx="2406578" cy="1320532"/>
                  <wp:effectExtent l="0" t="0" r="0" b="0"/>
                  <wp:docPr id="19198988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7886e6ddac4c8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578" cy="132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67A2FAC">
              <w:rPr/>
              <w:t xml:space="preserve">  </w:t>
            </w:r>
            <w:r w:rsidR="167A2FAC">
              <w:drawing>
                <wp:inline wp14:editId="18FDBA1E" wp14:anchorId="114A3005">
                  <wp:extent cx="2271951" cy="1194318"/>
                  <wp:effectExtent l="0" t="0" r="0" b="0"/>
                  <wp:docPr id="12191594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5ba7f64d624480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951" cy="119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A5ED6D" w:rsidTr="2A80B333" w14:paraId="59D15B6B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3E3DA04F" w14:textId="6BA80195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Grade 6</w:t>
            </w:r>
          </w:p>
        </w:tc>
        <w:tc>
          <w:tcPr>
            <w:tcW w:w="3105" w:type="dxa"/>
            <w:tcMar/>
          </w:tcPr>
          <w:p w:rsidR="25474C47" w:rsidP="54A5ED6D" w:rsidRDefault="25474C47" w14:paraId="74A402D9" w14:textId="41281B4D">
            <w:pPr>
              <w:pStyle w:val="Normal"/>
              <w:rPr>
                <w:b w:val="1"/>
                <w:bCs w:val="1"/>
              </w:rPr>
            </w:pPr>
            <w:r w:rsidRPr="54A5ED6D" w:rsidR="25474C47">
              <w:rPr>
                <w:b w:val="1"/>
                <w:bCs w:val="1"/>
              </w:rPr>
              <w:t>Circle Graphs</w:t>
            </w:r>
          </w:p>
          <w:p w:rsidR="3CDC52F7" w:rsidP="54A5ED6D" w:rsidRDefault="3CDC52F7" w14:paraId="63C38404" w14:textId="5DE4FFAC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3CDC52F7">
              <w:rPr/>
              <w:t>Percent or frequency of categorical or discrete numerical data</w:t>
            </w:r>
          </w:p>
          <w:p w:rsidR="3CDC52F7" w:rsidP="54A5ED6D" w:rsidRDefault="3CDC52F7" w14:paraId="7DA466C0" w14:textId="68F12DAF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3CDC52F7">
              <w:rPr/>
              <w:t>Number of data values limited to allow for comparisons that have denominators of 12 or less or factors of 100.</w:t>
            </w:r>
          </w:p>
          <w:p w:rsidR="54A5ED6D" w:rsidP="54A5ED6D" w:rsidRDefault="54A5ED6D" w14:paraId="16C5FC69" w14:textId="3A4DFA3F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10042" w:type="dxa"/>
            <w:tcMar/>
            <w:vAlign w:val="center"/>
          </w:tcPr>
          <w:p w:rsidR="09C7204C" w:rsidP="54A5ED6D" w:rsidRDefault="09C7204C" w14:paraId="6278D895" w14:textId="5D99CF05">
            <w:pPr>
              <w:pStyle w:val="Normal"/>
              <w:jc w:val="center"/>
            </w:pPr>
            <w:r w:rsidR="09C7204C">
              <w:drawing>
                <wp:inline wp14:editId="5950C783" wp14:anchorId="1CA8E123">
                  <wp:extent cx="2406570" cy="884466"/>
                  <wp:effectExtent l="0" t="0" r="0" b="0"/>
                  <wp:docPr id="16993431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2f1f0441dbe476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570" cy="88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9C7204C">
              <w:rPr/>
              <w:t xml:space="preserve">  </w:t>
            </w:r>
            <w:r w:rsidR="09C7204C">
              <w:drawing>
                <wp:inline wp14:editId="5B1F5610" wp14:anchorId="27F466AB">
                  <wp:extent cx="2052551" cy="1541941"/>
                  <wp:effectExtent l="0" t="0" r="0" b="0"/>
                  <wp:docPr id="13252812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752fbd7af94c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551" cy="154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A5ED6D" w:rsidTr="2A80B333" w14:paraId="3370C909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45B14067" w14:textId="360F03D1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Grade 7</w:t>
            </w:r>
          </w:p>
        </w:tc>
        <w:tc>
          <w:tcPr>
            <w:tcW w:w="3105" w:type="dxa"/>
            <w:tcMar/>
          </w:tcPr>
          <w:p w:rsidR="61B5DAEA" w:rsidP="54A5ED6D" w:rsidRDefault="61B5DAEA" w14:paraId="1CEF572D" w14:textId="2CBF79E3">
            <w:pPr>
              <w:pStyle w:val="Normal"/>
              <w:rPr>
                <w:b w:val="1"/>
                <w:bCs w:val="1"/>
              </w:rPr>
            </w:pPr>
            <w:r w:rsidRPr="54A5ED6D" w:rsidR="61B5DAEA">
              <w:rPr>
                <w:b w:val="1"/>
                <w:bCs w:val="1"/>
              </w:rPr>
              <w:t>Histograms</w:t>
            </w:r>
          </w:p>
          <w:p w:rsidR="4596C5BD" w:rsidP="54A5ED6D" w:rsidRDefault="4596C5BD" w14:paraId="26AC860C" w14:textId="5B85120C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4596C5BD">
              <w:rPr/>
              <w:t xml:space="preserve">Frequency </w:t>
            </w:r>
            <w:r w:rsidR="4596C5BD">
              <w:rPr/>
              <w:t>of</w:t>
            </w:r>
            <w:r w:rsidR="282E96DC">
              <w:rPr/>
              <w:t xml:space="preserve"> </w:t>
            </w:r>
            <w:r w:rsidR="4596C5BD">
              <w:rPr/>
              <w:t>numerical</w:t>
            </w:r>
            <w:r w:rsidR="4596C5BD">
              <w:rPr/>
              <w:t xml:space="preserve"> data</w:t>
            </w:r>
          </w:p>
          <w:p w:rsidR="32433233" w:rsidP="54A5ED6D" w:rsidRDefault="32433233" w14:paraId="53F4BB6A" w14:textId="56BDD329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32433233">
              <w:rPr/>
              <w:t>Vertical or horizontal in orientation</w:t>
            </w:r>
          </w:p>
          <w:p w:rsidR="54A5ED6D" w:rsidP="54A5ED6D" w:rsidRDefault="54A5ED6D" w14:paraId="596CDF25" w14:textId="0CD766F1">
            <w:pPr>
              <w:pStyle w:val="ListParagraph"/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</w:pPr>
          </w:p>
          <w:p w:rsidR="54A5ED6D" w:rsidP="54A5ED6D" w:rsidRDefault="54A5ED6D" w14:paraId="1D0692FF" w14:textId="29F20B6E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10042" w:type="dxa"/>
            <w:tcMar/>
            <w:vAlign w:val="center"/>
          </w:tcPr>
          <w:p w:rsidR="340735CE" w:rsidP="54A5ED6D" w:rsidRDefault="340735CE" w14:paraId="58A2DDB0" w14:textId="0E20891C">
            <w:pPr>
              <w:pStyle w:val="Normal"/>
              <w:jc w:val="center"/>
            </w:pPr>
            <w:r w:rsidR="340735CE">
              <w:drawing>
                <wp:inline wp14:editId="53FA7C2F" wp14:anchorId="670DB3D4">
                  <wp:extent cx="2480578" cy="1470171"/>
                  <wp:effectExtent l="0" t="0" r="0" b="0"/>
                  <wp:docPr id="21024609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15f9c445a84472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578" cy="147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40735CE">
              <w:drawing>
                <wp:inline wp14:editId="0827996F" wp14:anchorId="2B7B6C89">
                  <wp:extent cx="2347163" cy="1774090"/>
                  <wp:effectExtent l="0" t="0" r="0" b="0"/>
                  <wp:docPr id="90162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23d465b219946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3" cy="17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40735CE">
              <w:rPr/>
              <w:t xml:space="preserve">  </w:t>
            </w:r>
          </w:p>
        </w:tc>
      </w:tr>
      <w:tr w:rsidR="54A5ED6D" w:rsidTr="2A80B333" w14:paraId="0516E61F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244004E3" w14:textId="57582906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Grade 8</w:t>
            </w:r>
          </w:p>
        </w:tc>
        <w:tc>
          <w:tcPr>
            <w:tcW w:w="3105" w:type="dxa"/>
            <w:tcMar/>
          </w:tcPr>
          <w:p w:rsidR="06C4C679" w:rsidP="54A5ED6D" w:rsidRDefault="06C4C679" w14:paraId="00FC25F3" w14:textId="2DCC25A6">
            <w:pPr>
              <w:pStyle w:val="Normal"/>
              <w:rPr>
                <w:b w:val="1"/>
                <w:bCs w:val="1"/>
              </w:rPr>
            </w:pPr>
            <w:r w:rsidRPr="0A46D094" w:rsidR="06C4C679">
              <w:rPr>
                <w:b w:val="1"/>
                <w:bCs w:val="1"/>
              </w:rPr>
              <w:t>Boxplots and Scatterplots</w:t>
            </w:r>
          </w:p>
          <w:p w:rsidR="58501D40" w:rsidP="0A46D094" w:rsidRDefault="58501D40" w14:paraId="21C1ED10" w14:textId="6FAF97D2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58501D40">
              <w:rPr/>
              <w:t>Numerical data set of up to 20 items in boxplots</w:t>
            </w:r>
          </w:p>
          <w:p w:rsidR="5C4AA472" w:rsidP="54A5ED6D" w:rsidRDefault="5C4AA472" w14:paraId="51B05E0B" w14:textId="1CD33A9F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05B82FDC">
              <w:rPr/>
              <w:t>Numerical bivariate data of up to 20 items in scatterplots</w:t>
            </w:r>
          </w:p>
          <w:p w:rsidR="54A5ED6D" w:rsidP="54A5ED6D" w:rsidRDefault="54A5ED6D" w14:paraId="4A8BA790" w14:textId="28EF457F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10042" w:type="dxa"/>
            <w:tcMar/>
            <w:vAlign w:val="center"/>
          </w:tcPr>
          <w:p w:rsidR="54A5ED6D" w:rsidP="54A5ED6D" w:rsidRDefault="54A5ED6D" w14:paraId="19B339E0" w14:textId="1A3C29C1">
            <w:pPr>
              <w:pStyle w:val="Normal"/>
              <w:jc w:val="center"/>
            </w:pPr>
            <w:r w:rsidR="05B82FDC">
              <w:drawing>
                <wp:inline wp14:editId="1E1544C1" wp14:anchorId="155F4BB9">
                  <wp:extent cx="2184354" cy="1123682"/>
                  <wp:effectExtent l="0" t="0" r="0" b="0"/>
                  <wp:docPr id="17070919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7c7cfa407944b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354" cy="112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E1E2403">
              <w:rPr/>
              <w:t xml:space="preserve"> </w:t>
            </w:r>
            <w:r w:rsidR="5E1E2403">
              <w:drawing>
                <wp:inline wp14:editId="3FCCD231" wp14:anchorId="0081F8DE">
                  <wp:extent cx="3731788" cy="1279911"/>
                  <wp:effectExtent l="0" t="0" r="0" b="0"/>
                  <wp:docPr id="16797176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448a728d7184fd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788" cy="127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A5ED6D" w:rsidTr="2A80B333" w14:paraId="0BE35DF2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44666367" w14:textId="01CB8583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Algebra 1</w:t>
            </w:r>
          </w:p>
        </w:tc>
        <w:tc>
          <w:tcPr>
            <w:tcW w:w="3105" w:type="dxa"/>
            <w:tcMar/>
          </w:tcPr>
          <w:p w:rsidR="0FACDC93" w:rsidP="0A46D094" w:rsidRDefault="0FACDC93" w14:paraId="53A8B7F8" w14:textId="7845A8D5">
            <w:pPr>
              <w:pStyle w:val="Normal"/>
              <w:rPr>
                <w:b w:val="1"/>
                <w:bCs w:val="1"/>
              </w:rPr>
            </w:pPr>
            <w:r w:rsidRPr="0A46D094" w:rsidR="0FACDC93">
              <w:rPr>
                <w:b w:val="1"/>
                <w:bCs w:val="1"/>
              </w:rPr>
              <w:t>Scatterplots</w:t>
            </w:r>
          </w:p>
          <w:p w:rsidR="0FACDC93" w:rsidP="0A46D094" w:rsidRDefault="0FACDC93" w14:paraId="62DE029E" w14:textId="54B16DA2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28B45EF5">
              <w:rPr/>
              <w:t xml:space="preserve">Numerical bivariate data of up to 30 items </w:t>
            </w:r>
          </w:p>
          <w:p w:rsidR="0FACDC93" w:rsidP="0A46D094" w:rsidRDefault="0FACDC93" w14:paraId="3E711AAE" w14:textId="6A2F3E31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28B45EF5">
              <w:rPr/>
              <w:t>Curve of best fit using linear and quadratic functions</w:t>
            </w:r>
          </w:p>
        </w:tc>
        <w:tc>
          <w:tcPr>
            <w:tcW w:w="10042" w:type="dxa"/>
            <w:tcMar/>
            <w:vAlign w:val="center"/>
          </w:tcPr>
          <w:p w:rsidR="0FACDC93" w:rsidP="54A5ED6D" w:rsidRDefault="0FACDC93" w14:paraId="0C17DCD3" w14:textId="7CA297C0">
            <w:pPr>
              <w:pStyle w:val="Normal"/>
              <w:jc w:val="center"/>
            </w:pPr>
            <w:r w:rsidR="0FACDC93">
              <w:drawing>
                <wp:inline wp14:editId="06AB1650" wp14:anchorId="47AD2E09">
                  <wp:extent cx="1422763" cy="781713"/>
                  <wp:effectExtent l="0" t="0" r="0" b="0"/>
                  <wp:docPr id="194384029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4233282c4e405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22763" cy="78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7720E7">
              <w:drawing>
                <wp:inline wp14:editId="6AE3FD66" wp14:anchorId="635DC737">
                  <wp:extent cx="2449562" cy="1438275"/>
                  <wp:effectExtent l="0" t="0" r="0" b="0"/>
                  <wp:docPr id="767880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df6fe7dab7c4e5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49562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7720E7">
              <w:drawing>
                <wp:inline wp14:editId="1FAA3E25" wp14:anchorId="42246E0E">
                  <wp:extent cx="2198263" cy="1286336"/>
                  <wp:effectExtent l="0" t="0" r="0" b="0"/>
                  <wp:docPr id="1465056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6bce10b2ed14ff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98263" cy="128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FACDC93" w:rsidP="54A5ED6D" w:rsidRDefault="0FACDC93" w14:paraId="3C82471D" w14:textId="5AE9EEE2">
            <w:pPr>
              <w:pStyle w:val="Normal"/>
              <w:jc w:val="center"/>
            </w:pPr>
          </w:p>
        </w:tc>
      </w:tr>
      <w:tr w:rsidR="54A5ED6D" w:rsidTr="2A80B333" w14:paraId="4ED98841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33C7D7ED" w14:textId="08604A83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Geometry</w:t>
            </w:r>
          </w:p>
        </w:tc>
        <w:tc>
          <w:tcPr>
            <w:tcW w:w="3105" w:type="dxa"/>
            <w:tcMar/>
          </w:tcPr>
          <w:p w:rsidR="597B235B" w:rsidP="68C6FC77" w:rsidRDefault="597B235B" w14:paraId="5C05695A" w14:textId="1CE3EC60">
            <w:pPr>
              <w:pStyle w:val="Normal"/>
              <w:rPr>
                <w:b w:val="1"/>
                <w:bCs w:val="1"/>
              </w:rPr>
            </w:pPr>
            <w:r w:rsidRPr="68C6FC77" w:rsidR="597B235B">
              <w:rPr>
                <w:b w:val="1"/>
                <w:bCs w:val="1"/>
              </w:rPr>
              <w:t>Venn Diagrams</w:t>
            </w:r>
          </w:p>
          <w:p w:rsidR="597B235B" w:rsidP="68C6FC77" w:rsidRDefault="597B235B" w14:paraId="35D27B98" w14:textId="39591706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57C7C734">
              <w:rPr/>
              <w:t>Data for which multiple survey selections are allowed</w:t>
            </w:r>
          </w:p>
          <w:p w:rsidR="597B235B" w:rsidP="54A5ED6D" w:rsidRDefault="597B235B" w14:paraId="7E5F9BF4" w14:textId="74137C36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10042" w:type="dxa"/>
            <w:tcMar/>
          </w:tcPr>
          <w:p w:rsidR="597B235B" w:rsidP="54A5ED6D" w:rsidRDefault="597B235B" w14:paraId="47E36D5E" w14:textId="05D72853">
            <w:pPr>
              <w:pStyle w:val="Normal"/>
            </w:pPr>
            <w:r w:rsidR="597B235B">
              <w:drawing>
                <wp:inline wp14:editId="6FA557E9" wp14:anchorId="3AB73C25">
                  <wp:extent cx="1548518" cy="1676546"/>
                  <wp:effectExtent l="0" t="0" r="0" b="0"/>
                  <wp:docPr id="17262007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56d0b87ef03471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518" cy="167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97B235B">
              <w:rPr/>
              <w:t xml:space="preserve">  </w:t>
            </w:r>
            <w:r w:rsidR="597B235B">
              <w:drawing>
                <wp:inline wp14:editId="77AFB00B" wp14:anchorId="5E2F3949">
                  <wp:extent cx="2051309" cy="1186168"/>
                  <wp:effectExtent l="0" t="0" r="0" b="0"/>
                  <wp:docPr id="3709156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85cba1cde94430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09" cy="118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97B235B">
              <w:rPr/>
              <w:t xml:space="preserve">  </w:t>
            </w:r>
            <w:r w:rsidR="597B235B">
              <w:drawing>
                <wp:inline wp14:editId="25530108" wp14:anchorId="18BDD302">
                  <wp:extent cx="2316600" cy="1156847"/>
                  <wp:effectExtent l="0" t="0" r="0" b="0"/>
                  <wp:docPr id="14272637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cf7c8c169a240c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600" cy="115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A5ED6D" w:rsidTr="2A80B333" w14:paraId="257474BC">
        <w:trPr>
          <w:trHeight w:val="300"/>
        </w:trPr>
        <w:tc>
          <w:tcPr>
            <w:tcW w:w="1365" w:type="dxa"/>
            <w:tcMar/>
          </w:tcPr>
          <w:p w:rsidR="5F8AD04D" w:rsidP="54A5ED6D" w:rsidRDefault="5F8AD04D" w14:paraId="02D3CD2E" w14:textId="203D6CE5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54A5ED6D" w:rsidR="5F8AD04D">
              <w:rPr>
                <w:b w:val="1"/>
                <w:bCs w:val="1"/>
                <w:sz w:val="20"/>
                <w:szCs w:val="20"/>
              </w:rPr>
              <w:t>Algebra 2</w:t>
            </w:r>
          </w:p>
        </w:tc>
        <w:tc>
          <w:tcPr>
            <w:tcW w:w="3105" w:type="dxa"/>
            <w:tcMar/>
          </w:tcPr>
          <w:p w:rsidR="2A3D9A59" w:rsidP="0A46D094" w:rsidRDefault="2A3D9A59" w14:paraId="23AE49A3" w14:textId="264CF373">
            <w:pPr>
              <w:pStyle w:val="Normal"/>
              <w:rPr>
                <w:b w:val="1"/>
                <w:bCs w:val="1"/>
              </w:rPr>
            </w:pPr>
            <w:r w:rsidRPr="0A46D094" w:rsidR="2A3D9A59">
              <w:rPr>
                <w:b w:val="1"/>
                <w:bCs w:val="1"/>
              </w:rPr>
              <w:t>Histograms to Smooth Curves and Scatterplots</w:t>
            </w:r>
          </w:p>
          <w:p w:rsidR="2A3D9A59" w:rsidP="0A46D094" w:rsidRDefault="2A3D9A59" w14:paraId="73637AC7" w14:textId="29864E35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1B8E2A27">
              <w:rPr/>
              <w:t xml:space="preserve">Univariate </w:t>
            </w:r>
            <w:r w:rsidR="1B8E2A27">
              <w:rPr/>
              <w:t>quant</w:t>
            </w:r>
            <w:r w:rsidR="3E9B08F3">
              <w:rPr/>
              <w:t>i</w:t>
            </w:r>
            <w:r w:rsidR="1B8E2A27">
              <w:rPr/>
              <w:t>tative</w:t>
            </w:r>
            <w:r w:rsidR="1B8E2A27">
              <w:rPr/>
              <w:t xml:space="preserve"> data represented by a smooth curve</w:t>
            </w:r>
          </w:p>
          <w:p w:rsidR="2A3D9A59" w:rsidP="0A46D094" w:rsidRDefault="2A3D9A59" w14:paraId="04F3BE9B" w14:textId="74A06353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2B966949">
              <w:rPr/>
              <w:t>Numerical bivariate data</w:t>
            </w:r>
            <w:r w:rsidR="39BC549A">
              <w:rPr/>
              <w:t xml:space="preserve"> for scatterplots</w:t>
            </w:r>
          </w:p>
          <w:p w:rsidR="2A3D9A59" w:rsidP="0A46D094" w:rsidRDefault="2A3D9A59" w14:paraId="1054B81D" w14:textId="502E6A89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40" w:lineRule="auto"/>
              <w:ind w:left="270" w:right="0" w:hanging="180"/>
              <w:jc w:val="left"/>
              <w:rPr/>
            </w:pPr>
            <w:r w:rsidR="2B966949">
              <w:rPr/>
              <w:t>Curve of best fit using linear, quadratic, exponential or a combination of these functions</w:t>
            </w:r>
          </w:p>
          <w:p w:rsidR="2A3D9A59" w:rsidP="54A5ED6D" w:rsidRDefault="2A3D9A59" w14:paraId="5CE5EE62" w14:textId="2FD0EB11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10042" w:type="dxa"/>
            <w:tcMar/>
          </w:tcPr>
          <w:p w:rsidR="2A3D9A59" w:rsidP="68C6FC77" w:rsidRDefault="2A3D9A59" w14:paraId="6D5C4750" w14:textId="75AF5390">
            <w:pPr>
              <w:pStyle w:val="Normal"/>
              <w:jc w:val="center"/>
            </w:pPr>
            <w:r w:rsidR="2A3D9A59">
              <w:drawing>
                <wp:inline wp14:editId="59FE09FF" wp14:anchorId="51137B09">
                  <wp:extent cx="2490427" cy="1570636"/>
                  <wp:effectExtent l="0" t="0" r="0" b="0"/>
                  <wp:docPr id="20079161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ea5357c0cca4c3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90427" cy="157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A3D9A59">
              <w:rPr/>
              <w:t xml:space="preserve">   </w:t>
            </w:r>
            <w:r w:rsidR="2A3D9A59">
              <w:drawing>
                <wp:inline wp14:editId="1A7B02D4" wp14:anchorId="4F267871">
                  <wp:extent cx="2456774" cy="1703986"/>
                  <wp:effectExtent l="0" t="0" r="0" b="0"/>
                  <wp:docPr id="7348214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caba168b7f748a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56774" cy="170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7733A70">
              <w:rPr/>
              <w:t xml:space="preserve"> </w:t>
            </w:r>
            <w:r w:rsidR="47733A70">
              <w:drawing>
                <wp:inline wp14:editId="118AA263" wp14:anchorId="343F7C7C">
                  <wp:extent cx="3750543" cy="1657350"/>
                  <wp:effectExtent l="0" t="0" r="0" b="0"/>
                  <wp:docPr id="3035857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659b032ac9446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543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58BBB18">
              <w:rPr/>
              <w:t xml:space="preserve"> </w:t>
            </w:r>
          </w:p>
        </w:tc>
      </w:tr>
    </w:tbl>
    <w:p w:rsidR="54A5ED6D" w:rsidP="54A5ED6D" w:rsidRDefault="54A5ED6D" w14:paraId="451A96FB" w14:textId="43B92DC1">
      <w:pPr>
        <w:pStyle w:val="Normal"/>
      </w:pPr>
    </w:p>
    <w:sectPr>
      <w:pgSz w:w="15840" w:h="12240" w:orient="landscape"/>
      <w:pgMar w:top="720" w:right="720" w:bottom="720" w:left="720" w:header="720" w:footer="720" w:gutter="0"/>
      <w:cols w:space="720"/>
      <w:docGrid w:linePitch="360"/>
      <w:headerReference w:type="default" r:id="R6cc2ebb20b924a96"/>
      <w:footerReference w:type="default" r:id="Rea1084a97bbf4f44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2A80B333" w:rsidTr="2A80B333" w14:paraId="15370D6C">
      <w:trPr>
        <w:trHeight w:val="300"/>
      </w:trPr>
      <w:tc>
        <w:tcPr>
          <w:tcW w:w="4800" w:type="dxa"/>
          <w:tcMar/>
        </w:tcPr>
        <w:p w:rsidR="2A80B333" w:rsidP="2A80B333" w:rsidRDefault="2A80B333" w14:paraId="2370A71E" w14:textId="7585484F">
          <w:pPr>
            <w:bidi w:val="0"/>
            <w:ind w:left="-115"/>
            <w:jc w:val="left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US"/>
            </w:rPr>
          </w:pPr>
          <w:r w:rsidRPr="2A80B333" w:rsidR="2A80B333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2"/>
              <w:szCs w:val="22"/>
              <w:lang w:val="en-US"/>
            </w:rPr>
            <w:t>Virginia Department of Education ©2025</w:t>
          </w:r>
          <w:r>
            <w:tab/>
          </w:r>
          <w:r>
            <w:tab/>
          </w:r>
        </w:p>
      </w:tc>
      <w:tc>
        <w:tcPr>
          <w:tcW w:w="4800" w:type="dxa"/>
          <w:tcMar/>
        </w:tcPr>
        <w:p w:rsidR="2A80B333" w:rsidP="2A80B333" w:rsidRDefault="2A80B333" w14:paraId="22016AC0" w14:textId="3910F17D">
          <w:pPr>
            <w:pStyle w:val="Header"/>
            <w:bidi w:val="0"/>
            <w:jc w:val="center"/>
          </w:pPr>
        </w:p>
      </w:tc>
      <w:tc>
        <w:tcPr>
          <w:tcW w:w="4800" w:type="dxa"/>
          <w:tcMar/>
        </w:tcPr>
        <w:p w:rsidR="2A80B333" w:rsidP="2A80B333" w:rsidRDefault="2A80B333" w14:paraId="355B10CF" w14:textId="5DAD4906">
          <w:pPr>
            <w:pStyle w:val="Header"/>
            <w:bidi w:val="0"/>
            <w:ind w:right="-115"/>
            <w:jc w:val="right"/>
          </w:pPr>
        </w:p>
      </w:tc>
    </w:tr>
  </w:tbl>
  <w:p w:rsidR="2A80B333" w:rsidP="2A80B333" w:rsidRDefault="2A80B333" w14:paraId="59C5C25D" w14:textId="082492F7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2A80B333" w:rsidTr="2A80B333" w14:paraId="0533F384">
      <w:trPr>
        <w:trHeight w:val="300"/>
      </w:trPr>
      <w:tc>
        <w:tcPr>
          <w:tcW w:w="4800" w:type="dxa"/>
          <w:tcMar/>
        </w:tcPr>
        <w:p w:rsidR="2A80B333" w:rsidP="2A80B333" w:rsidRDefault="2A80B333" w14:paraId="0E05490C" w14:textId="024D2E13">
          <w:pPr>
            <w:pStyle w:val="Header"/>
            <w:bidi w:val="0"/>
            <w:ind w:left="-115"/>
            <w:jc w:val="left"/>
          </w:pPr>
        </w:p>
      </w:tc>
      <w:tc>
        <w:tcPr>
          <w:tcW w:w="4800" w:type="dxa"/>
          <w:tcMar/>
        </w:tcPr>
        <w:p w:rsidR="2A80B333" w:rsidP="2A80B333" w:rsidRDefault="2A80B333" w14:paraId="1A959136" w14:textId="0CBDBE29">
          <w:pPr>
            <w:pStyle w:val="Header"/>
            <w:bidi w:val="0"/>
            <w:jc w:val="center"/>
          </w:pPr>
        </w:p>
      </w:tc>
      <w:tc>
        <w:tcPr>
          <w:tcW w:w="4800" w:type="dxa"/>
          <w:tcMar/>
        </w:tcPr>
        <w:p w:rsidR="2A80B333" w:rsidP="2A80B333" w:rsidRDefault="2A80B333" w14:paraId="4761CA93" w14:textId="06FECE87">
          <w:pPr>
            <w:pStyle w:val="Header"/>
            <w:bidi w:val="0"/>
            <w:ind w:right="-115"/>
            <w:jc w:val="right"/>
          </w:pPr>
        </w:p>
      </w:tc>
    </w:tr>
  </w:tbl>
  <w:p w:rsidR="2A80B333" w:rsidP="2A80B333" w:rsidRDefault="2A80B333" w14:paraId="6BAD43A9" w14:textId="19D45097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nsid w:val="10c777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dc0a5c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65bbdd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28474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0f837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fc6ff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265e5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C34909"/>
    <w:rsid w:val="00659124"/>
    <w:rsid w:val="0081214B"/>
    <w:rsid w:val="013760F5"/>
    <w:rsid w:val="016AA369"/>
    <w:rsid w:val="028AC32D"/>
    <w:rsid w:val="02DA146E"/>
    <w:rsid w:val="0310127E"/>
    <w:rsid w:val="036D4B12"/>
    <w:rsid w:val="04A2A9AC"/>
    <w:rsid w:val="04CFC16D"/>
    <w:rsid w:val="05B82FDC"/>
    <w:rsid w:val="06C4C679"/>
    <w:rsid w:val="07D5CF03"/>
    <w:rsid w:val="0863C0AB"/>
    <w:rsid w:val="09843FE4"/>
    <w:rsid w:val="09C7204C"/>
    <w:rsid w:val="0A46D094"/>
    <w:rsid w:val="0B511A04"/>
    <w:rsid w:val="0C519A8D"/>
    <w:rsid w:val="0C519A8D"/>
    <w:rsid w:val="0CD1C051"/>
    <w:rsid w:val="0D09D539"/>
    <w:rsid w:val="0D4A83E9"/>
    <w:rsid w:val="0EE2AF58"/>
    <w:rsid w:val="0FACDC93"/>
    <w:rsid w:val="0FC56F76"/>
    <w:rsid w:val="10AEA534"/>
    <w:rsid w:val="10CDB6EF"/>
    <w:rsid w:val="125727EB"/>
    <w:rsid w:val="12C34600"/>
    <w:rsid w:val="13364C2E"/>
    <w:rsid w:val="13623AAC"/>
    <w:rsid w:val="137CD3CF"/>
    <w:rsid w:val="1402705B"/>
    <w:rsid w:val="144D32BA"/>
    <w:rsid w:val="15CD3977"/>
    <w:rsid w:val="167A2FAC"/>
    <w:rsid w:val="16E94F86"/>
    <w:rsid w:val="18B407EA"/>
    <w:rsid w:val="18E41C7C"/>
    <w:rsid w:val="18E5BEE2"/>
    <w:rsid w:val="1B63302B"/>
    <w:rsid w:val="1B639B3B"/>
    <w:rsid w:val="1B8E2A27"/>
    <w:rsid w:val="1B9ED4B3"/>
    <w:rsid w:val="1BD91569"/>
    <w:rsid w:val="1C121A53"/>
    <w:rsid w:val="1D1EC6A9"/>
    <w:rsid w:val="1E38A9A7"/>
    <w:rsid w:val="1E708FA5"/>
    <w:rsid w:val="1F23D9F1"/>
    <w:rsid w:val="1F278436"/>
    <w:rsid w:val="1F5005E6"/>
    <w:rsid w:val="2146BFB1"/>
    <w:rsid w:val="2156BA4C"/>
    <w:rsid w:val="22FDA6FB"/>
    <w:rsid w:val="23244613"/>
    <w:rsid w:val="2390CA8A"/>
    <w:rsid w:val="242EEFA5"/>
    <w:rsid w:val="24464C04"/>
    <w:rsid w:val="25474C47"/>
    <w:rsid w:val="259B2BD2"/>
    <w:rsid w:val="27DF6888"/>
    <w:rsid w:val="282E96DC"/>
    <w:rsid w:val="28B45EF5"/>
    <w:rsid w:val="28F18679"/>
    <w:rsid w:val="29767813"/>
    <w:rsid w:val="2A3D9A59"/>
    <w:rsid w:val="2A80B333"/>
    <w:rsid w:val="2AA187C0"/>
    <w:rsid w:val="2B966949"/>
    <w:rsid w:val="2D9E4D1D"/>
    <w:rsid w:val="2EB14B03"/>
    <w:rsid w:val="2EE0786C"/>
    <w:rsid w:val="31864BB3"/>
    <w:rsid w:val="32433233"/>
    <w:rsid w:val="337F8013"/>
    <w:rsid w:val="340735CE"/>
    <w:rsid w:val="348B8946"/>
    <w:rsid w:val="34CB74E9"/>
    <w:rsid w:val="350F17EE"/>
    <w:rsid w:val="3549176D"/>
    <w:rsid w:val="358BBB18"/>
    <w:rsid w:val="361536CC"/>
    <w:rsid w:val="369893B9"/>
    <w:rsid w:val="3928869A"/>
    <w:rsid w:val="39BC549A"/>
    <w:rsid w:val="39FA3FEC"/>
    <w:rsid w:val="3A7165A1"/>
    <w:rsid w:val="3AC34909"/>
    <w:rsid w:val="3C4893B8"/>
    <w:rsid w:val="3C4893B8"/>
    <w:rsid w:val="3C583AA2"/>
    <w:rsid w:val="3C910214"/>
    <w:rsid w:val="3CDC52F7"/>
    <w:rsid w:val="3D1ABAE5"/>
    <w:rsid w:val="3DBEA054"/>
    <w:rsid w:val="3E9B08F3"/>
    <w:rsid w:val="3EAB66B3"/>
    <w:rsid w:val="3EE85C42"/>
    <w:rsid w:val="406FBE82"/>
    <w:rsid w:val="4073E61E"/>
    <w:rsid w:val="40F26E60"/>
    <w:rsid w:val="417DCCF3"/>
    <w:rsid w:val="4254D77E"/>
    <w:rsid w:val="42F292C3"/>
    <w:rsid w:val="4444FA53"/>
    <w:rsid w:val="44BE42B8"/>
    <w:rsid w:val="456A69DA"/>
    <w:rsid w:val="4596C5BD"/>
    <w:rsid w:val="46085444"/>
    <w:rsid w:val="46E91321"/>
    <w:rsid w:val="473BF308"/>
    <w:rsid w:val="47733A70"/>
    <w:rsid w:val="49A2D093"/>
    <w:rsid w:val="4A1B6DC5"/>
    <w:rsid w:val="4A2E3018"/>
    <w:rsid w:val="4B7417DD"/>
    <w:rsid w:val="4BB5A721"/>
    <w:rsid w:val="4BE809F2"/>
    <w:rsid w:val="4CAFF247"/>
    <w:rsid w:val="4D814AE3"/>
    <w:rsid w:val="4D8C26F2"/>
    <w:rsid w:val="4DB36FAC"/>
    <w:rsid w:val="4F768A72"/>
    <w:rsid w:val="503FA46F"/>
    <w:rsid w:val="505026BD"/>
    <w:rsid w:val="50EC0015"/>
    <w:rsid w:val="533AA661"/>
    <w:rsid w:val="54A5ED6D"/>
    <w:rsid w:val="57C7C734"/>
    <w:rsid w:val="58501D40"/>
    <w:rsid w:val="58501D88"/>
    <w:rsid w:val="59127888"/>
    <w:rsid w:val="597B235B"/>
    <w:rsid w:val="5C4AA472"/>
    <w:rsid w:val="5E1E2403"/>
    <w:rsid w:val="5F8AD04D"/>
    <w:rsid w:val="601A0C4D"/>
    <w:rsid w:val="604637EA"/>
    <w:rsid w:val="6046CB37"/>
    <w:rsid w:val="6053A389"/>
    <w:rsid w:val="61B5DAEA"/>
    <w:rsid w:val="61C8C95E"/>
    <w:rsid w:val="625E9935"/>
    <w:rsid w:val="637CE84B"/>
    <w:rsid w:val="68709B3E"/>
    <w:rsid w:val="68C6FC77"/>
    <w:rsid w:val="69219A53"/>
    <w:rsid w:val="694A3841"/>
    <w:rsid w:val="6A01FB26"/>
    <w:rsid w:val="6A38A85F"/>
    <w:rsid w:val="6C98EDA3"/>
    <w:rsid w:val="6D48D7DF"/>
    <w:rsid w:val="6D5ACDCD"/>
    <w:rsid w:val="6E7720E7"/>
    <w:rsid w:val="6F62BB55"/>
    <w:rsid w:val="6F8AEE83"/>
    <w:rsid w:val="72C6095C"/>
    <w:rsid w:val="72DFFB14"/>
    <w:rsid w:val="73A0C8CF"/>
    <w:rsid w:val="755C258B"/>
    <w:rsid w:val="75B7F838"/>
    <w:rsid w:val="78941DD7"/>
    <w:rsid w:val="7A020C2B"/>
    <w:rsid w:val="7A5E5ECA"/>
    <w:rsid w:val="7AAACE32"/>
    <w:rsid w:val="7B774DC6"/>
    <w:rsid w:val="7CA45753"/>
    <w:rsid w:val="7DD632F6"/>
    <w:rsid w:val="7ECFAD37"/>
    <w:rsid w:val="7F916032"/>
    <w:rsid w:val="7F916032"/>
    <w:rsid w:val="7FB3FF10"/>
    <w:rsid w:val="7FB5D855"/>
    <w:rsid w:val="7FEA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4909"/>
  <w15:chartTrackingRefBased/>
  <w15:docId w15:val="{2B732679-9C1A-4496-AB64-6DD4426A1F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5b7c7cfa407944b4" Type="http://schemas.openxmlformats.org/officeDocument/2006/relationships/image" Target="/media/image1c.png"/><Relationship Id="R5448a728d7184fd5" Type="http://schemas.openxmlformats.org/officeDocument/2006/relationships/image" Target="/media/image1d.png"/><Relationship Id="Rea83a70008b44efb" Type="http://schemas.openxmlformats.org/officeDocument/2006/relationships/image" Target="/media/imagec.png"/><Relationship Id="Rf77886e6ddac4c87" Type="http://schemas.openxmlformats.org/officeDocument/2006/relationships/image" Target="/media/image10.png"/><Relationship Id="Rc6bce10b2ed14ff5" Type="http://schemas.openxmlformats.org/officeDocument/2006/relationships/image" Target="/media/image28.png"/><Relationship Id="Rdb98503f243a41d5" Type="http://schemas.openxmlformats.org/officeDocument/2006/relationships/image" Target="/media/image8.png"/><Relationship Id="Rea0048636cf74e41" Type="http://schemas.openxmlformats.org/officeDocument/2006/relationships/image" Target="/media/imaged.png"/><Relationship Id="R6cc2ebb20b924a96" Type="http://schemas.openxmlformats.org/officeDocument/2006/relationships/header" Target="header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bbde6cb6434f46e1" Type="http://schemas.openxmlformats.org/officeDocument/2006/relationships/image" Target="/media/image9.png"/><Relationship Id="R099ddd54109341db" Type="http://schemas.openxmlformats.org/officeDocument/2006/relationships/numbering" Target="numbering.xml"/><Relationship Id="R564233282c4e4050" Type="http://schemas.openxmlformats.org/officeDocument/2006/relationships/image" Target="/media/image26.png"/><Relationship Id="R4ea5357c0cca4c34" Type="http://schemas.openxmlformats.org/officeDocument/2006/relationships/image" Target="/media/image29.png"/><Relationship Id="rId1" Type="http://schemas.openxmlformats.org/officeDocument/2006/relationships/styles" Target="styles.xml"/><Relationship Id="Rbb69545d92db4b73" Type="http://schemas.microsoft.com/office/2011/relationships/people" Target="people.xml"/><Relationship Id="R2446e7d1d8574512" Type="http://schemas.openxmlformats.org/officeDocument/2006/relationships/image" Target="/media/image5.png"/><Relationship Id="R36f9989e46214780" Type="http://schemas.openxmlformats.org/officeDocument/2006/relationships/image" Target="/media/image7.png"/><Relationship Id="R685cba1cde944309" Type="http://schemas.openxmlformats.org/officeDocument/2006/relationships/image" Target="/media/image18.png"/><Relationship Id="R2caba168b7f748aa" Type="http://schemas.openxmlformats.org/officeDocument/2006/relationships/image" Target="/media/image2a.png"/><Relationship Id="Rea1084a97bbf4f44" Type="http://schemas.openxmlformats.org/officeDocument/2006/relationships/footer" Target="footer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aefd527ce6634ecf" Type="http://schemas.openxmlformats.org/officeDocument/2006/relationships/image" Target="/media/image.png"/><Relationship Id="Reb077e2f13db49cb" Type="http://schemas.openxmlformats.org/officeDocument/2006/relationships/image" Target="/media/image3.png"/><Relationship Id="Rc887ea4c14184155" Type="http://schemas.openxmlformats.org/officeDocument/2006/relationships/image" Target="/media/imagea.png"/><Relationship Id="R6df6fe7dab7c4e5b" Type="http://schemas.openxmlformats.org/officeDocument/2006/relationships/image" Target="/media/image27.png"/><Relationship Id="rId4" Type="http://schemas.openxmlformats.org/officeDocument/2006/relationships/fontTable" Target="fontTable.xml"/><Relationship Id="R595183803dbc40a7" Type="http://schemas.microsoft.com/office/2016/09/relationships/commentsIds" Target="commentsIds.xml"/><Relationship Id="R43385efd209f4b04" Type="http://schemas.openxmlformats.org/officeDocument/2006/relationships/image" Target="/media/image6.png"/><Relationship Id="Rdb2f0fc9415b4c97" Type="http://schemas.openxmlformats.org/officeDocument/2006/relationships/image" Target="/media/imagef.png"/><Relationship Id="Rb1752fbd7af94c4b" Type="http://schemas.openxmlformats.org/officeDocument/2006/relationships/image" Target="/media/image13.png"/><Relationship Id="Ra15f9c445a844722" Type="http://schemas.openxmlformats.org/officeDocument/2006/relationships/image" Target="/media/image14.png"/><Relationship Id="R15267d2ac69346ac" Type="http://schemas.openxmlformats.org/officeDocument/2006/relationships/image" Target="/media/imagee.png"/><Relationship Id="R2cf7c8c169a240c1" Type="http://schemas.openxmlformats.org/officeDocument/2006/relationships/image" Target="/media/image19.png"/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9195dd68e05b4bdc" Type="http://schemas.openxmlformats.org/officeDocument/2006/relationships/image" Target="/media/image2.png"/><Relationship Id="Rffa92a80515f44b5" Type="http://schemas.openxmlformats.org/officeDocument/2006/relationships/image" Target="/media/image4.png"/><Relationship Id="R344861983e0e4e21" Type="http://schemas.openxmlformats.org/officeDocument/2006/relationships/image" Target="/media/imageb.png"/><Relationship Id="Rb2f1f0441dbe4762" Type="http://schemas.openxmlformats.org/officeDocument/2006/relationships/image" Target="/media/image12.png"/><Relationship Id="R823d465b2199464b" Type="http://schemas.openxmlformats.org/officeDocument/2006/relationships/image" Target="/media/image15.png"/><Relationship Id="R956d0b87ef034718" Type="http://schemas.openxmlformats.org/officeDocument/2006/relationships/image" Target="/media/image17.png"/><Relationship Id="R195f24402992479b" Type="http://schemas.microsoft.com/office/2011/relationships/commentsExtended" Target="commentsExtended.xml"/><Relationship Id="R75ba7f64d624480c" Type="http://schemas.openxmlformats.org/officeDocument/2006/relationships/image" Target="/media/image11.png"/><Relationship Id="R0659b032ac944616" Type="http://schemas.openxmlformats.org/officeDocument/2006/relationships/image" Target="/media/image2b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22EA3EBAF2834FB3B271461F8B97E6" ma:contentTypeVersion="12" ma:contentTypeDescription="Create a new document." ma:contentTypeScope="" ma:versionID="3d1b5b544ea11dafb8db5ae79704e527">
  <xsd:schema xmlns:xsd="http://www.w3.org/2001/XMLSchema" xmlns:xs="http://www.w3.org/2001/XMLSchema" xmlns:p="http://schemas.microsoft.com/office/2006/metadata/properties" xmlns:ns2="9b3d5c2c-b560-474a-866d-a2f80bed7ffa" targetNamespace="http://schemas.microsoft.com/office/2006/metadata/properties" ma:root="true" ma:fieldsID="76235419aa43106ab9506265731e6595" ns2:_="">
    <xsd:import namespace="9b3d5c2c-b560-474a-866d-a2f80bed7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d5c2c-b560-474a-866d-a2f80bed7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3d5c2c-b560-474a-866d-a2f80bed7f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26FDFA-2FA8-4B64-B21E-BB0A9B0E95B6}"/>
</file>

<file path=customXml/itemProps2.xml><?xml version="1.0" encoding="utf-8"?>
<ds:datastoreItem xmlns:ds="http://schemas.openxmlformats.org/officeDocument/2006/customXml" ds:itemID="{E20E9405-CE8F-4E53-99EB-D0E2E9E97B15}"/>
</file>

<file path=customXml/itemProps3.xml><?xml version="1.0" encoding="utf-8"?>
<ds:datastoreItem xmlns:ds="http://schemas.openxmlformats.org/officeDocument/2006/customXml" ds:itemID="{D14F7214-C265-41C4-B7CB-5473485FBC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Bohidar, Victoria (DOE)</dc:creator>
  <cp:keywords/>
  <dc:description/>
  <cp:lastModifiedBy>Bohidar, Victoria (DOE)</cp:lastModifiedBy>
  <dcterms:created xsi:type="dcterms:W3CDTF">2025-02-03T20:52:31Z</dcterms:created>
  <dcterms:modified xsi:type="dcterms:W3CDTF">2025-04-11T18:22:19Z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0x010100CD22EA3EBAF2834FB3B271461F8B97E6</vt:lpwstr>
  </property>
</Properties>
</file>