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6FF8" w14:textId="2292DE66" w:rsidR="000B192B" w:rsidRDefault="000B192B" w:rsidP="000B192B">
      <w:pPr>
        <w:spacing w:after="0"/>
        <w:jc w:val="center"/>
        <w:rPr>
          <w:rFonts w:ascii="Aptos" w:eastAsia="Aptos" w:hAnsi="Aptos" w:cs="Aptos"/>
          <w:szCs w:val="24"/>
        </w:rPr>
      </w:pPr>
      <w:r>
        <w:rPr>
          <w:rFonts w:ascii="Aptos" w:eastAsia="Aptos" w:hAnsi="Aptos" w:cs="Aptos"/>
          <w:szCs w:val="24"/>
        </w:rPr>
        <w:t>Virtual Learning Advisory Committee (VLAC) Meeting - Tuesday, May 6</w:t>
      </w:r>
      <w:r w:rsidRPr="11BBA5D9">
        <w:rPr>
          <w:rFonts w:ascii="Aptos" w:eastAsia="Aptos" w:hAnsi="Aptos" w:cs="Aptos"/>
          <w:szCs w:val="24"/>
        </w:rPr>
        <w:t>, 202</w:t>
      </w:r>
      <w:r>
        <w:rPr>
          <w:rFonts w:ascii="Aptos" w:eastAsia="Aptos" w:hAnsi="Aptos" w:cs="Aptos"/>
          <w:szCs w:val="24"/>
        </w:rPr>
        <w:t>5</w:t>
      </w:r>
    </w:p>
    <w:p w14:paraId="65067E0B" w14:textId="77777777" w:rsidR="000B192B" w:rsidRDefault="000B192B" w:rsidP="000B192B">
      <w:pPr>
        <w:spacing w:after="0"/>
        <w:jc w:val="center"/>
        <w:rPr>
          <w:rFonts w:ascii="Aptos" w:eastAsia="Aptos" w:hAnsi="Aptos" w:cs="Aptos"/>
          <w:szCs w:val="24"/>
        </w:rPr>
      </w:pPr>
      <w:r w:rsidRPr="22E01341">
        <w:rPr>
          <w:rFonts w:ascii="Aptos" w:eastAsia="Aptos" w:hAnsi="Aptos" w:cs="Aptos"/>
          <w:szCs w:val="24"/>
        </w:rPr>
        <w:t>10:</w:t>
      </w:r>
      <w:r>
        <w:rPr>
          <w:rFonts w:ascii="Aptos" w:eastAsia="Aptos" w:hAnsi="Aptos" w:cs="Aptos"/>
          <w:szCs w:val="24"/>
        </w:rPr>
        <w:t>3</w:t>
      </w:r>
      <w:r w:rsidRPr="22E01341">
        <w:rPr>
          <w:rFonts w:ascii="Aptos" w:eastAsia="Aptos" w:hAnsi="Aptos" w:cs="Aptos"/>
          <w:szCs w:val="24"/>
        </w:rPr>
        <w:t xml:space="preserve">0 a.m.-1:00 </w:t>
      </w:r>
      <w:r>
        <w:rPr>
          <w:rFonts w:ascii="Aptos" w:eastAsia="Aptos" w:hAnsi="Aptos" w:cs="Aptos"/>
          <w:szCs w:val="24"/>
        </w:rPr>
        <w:t>p.m.</w:t>
      </w:r>
    </w:p>
    <w:p w14:paraId="451E5CFD" w14:textId="77777777" w:rsidR="000B192B" w:rsidRDefault="000B192B" w:rsidP="000B192B">
      <w:pPr>
        <w:spacing w:after="0"/>
        <w:jc w:val="center"/>
        <w:rPr>
          <w:rFonts w:ascii="Aptos" w:eastAsia="Aptos" w:hAnsi="Aptos" w:cs="Aptos"/>
          <w:szCs w:val="24"/>
        </w:rPr>
      </w:pPr>
      <w:r>
        <w:t>Department for Aging &amp; Rehabilitative Services Building (DARS), 8004 Franklin Farms Drive, Henrico, VA</w:t>
      </w:r>
    </w:p>
    <w:p w14:paraId="38E22C74" w14:textId="77777777" w:rsidR="000B192B" w:rsidRPr="00091E74" w:rsidRDefault="000B192B" w:rsidP="000B192B">
      <w:pPr>
        <w:jc w:val="center"/>
      </w:pPr>
      <w:r w:rsidRPr="22E01341">
        <w:rPr>
          <w:rFonts w:ascii="Aptos" w:eastAsia="Aptos" w:hAnsi="Aptos" w:cs="Aptos"/>
          <w:szCs w:val="24"/>
        </w:rPr>
        <w:t xml:space="preserve">The meeting is open to the public for viewing and will be livestreamed on the </w:t>
      </w:r>
      <w:hyperlink r:id="rId5">
        <w:r w:rsidRPr="22E01341">
          <w:rPr>
            <w:rStyle w:val="Hyperlink"/>
            <w:rFonts w:ascii="Aptos" w:eastAsia="Aptos" w:hAnsi="Aptos" w:cs="Aptos"/>
            <w:color w:val="0000FF"/>
            <w:szCs w:val="24"/>
          </w:rPr>
          <w:t>VDOE YouTube channel</w:t>
        </w:r>
      </w:hyperlink>
      <w:r w:rsidRPr="22E01341">
        <w:rPr>
          <w:rFonts w:ascii="Aptos" w:eastAsia="Aptos" w:hAnsi="Aptos" w:cs="Aptos"/>
          <w:szCs w:val="24"/>
        </w:rPr>
        <w:t>.</w:t>
      </w:r>
    </w:p>
    <w:p w14:paraId="57D0301C" w14:textId="77777777" w:rsidR="000B192B" w:rsidRPr="003D26FE" w:rsidRDefault="000B192B" w:rsidP="000B192B">
      <w:pPr>
        <w:spacing w:after="0"/>
        <w:ind w:left="360"/>
        <w:rPr>
          <w:szCs w:val="24"/>
        </w:rPr>
      </w:pPr>
      <w:r w:rsidRPr="003D26FE">
        <w:rPr>
          <w:szCs w:val="24"/>
          <w:highlight w:val="white"/>
        </w:rPr>
        <w:t>Welcome and Introductions: Reggie Fox</w:t>
      </w:r>
    </w:p>
    <w:p w14:paraId="68D2976F" w14:textId="77777777" w:rsidR="000B192B" w:rsidRPr="003D26FE" w:rsidRDefault="000B192B" w:rsidP="000B192B">
      <w:pPr>
        <w:spacing w:after="0"/>
        <w:ind w:left="360"/>
        <w:rPr>
          <w:szCs w:val="24"/>
        </w:rPr>
      </w:pPr>
      <w:r w:rsidRPr="003D26FE">
        <w:rPr>
          <w:szCs w:val="24"/>
          <w:highlight w:val="white"/>
        </w:rPr>
        <w:t>Greetings and Purpose: Dr. Michelle Wallace</w:t>
      </w:r>
    </w:p>
    <w:p w14:paraId="7208616D" w14:textId="77777777" w:rsidR="000B192B" w:rsidRPr="003D26FE" w:rsidRDefault="000B192B" w:rsidP="000B192B">
      <w:pPr>
        <w:spacing w:after="0"/>
        <w:ind w:left="360"/>
        <w:rPr>
          <w:szCs w:val="24"/>
        </w:rPr>
      </w:pPr>
      <w:r w:rsidRPr="003D26FE">
        <w:rPr>
          <w:szCs w:val="24"/>
          <w:highlight w:val="white"/>
        </w:rPr>
        <w:t>Virtual Virginia: Dr. Brian Mott</w:t>
      </w:r>
    </w:p>
    <w:p w14:paraId="468E8636" w14:textId="77777777" w:rsidR="000B192B" w:rsidRPr="003D26FE" w:rsidRDefault="000B192B" w:rsidP="000B192B">
      <w:pPr>
        <w:spacing w:after="0"/>
        <w:ind w:left="360"/>
        <w:rPr>
          <w:szCs w:val="24"/>
        </w:rPr>
      </w:pPr>
      <w:r w:rsidRPr="003D26FE">
        <w:rPr>
          <w:szCs w:val="24"/>
        </w:rPr>
        <w:t>Problem Statement #1 Virtual Learning</w:t>
      </w:r>
      <w:r w:rsidRPr="003D26FE">
        <w:rPr>
          <w:szCs w:val="24"/>
          <w:highlight w:val="white"/>
        </w:rPr>
        <w:t>: OETCI </w:t>
      </w:r>
    </w:p>
    <w:p w14:paraId="64BFA9F2" w14:textId="77777777" w:rsidR="000B192B" w:rsidRPr="003D26FE" w:rsidRDefault="000B192B" w:rsidP="000B192B">
      <w:pPr>
        <w:spacing w:after="0"/>
        <w:ind w:left="360"/>
        <w:rPr>
          <w:szCs w:val="24"/>
        </w:rPr>
      </w:pPr>
      <w:r w:rsidRPr="003D26FE">
        <w:rPr>
          <w:szCs w:val="24"/>
        </w:rPr>
        <w:t>Working Lunch</w:t>
      </w:r>
      <w:r w:rsidRPr="003D26FE">
        <w:rPr>
          <w:szCs w:val="24"/>
          <w:highlight w:val="white"/>
        </w:rPr>
        <w:t> </w:t>
      </w:r>
    </w:p>
    <w:p w14:paraId="27E78B12" w14:textId="77777777" w:rsidR="000B192B" w:rsidRPr="003D26FE" w:rsidRDefault="000B192B" w:rsidP="000B192B">
      <w:pPr>
        <w:spacing w:after="0"/>
        <w:ind w:left="360"/>
        <w:rPr>
          <w:szCs w:val="24"/>
        </w:rPr>
      </w:pPr>
      <w:r w:rsidRPr="003D26FE">
        <w:rPr>
          <w:szCs w:val="24"/>
          <w:highlight w:val="white"/>
        </w:rPr>
        <w:t xml:space="preserve">Remote Learning Discussion: OETCI </w:t>
      </w:r>
    </w:p>
    <w:p w14:paraId="78CF096D" w14:textId="77777777" w:rsidR="000B192B" w:rsidRPr="003D26FE" w:rsidRDefault="000B192B" w:rsidP="000B192B">
      <w:pPr>
        <w:spacing w:after="0"/>
        <w:ind w:left="360"/>
        <w:rPr>
          <w:szCs w:val="24"/>
        </w:rPr>
      </w:pPr>
      <w:r w:rsidRPr="003D26FE">
        <w:rPr>
          <w:szCs w:val="24"/>
          <w:highlight w:val="white"/>
        </w:rPr>
        <w:t>Problem Statement #2 AI Integration: OETCI</w:t>
      </w:r>
    </w:p>
    <w:p w14:paraId="39A99D46" w14:textId="77777777" w:rsidR="000B192B" w:rsidRPr="003D26FE" w:rsidRDefault="000B192B" w:rsidP="000B192B">
      <w:pPr>
        <w:spacing w:after="0"/>
        <w:ind w:left="360"/>
        <w:rPr>
          <w:szCs w:val="24"/>
        </w:rPr>
      </w:pPr>
      <w:r w:rsidRPr="003D26FE">
        <w:rPr>
          <w:szCs w:val="24"/>
          <w:highlight w:val="white"/>
        </w:rPr>
        <w:t>Closing: Reggie Fox</w:t>
      </w:r>
    </w:p>
    <w:p w14:paraId="3B0357E1" w14:textId="77777777" w:rsidR="000B192B" w:rsidRDefault="000B192B" w:rsidP="000B192B">
      <w:pPr>
        <w:spacing w:after="0"/>
        <w:rPr>
          <w:b/>
          <w:bCs/>
          <w:szCs w:val="24"/>
        </w:rPr>
      </w:pPr>
    </w:p>
    <w:p w14:paraId="0A4F173A" w14:textId="2131DD89" w:rsidR="000B192B" w:rsidRDefault="000B192B" w:rsidP="000B192B">
      <w:pPr>
        <w:spacing w:after="0"/>
        <w:rPr>
          <w:b/>
          <w:bCs/>
          <w:szCs w:val="24"/>
        </w:rPr>
      </w:pPr>
      <w:r w:rsidRPr="667E9DD6">
        <w:rPr>
          <w:b/>
          <w:bCs/>
          <w:szCs w:val="24"/>
        </w:rPr>
        <w:t>10:</w:t>
      </w:r>
      <w:r>
        <w:rPr>
          <w:b/>
          <w:bCs/>
          <w:szCs w:val="24"/>
        </w:rPr>
        <w:t>3</w:t>
      </w:r>
      <w:r w:rsidRPr="667E9DD6">
        <w:rPr>
          <w:b/>
          <w:bCs/>
          <w:szCs w:val="24"/>
        </w:rPr>
        <w:t>0</w:t>
      </w:r>
      <w:r>
        <w:rPr>
          <w:b/>
          <w:bCs/>
          <w:szCs w:val="24"/>
        </w:rPr>
        <w:t>-10:40</w:t>
      </w:r>
      <w:r w:rsidRPr="667E9DD6">
        <w:rPr>
          <w:b/>
          <w:bCs/>
          <w:szCs w:val="24"/>
        </w:rPr>
        <w:t xml:space="preserve"> </w:t>
      </w:r>
      <w:r>
        <w:rPr>
          <w:b/>
          <w:bCs/>
          <w:szCs w:val="24"/>
        </w:rPr>
        <w:t>(10 minutes)</w:t>
      </w:r>
    </w:p>
    <w:p w14:paraId="173AC04C" w14:textId="77777777" w:rsidR="000B192B" w:rsidRDefault="000B192B" w:rsidP="000B192B">
      <w:pPr>
        <w:spacing w:after="0"/>
        <w:rPr>
          <w:szCs w:val="24"/>
        </w:rPr>
      </w:pPr>
      <w:r w:rsidRPr="667E9DD6">
        <w:rPr>
          <w:b/>
          <w:bCs/>
          <w:szCs w:val="24"/>
        </w:rPr>
        <w:t xml:space="preserve">Welcome: </w:t>
      </w:r>
      <w:r>
        <w:rPr>
          <w:szCs w:val="24"/>
        </w:rPr>
        <w:t>Reggie Fox</w:t>
      </w:r>
      <w:r w:rsidRPr="667E9DD6">
        <w:rPr>
          <w:szCs w:val="24"/>
        </w:rPr>
        <w:t xml:space="preserve"> will open the meeting with setting the tone for the day’s discussions and activities.</w:t>
      </w:r>
      <w:r>
        <w:rPr>
          <w:szCs w:val="24"/>
        </w:rPr>
        <w:t xml:space="preserve"> Introductions</w:t>
      </w:r>
    </w:p>
    <w:p w14:paraId="43EFEE3D" w14:textId="77777777" w:rsidR="000B192B" w:rsidRPr="003E7768" w:rsidRDefault="000B192B" w:rsidP="000B192B">
      <w:pPr>
        <w:spacing w:after="0"/>
        <w:rPr>
          <w:szCs w:val="24"/>
        </w:rPr>
      </w:pPr>
    </w:p>
    <w:p w14:paraId="669370B3" w14:textId="77777777" w:rsidR="000B192B" w:rsidRPr="00CC20A8" w:rsidRDefault="000B192B" w:rsidP="000B192B">
      <w:pPr>
        <w:pStyle w:val="ListParagraph"/>
        <w:numPr>
          <w:ilvl w:val="0"/>
          <w:numId w:val="1"/>
        </w:numPr>
        <w:spacing w:after="0"/>
      </w:pPr>
      <w:r w:rsidRPr="5B7F3273">
        <w:rPr>
          <w:b/>
          <w:bCs/>
        </w:rPr>
        <w:t xml:space="preserve">Greetings: </w:t>
      </w:r>
      <w:r>
        <w:t xml:space="preserve">Dr. Michelle Wallace will provide greetings. </w:t>
      </w:r>
    </w:p>
    <w:p w14:paraId="41577B5D" w14:textId="77777777" w:rsidR="000B192B" w:rsidRDefault="000B192B" w:rsidP="000B192B">
      <w:pPr>
        <w:pStyle w:val="ListParagraph"/>
        <w:numPr>
          <w:ilvl w:val="0"/>
          <w:numId w:val="1"/>
        </w:numPr>
        <w:spacing w:after="0"/>
      </w:pPr>
      <w:r w:rsidRPr="11BBA5D9">
        <w:rPr>
          <w:b/>
          <w:bCs/>
        </w:rPr>
        <w:t xml:space="preserve">Meeting Purpose: </w:t>
      </w:r>
      <w:r>
        <w:t>Dr. Michelle Wallace will outline the primary objectives of the meeting, ensuring all participants understand the goals and expected outcomes. highlighting the importance of the meeting and offering support for the initiatives being discussed.</w:t>
      </w:r>
    </w:p>
    <w:p w14:paraId="54246DAF" w14:textId="77777777" w:rsidR="000B192B" w:rsidRPr="00CC20A8" w:rsidRDefault="000B192B" w:rsidP="000B192B">
      <w:pPr>
        <w:pStyle w:val="ListParagraph"/>
        <w:numPr>
          <w:ilvl w:val="0"/>
          <w:numId w:val="1"/>
        </w:numPr>
        <w:spacing w:after="0"/>
      </w:pPr>
      <w:r>
        <w:rPr>
          <w:color w:val="FF0000"/>
        </w:rPr>
        <w:t>Discuss suggestion to expand committee for the next discussion and to invite another member of their instructional or technology team to the Fall meeting.</w:t>
      </w:r>
    </w:p>
    <w:p w14:paraId="1490B6AE" w14:textId="77777777" w:rsidR="000B192B" w:rsidRDefault="000B192B" w:rsidP="000B192B">
      <w:pPr>
        <w:spacing w:after="0"/>
        <w:rPr>
          <w:b/>
          <w:bCs/>
          <w:szCs w:val="24"/>
        </w:rPr>
      </w:pPr>
    </w:p>
    <w:p w14:paraId="0EBCFE77" w14:textId="1AD9A440" w:rsidR="000B192B" w:rsidRPr="00F401F8" w:rsidRDefault="000B192B" w:rsidP="000B192B">
      <w:pPr>
        <w:spacing w:after="0"/>
        <w:rPr>
          <w:b/>
          <w:bCs/>
          <w:szCs w:val="24"/>
        </w:rPr>
      </w:pPr>
      <w:r w:rsidRPr="667E9DD6">
        <w:rPr>
          <w:b/>
          <w:bCs/>
          <w:szCs w:val="24"/>
        </w:rPr>
        <w:t>10:</w:t>
      </w:r>
      <w:r>
        <w:rPr>
          <w:b/>
          <w:bCs/>
          <w:szCs w:val="24"/>
        </w:rPr>
        <w:t>40-10:55</w:t>
      </w:r>
      <w:r w:rsidRPr="667E9DD6">
        <w:rPr>
          <w:b/>
          <w:bCs/>
          <w:szCs w:val="24"/>
        </w:rPr>
        <w:t xml:space="preserve"> </w:t>
      </w:r>
      <w:r>
        <w:rPr>
          <w:b/>
          <w:bCs/>
          <w:szCs w:val="24"/>
        </w:rPr>
        <w:t>(15 minutes)</w:t>
      </w:r>
    </w:p>
    <w:p w14:paraId="037AD920" w14:textId="77777777" w:rsidR="000B192B" w:rsidRDefault="000B192B" w:rsidP="000B192B">
      <w:pPr>
        <w:spacing w:after="0"/>
        <w:rPr>
          <w:szCs w:val="24"/>
        </w:rPr>
      </w:pPr>
      <w:r>
        <w:t xml:space="preserve">Reggie Fox will introduce the VA Educational Technology Plan as related to virtual learning and share an excerpt from the SETDA Universal Connectivity Imperative and video. </w:t>
      </w:r>
      <w:r>
        <w:rPr>
          <w:szCs w:val="24"/>
        </w:rPr>
        <w:t>SETDA Panel with Student – Access to Technology (DeNaiza Watson)</w:t>
      </w:r>
    </w:p>
    <w:p w14:paraId="1AE85574" w14:textId="77777777" w:rsidR="000B192B" w:rsidRDefault="000B192B" w:rsidP="000B192B">
      <w:pPr>
        <w:spacing w:after="0"/>
        <w:rPr>
          <w:szCs w:val="24"/>
        </w:rPr>
      </w:pPr>
    </w:p>
    <w:p w14:paraId="5E22F8CA" w14:textId="77777777" w:rsidR="000B192B" w:rsidRDefault="000B192B" w:rsidP="000B192B">
      <w:pPr>
        <w:spacing w:after="0"/>
      </w:pPr>
      <w:r w:rsidRPr="00DF5590">
        <w:t xml:space="preserve">“The 2025 Universal Connectivity Imperative.” </w:t>
      </w:r>
      <w:hyperlink r:id="rId6" w:tgtFrame="_blank" w:tooltip="https://www.setda.org/priorities/equity-of-access/broadband-imperative/universal-connectivity-imperative/" w:history="1">
        <w:r w:rsidRPr="00DF5590">
          <w:rPr>
            <w:rStyle w:val="Hyperlink"/>
          </w:rPr>
          <w:t>Here is the link</w:t>
        </w:r>
      </w:hyperlink>
      <w:r w:rsidRPr="00DF5590">
        <w:t xml:space="preserve"> to the full report shared during the webinar, and you can also </w:t>
      </w:r>
      <w:hyperlink r:id="rId7" w:tgtFrame="_blank" w:tooltip="https://setda.zoom.us/rec/share/uyrzl4wdgxaa_pgobjgsxjtqiytysdar3qyx_yy_per85jqcd_xacsyyzirkgorh.ndsbzp9u8i4dlpnv" w:history="1">
        <w:r w:rsidRPr="00DF5590">
          <w:rPr>
            <w:rStyle w:val="Hyperlink"/>
          </w:rPr>
          <w:t>find the recording here</w:t>
        </w:r>
      </w:hyperlink>
      <w:r w:rsidRPr="00DF5590">
        <w:t xml:space="preserve"> (Passcode: tTX1^Tbz). </w:t>
      </w:r>
      <w:r>
        <w:t xml:space="preserve"> </w:t>
      </w:r>
    </w:p>
    <w:p w14:paraId="7EAF3951" w14:textId="77777777" w:rsidR="000B192B" w:rsidRPr="00F401F8" w:rsidRDefault="000B192B" w:rsidP="000B192B">
      <w:pPr>
        <w:spacing w:after="0"/>
      </w:pPr>
      <w:r>
        <w:t>Goals 1-5: p. 37-41 Video Excerpt of Ji Soo Song [13:49]</w:t>
      </w:r>
    </w:p>
    <w:p w14:paraId="2336D3C3" w14:textId="77777777" w:rsidR="000B192B" w:rsidRDefault="000B192B" w:rsidP="000B192B">
      <w:pPr>
        <w:spacing w:after="0"/>
        <w:rPr>
          <w:b/>
          <w:bCs/>
          <w:szCs w:val="24"/>
        </w:rPr>
      </w:pPr>
    </w:p>
    <w:p w14:paraId="096692B8" w14:textId="77777777" w:rsidR="000B192B" w:rsidRPr="005B3BB5" w:rsidRDefault="000B192B" w:rsidP="000B192B">
      <w:pPr>
        <w:spacing w:after="0"/>
      </w:pPr>
      <w:r>
        <w:t>Reggie Fox will introduce Dr. Brian Mott.</w:t>
      </w:r>
    </w:p>
    <w:p w14:paraId="3F175D22" w14:textId="77777777" w:rsidR="000B192B" w:rsidRPr="00CC20A8" w:rsidRDefault="000B192B" w:rsidP="000B192B">
      <w:pPr>
        <w:pStyle w:val="ListParagraph"/>
        <w:numPr>
          <w:ilvl w:val="0"/>
          <w:numId w:val="2"/>
        </w:numPr>
        <w:spacing w:after="0"/>
        <w:rPr>
          <w:szCs w:val="24"/>
        </w:rPr>
      </w:pPr>
      <w:r w:rsidRPr="5B7F3273">
        <w:rPr>
          <w:b/>
          <w:bCs/>
        </w:rPr>
        <w:t xml:space="preserve">Virtual Virginia: </w:t>
      </w:r>
      <w:r>
        <w:t xml:space="preserve">Dr. Brian Mott will present updates and developments related to Virtual Virginia programs, data, and plans for summer. </w:t>
      </w:r>
    </w:p>
    <w:p w14:paraId="7E5CB558" w14:textId="77777777" w:rsidR="000B192B" w:rsidRDefault="000B192B" w:rsidP="000B192B">
      <w:pPr>
        <w:spacing w:after="0"/>
        <w:rPr>
          <w:b/>
          <w:bCs/>
          <w:szCs w:val="24"/>
        </w:rPr>
      </w:pPr>
    </w:p>
    <w:p w14:paraId="45A5E28F" w14:textId="3DE69E9E" w:rsidR="000B192B" w:rsidRDefault="000B192B" w:rsidP="000B192B">
      <w:pPr>
        <w:spacing w:after="0"/>
      </w:pPr>
      <w:r>
        <w:rPr>
          <w:b/>
          <w:bCs/>
        </w:rPr>
        <w:t>10:55-11:20 (25 minutes)</w:t>
      </w:r>
    </w:p>
    <w:p w14:paraId="07F16FE1" w14:textId="77777777" w:rsidR="000B192B" w:rsidRDefault="000B192B" w:rsidP="000B192B">
      <w:pPr>
        <w:spacing w:after="0"/>
      </w:pPr>
      <w:r>
        <w:t>Reggie Fox will move into the discussion portion of the meeting with instructions on the Problem Statements.</w:t>
      </w:r>
    </w:p>
    <w:p w14:paraId="545DBBBE" w14:textId="77777777" w:rsidR="000B192B" w:rsidRDefault="000B192B" w:rsidP="000B192B">
      <w:pPr>
        <w:spacing w:after="0"/>
      </w:pPr>
      <w:r>
        <w:t xml:space="preserve">1) </w:t>
      </w:r>
      <w:r w:rsidRPr="009864E4">
        <w:t xml:space="preserve">Articulate </w:t>
      </w:r>
      <w:r>
        <w:t xml:space="preserve">any other </w:t>
      </w:r>
      <w:r w:rsidRPr="009864E4">
        <w:t>the problem</w:t>
      </w:r>
      <w:r>
        <w:t>s</w:t>
      </w:r>
      <w:r w:rsidRPr="009864E4">
        <w:t xml:space="preserve"> or question to ensure that the committee understands the issue and its significance.</w:t>
      </w:r>
    </w:p>
    <w:p w14:paraId="2AF839EC" w14:textId="77777777" w:rsidR="000B192B" w:rsidRDefault="000B192B" w:rsidP="000B192B">
      <w:pPr>
        <w:spacing w:after="0"/>
      </w:pPr>
      <w:r>
        <w:t xml:space="preserve">2) </w:t>
      </w:r>
      <w:r w:rsidRPr="009864E4">
        <w:t>Discuss and generate key questions and implications. Indicate possible considerations or range of possibilities.</w:t>
      </w:r>
    </w:p>
    <w:p w14:paraId="0FD2DAAB" w14:textId="77777777" w:rsidR="000B192B" w:rsidRDefault="000B192B" w:rsidP="000B192B">
      <w:pPr>
        <w:spacing w:after="0"/>
      </w:pPr>
      <w:r>
        <w:lastRenderedPageBreak/>
        <w:t xml:space="preserve">3) </w:t>
      </w:r>
      <w:r w:rsidRPr="009864E4">
        <w:t>Discuss and outline solutions or steps needed for implementation. Indicate strengths and action necessary to be successful.</w:t>
      </w:r>
    </w:p>
    <w:p w14:paraId="5C6D8685" w14:textId="766815AA" w:rsidR="000B192B" w:rsidRDefault="000B192B" w:rsidP="000B192B">
      <w:pPr>
        <w:spacing w:before="240"/>
      </w:pPr>
      <w:r w:rsidRPr="11BBA5D9">
        <w:rPr>
          <w:rFonts w:ascii="Aptos" w:eastAsia="Aptos" w:hAnsi="Aptos" w:cs="Aptos"/>
          <w:b/>
          <w:bCs/>
          <w:color w:val="000000" w:themeColor="text1"/>
          <w:szCs w:val="24"/>
        </w:rPr>
        <w:t>Problem Statement 1:</w:t>
      </w:r>
      <w:r>
        <w:rPr>
          <w:rFonts w:ascii="Aptos" w:eastAsia="Aptos" w:hAnsi="Aptos" w:cs="Aptos"/>
          <w:b/>
          <w:bCs/>
          <w:color w:val="000000" w:themeColor="text1"/>
          <w:szCs w:val="24"/>
        </w:rPr>
        <w:br/>
      </w:r>
      <w:r w:rsidRPr="00E52FFB">
        <w:t xml:space="preserve">Virginia schools must effectively leverage virtual learning </w:t>
      </w:r>
      <w:r>
        <w:t xml:space="preserve">options and advanced courses, ensure that students are connected for remote learning, and provide online professional learning for educators. </w:t>
      </w:r>
      <w:r w:rsidRPr="00E52FFB">
        <w:t>Resource</w:t>
      </w:r>
      <w:r>
        <w:t>s</w:t>
      </w:r>
      <w:r w:rsidRPr="00E52FFB">
        <w:t xml:space="preserve">: </w:t>
      </w:r>
      <w:r>
        <w:t>VA Ed Tech Plan; Virtual Learning Website; Annual Report to the Governor [Virtual Learning, p. 82]</w:t>
      </w:r>
    </w:p>
    <w:p w14:paraId="70CE7674" w14:textId="77777777" w:rsidR="000B192B" w:rsidRDefault="000B192B" w:rsidP="000B192B">
      <w:pPr>
        <w:pStyle w:val="ListParagraph"/>
        <w:spacing w:after="0"/>
      </w:pPr>
      <w:r>
        <w:t xml:space="preserve">Activity: Divide the committee into three groups to review the </w:t>
      </w:r>
      <w:r w:rsidRPr="00E52FFB">
        <w:t>Resource</w:t>
      </w:r>
      <w:r>
        <w:t>s</w:t>
      </w:r>
      <w:r w:rsidRPr="00E52FFB">
        <w:t xml:space="preserve">: </w:t>
      </w:r>
      <w:r>
        <w:t>VA Ed Tech Plan; Virtual Learning Website; Annual Report to the Governor [Virtual Learning, p. 82]</w:t>
      </w:r>
    </w:p>
    <w:p w14:paraId="3BA32DB0" w14:textId="77777777" w:rsidR="000B192B" w:rsidRPr="00065580" w:rsidRDefault="000B192B" w:rsidP="000B192B">
      <w:pPr>
        <w:pStyle w:val="ListParagraph"/>
        <w:spacing w:after="0"/>
        <w:rPr>
          <w:rFonts w:ascii="Aptos" w:eastAsia="Aptos" w:hAnsi="Aptos" w:cs="Aptos"/>
          <w:b/>
          <w:bCs/>
          <w:color w:val="000000" w:themeColor="text1"/>
          <w:szCs w:val="24"/>
        </w:rPr>
      </w:pPr>
      <w:r>
        <w:t>Members will follow the directions on each of the three “graphic organizers” supporting each resource.</w:t>
      </w:r>
    </w:p>
    <w:p w14:paraId="7E1C81FD" w14:textId="77777777" w:rsidR="000B192B" w:rsidRPr="000B192B" w:rsidRDefault="000B192B" w:rsidP="000B192B">
      <w:pPr>
        <w:spacing w:before="240"/>
        <w:rPr>
          <w:rFonts w:ascii="Aptos" w:eastAsia="Aptos" w:hAnsi="Aptos" w:cs="Aptos"/>
          <w:color w:val="000000" w:themeColor="text1"/>
          <w:sz w:val="20"/>
          <w:szCs w:val="20"/>
        </w:rPr>
      </w:pPr>
      <w:hyperlink r:id="rId8" w:history="1">
        <w:r w:rsidRPr="000B192B">
          <w:rPr>
            <w:rStyle w:val="Hyperlink"/>
            <w:rFonts w:ascii="Aptos" w:eastAsia="Aptos" w:hAnsi="Aptos" w:cs="Aptos"/>
            <w:sz w:val="20"/>
            <w:szCs w:val="20"/>
          </w:rPr>
          <w:t>2024 Annual Report on the Condition and Needs of Public Schools in Virginia – December 3, 2024</w:t>
        </w:r>
      </w:hyperlink>
      <w:r w:rsidRPr="000B192B">
        <w:rPr>
          <w:rFonts w:ascii="Aptos" w:eastAsia="Aptos" w:hAnsi="Aptos" w:cs="Aptos"/>
          <w:color w:val="000000" w:themeColor="text1"/>
          <w:sz w:val="20"/>
          <w:szCs w:val="20"/>
        </w:rPr>
        <w:br/>
      </w:r>
      <w:hyperlink r:id="rId9" w:history="1">
        <w:r w:rsidRPr="000B192B">
          <w:rPr>
            <w:rStyle w:val="Hyperlink"/>
            <w:rFonts w:ascii="Aptos" w:eastAsia="Aptos" w:hAnsi="Aptos" w:cs="Aptos"/>
            <w:sz w:val="20"/>
            <w:szCs w:val="20"/>
          </w:rPr>
          <w:t>https://www.doe.virginia.gov/state-board-data-funding/accreditation-accountability/school-performance-and-support-framework/supporting-virginia-learners</w:t>
        </w:r>
      </w:hyperlink>
    </w:p>
    <w:p w14:paraId="26B3CAF0" w14:textId="77777777" w:rsidR="000B192B" w:rsidRDefault="000B192B" w:rsidP="000B192B">
      <w:pPr>
        <w:spacing w:after="0"/>
        <w:rPr>
          <w:b/>
          <w:bCs/>
          <w:szCs w:val="24"/>
        </w:rPr>
      </w:pPr>
      <w:r w:rsidRPr="667E9DD6">
        <w:rPr>
          <w:b/>
          <w:bCs/>
          <w:szCs w:val="24"/>
        </w:rPr>
        <w:t>1</w:t>
      </w:r>
      <w:r>
        <w:rPr>
          <w:b/>
          <w:bCs/>
          <w:szCs w:val="24"/>
        </w:rPr>
        <w:t>1</w:t>
      </w:r>
      <w:r w:rsidRPr="667E9DD6">
        <w:rPr>
          <w:b/>
          <w:bCs/>
          <w:szCs w:val="24"/>
        </w:rPr>
        <w:t>:</w:t>
      </w:r>
      <w:r>
        <w:rPr>
          <w:b/>
          <w:bCs/>
          <w:szCs w:val="24"/>
        </w:rPr>
        <w:t>20-11:45</w:t>
      </w:r>
    </w:p>
    <w:p w14:paraId="5A7D0EC3" w14:textId="77777777" w:rsidR="000B192B" w:rsidRDefault="000B192B" w:rsidP="000B192B">
      <w:pPr>
        <w:spacing w:after="0"/>
        <w:rPr>
          <w:szCs w:val="24"/>
        </w:rPr>
      </w:pPr>
      <w:r>
        <w:rPr>
          <w:szCs w:val="24"/>
        </w:rPr>
        <w:t>Each group will present feedback, reactions, questions, and suggest any additional resources related to each topic. [8 minutes each group]</w:t>
      </w:r>
    </w:p>
    <w:p w14:paraId="0AAC23D0" w14:textId="77777777" w:rsidR="000B192B" w:rsidRDefault="000B192B" w:rsidP="000B192B">
      <w:pPr>
        <w:spacing w:after="0"/>
        <w:rPr>
          <w:szCs w:val="24"/>
        </w:rPr>
      </w:pPr>
      <w:r>
        <w:rPr>
          <w:szCs w:val="24"/>
        </w:rPr>
        <w:t>The committee will discuss as a whole group.</w:t>
      </w:r>
    </w:p>
    <w:p w14:paraId="08E6954B" w14:textId="77777777" w:rsidR="000B192B" w:rsidRDefault="000B192B" w:rsidP="000B192B">
      <w:pPr>
        <w:spacing w:after="0"/>
        <w:rPr>
          <w:b/>
          <w:bCs/>
          <w:szCs w:val="24"/>
        </w:rPr>
      </w:pPr>
    </w:p>
    <w:p w14:paraId="10FA109A" w14:textId="3172F9E1" w:rsidR="000B192B" w:rsidRDefault="000B192B" w:rsidP="000B192B">
      <w:pPr>
        <w:spacing w:after="0"/>
        <w:rPr>
          <w:b/>
          <w:bCs/>
          <w:szCs w:val="24"/>
        </w:rPr>
      </w:pPr>
      <w:r w:rsidRPr="667E9DD6">
        <w:rPr>
          <w:b/>
          <w:bCs/>
          <w:szCs w:val="24"/>
        </w:rPr>
        <w:t>1</w:t>
      </w:r>
      <w:r>
        <w:rPr>
          <w:b/>
          <w:bCs/>
          <w:szCs w:val="24"/>
        </w:rPr>
        <w:t>1</w:t>
      </w:r>
      <w:r w:rsidRPr="667E9DD6">
        <w:rPr>
          <w:b/>
          <w:bCs/>
          <w:szCs w:val="24"/>
        </w:rPr>
        <w:t>:</w:t>
      </w:r>
      <w:r>
        <w:rPr>
          <w:b/>
          <w:bCs/>
          <w:szCs w:val="24"/>
        </w:rPr>
        <w:t>45-12:00</w:t>
      </w:r>
    </w:p>
    <w:p w14:paraId="645B99D1" w14:textId="77777777" w:rsidR="000B192B" w:rsidRDefault="000B192B" w:rsidP="000B192B">
      <w:pPr>
        <w:spacing w:after="0"/>
        <w:rPr>
          <w:szCs w:val="24"/>
        </w:rPr>
      </w:pPr>
      <w:r>
        <w:rPr>
          <w:szCs w:val="24"/>
        </w:rPr>
        <w:t>Lunch is served.</w:t>
      </w:r>
    </w:p>
    <w:p w14:paraId="2928D7C5" w14:textId="77777777" w:rsidR="000B192B" w:rsidRDefault="000B192B" w:rsidP="000B192B">
      <w:pPr>
        <w:spacing w:after="0"/>
        <w:rPr>
          <w:b/>
          <w:bCs/>
          <w:szCs w:val="24"/>
        </w:rPr>
      </w:pPr>
    </w:p>
    <w:p w14:paraId="1EEA692D" w14:textId="77777777" w:rsidR="000B192B" w:rsidRPr="003B61A5" w:rsidRDefault="000B192B" w:rsidP="000B192B">
      <w:pPr>
        <w:spacing w:after="0"/>
        <w:rPr>
          <w:b/>
          <w:bCs/>
          <w:szCs w:val="24"/>
        </w:rPr>
      </w:pPr>
      <w:r w:rsidRPr="667E9DD6">
        <w:rPr>
          <w:b/>
          <w:bCs/>
          <w:szCs w:val="24"/>
        </w:rPr>
        <w:t>1</w:t>
      </w:r>
      <w:r>
        <w:rPr>
          <w:b/>
          <w:bCs/>
          <w:szCs w:val="24"/>
        </w:rPr>
        <w:t>2</w:t>
      </w:r>
      <w:r w:rsidRPr="667E9DD6">
        <w:rPr>
          <w:b/>
          <w:bCs/>
          <w:szCs w:val="24"/>
        </w:rPr>
        <w:t>:</w:t>
      </w:r>
      <w:r>
        <w:rPr>
          <w:b/>
          <w:bCs/>
          <w:szCs w:val="24"/>
        </w:rPr>
        <w:t>00-12:25 (25 minutes)</w:t>
      </w:r>
    </w:p>
    <w:p w14:paraId="21D19733" w14:textId="77777777" w:rsidR="000B192B" w:rsidRDefault="000B192B" w:rsidP="000B192B">
      <w:pPr>
        <w:spacing w:after="0"/>
        <w:rPr>
          <w:szCs w:val="24"/>
        </w:rPr>
      </w:pPr>
      <w:r>
        <w:t xml:space="preserve">Reggie Fox will introduce the VA Educational Technology Plan as related to virtual learning and share an excerpt from the SETDA Universal Connectivity Imperative and video. Excerpt #2- </w:t>
      </w:r>
      <w:r>
        <w:rPr>
          <w:szCs w:val="24"/>
        </w:rPr>
        <w:t>SETDA Panel with Student – Access to Technology (DeNaiza Watson)</w:t>
      </w:r>
    </w:p>
    <w:p w14:paraId="00A24DAF" w14:textId="77777777" w:rsidR="000B192B" w:rsidRDefault="000B192B" w:rsidP="000B192B">
      <w:pPr>
        <w:spacing w:after="0"/>
        <w:rPr>
          <w:b/>
          <w:bCs/>
        </w:rPr>
      </w:pPr>
    </w:p>
    <w:p w14:paraId="6D8AD0FE" w14:textId="77777777" w:rsidR="000B192B" w:rsidRDefault="000B192B" w:rsidP="000B192B">
      <w:pPr>
        <w:spacing w:after="0"/>
      </w:pPr>
      <w:r>
        <w:rPr>
          <w:b/>
          <w:bCs/>
        </w:rPr>
        <w:t>New HB2640 Activity</w:t>
      </w:r>
      <w:r w:rsidRPr="11BBA5D9">
        <w:rPr>
          <w:b/>
          <w:bCs/>
        </w:rPr>
        <w:t xml:space="preserve">: </w:t>
      </w:r>
      <w:r>
        <w:t>VDOE staff</w:t>
      </w:r>
    </w:p>
    <w:p w14:paraId="018096BE" w14:textId="77777777" w:rsidR="000B192B" w:rsidRPr="008C433B" w:rsidRDefault="000B192B" w:rsidP="000B192B">
      <w:pPr>
        <w:spacing w:after="0"/>
        <w:rPr>
          <w:color w:val="FF0000"/>
        </w:rPr>
      </w:pPr>
      <w:r>
        <w:t>Reggie Fox will present the new legislation HB2640 and refer to the print document provided.</w:t>
      </w:r>
    </w:p>
    <w:p w14:paraId="3D23966B" w14:textId="77777777" w:rsidR="000B192B" w:rsidRDefault="000B192B" w:rsidP="000B192B">
      <w:pPr>
        <w:pStyle w:val="ListParagraph"/>
        <w:numPr>
          <w:ilvl w:val="0"/>
          <w:numId w:val="4"/>
        </w:numPr>
        <w:spacing w:after="0"/>
        <w:ind w:left="360"/>
        <w:rPr>
          <w:szCs w:val="24"/>
        </w:rPr>
      </w:pPr>
      <w:r>
        <w:rPr>
          <w:szCs w:val="24"/>
        </w:rPr>
        <w:t>solicit reactions from the committee on language and integration of the portions of each excerpt/document.</w:t>
      </w:r>
    </w:p>
    <w:p w14:paraId="194E64D6" w14:textId="77777777" w:rsidR="000B192B" w:rsidRPr="00CE2C84" w:rsidRDefault="000B192B" w:rsidP="000B192B">
      <w:pPr>
        <w:pStyle w:val="ListParagraph"/>
        <w:numPr>
          <w:ilvl w:val="0"/>
          <w:numId w:val="4"/>
        </w:numPr>
        <w:spacing w:after="0"/>
        <w:ind w:left="360"/>
        <w:rPr>
          <w:szCs w:val="24"/>
        </w:rPr>
      </w:pPr>
      <w:r>
        <w:rPr>
          <w:szCs w:val="24"/>
        </w:rPr>
        <w:t>p</w:t>
      </w:r>
      <w:r w:rsidRPr="00CE2C84">
        <w:rPr>
          <w:szCs w:val="24"/>
        </w:rPr>
        <w:t>rovide division-level feedback, suggestions, and guidance</w:t>
      </w:r>
      <w:r>
        <w:rPr>
          <w:szCs w:val="24"/>
        </w:rPr>
        <w:t>.</w:t>
      </w:r>
    </w:p>
    <w:p w14:paraId="6F7F1C23" w14:textId="77777777" w:rsidR="000B192B" w:rsidRPr="00CE2C84" w:rsidRDefault="000B192B" w:rsidP="000B192B">
      <w:pPr>
        <w:pStyle w:val="ListParagraph"/>
        <w:numPr>
          <w:ilvl w:val="0"/>
          <w:numId w:val="4"/>
        </w:numPr>
        <w:spacing w:after="0"/>
        <w:ind w:left="360"/>
        <w:rPr>
          <w:szCs w:val="24"/>
        </w:rPr>
      </w:pPr>
      <w:r>
        <w:rPr>
          <w:szCs w:val="24"/>
        </w:rPr>
        <w:t>d</w:t>
      </w:r>
      <w:r w:rsidRPr="00CE2C84">
        <w:rPr>
          <w:szCs w:val="24"/>
        </w:rPr>
        <w:t xml:space="preserve">esignate any areas of focus that may </w:t>
      </w:r>
      <w:r>
        <w:rPr>
          <w:szCs w:val="24"/>
        </w:rPr>
        <w:t>provide additional virtual learning opportunities or enhancements, resources and materials</w:t>
      </w:r>
    </w:p>
    <w:p w14:paraId="7A6765F8" w14:textId="77777777" w:rsidR="000B192B" w:rsidRDefault="000B192B" w:rsidP="000B192B">
      <w:pPr>
        <w:spacing w:after="0"/>
        <w:rPr>
          <w:b/>
          <w:bCs/>
        </w:rPr>
      </w:pPr>
    </w:p>
    <w:p w14:paraId="6BBFD3A7" w14:textId="77777777" w:rsidR="000B192B" w:rsidRDefault="000B192B" w:rsidP="000B192B">
      <w:pPr>
        <w:spacing w:after="0"/>
        <w:rPr>
          <w:b/>
          <w:bCs/>
        </w:rPr>
      </w:pPr>
      <w:r>
        <w:rPr>
          <w:b/>
          <w:bCs/>
        </w:rPr>
        <w:t>Questions for Discussion:</w:t>
      </w:r>
    </w:p>
    <w:p w14:paraId="3927918C" w14:textId="77777777" w:rsidR="000B192B" w:rsidRPr="00DE0DD9" w:rsidRDefault="000B192B" w:rsidP="000B192B">
      <w:pPr>
        <w:numPr>
          <w:ilvl w:val="0"/>
          <w:numId w:val="5"/>
        </w:numPr>
        <w:spacing w:after="0"/>
      </w:pPr>
      <w:r w:rsidRPr="00DE0DD9">
        <w:t>What is the definition of virtual learning during remote learning days?</w:t>
      </w:r>
    </w:p>
    <w:p w14:paraId="3E0786A5" w14:textId="77777777" w:rsidR="000B192B" w:rsidRPr="00DE0DD9" w:rsidRDefault="000B192B" w:rsidP="000B192B">
      <w:pPr>
        <w:numPr>
          <w:ilvl w:val="0"/>
          <w:numId w:val="5"/>
        </w:numPr>
        <w:spacing w:after="0"/>
      </w:pPr>
      <w:r w:rsidRPr="00DE0DD9">
        <w:t>What professional learning/training do teachers need to ensure success during remote learning days?</w:t>
      </w:r>
    </w:p>
    <w:p w14:paraId="41C5392A" w14:textId="77777777" w:rsidR="000B192B" w:rsidRPr="00DE0DD9" w:rsidRDefault="000B192B" w:rsidP="000B192B">
      <w:pPr>
        <w:numPr>
          <w:ilvl w:val="0"/>
          <w:numId w:val="5"/>
        </w:numPr>
        <w:spacing w:after="0"/>
      </w:pPr>
      <w:r w:rsidRPr="00DE0DD9">
        <w:t xml:space="preserve">How can we communicate with parents effectively about remote learning days (consideration for students in daycare, afterschool programs, or with caregivers/relatives)? </w:t>
      </w:r>
    </w:p>
    <w:p w14:paraId="462ED633" w14:textId="77777777" w:rsidR="000B192B" w:rsidRPr="00DE0DD9" w:rsidRDefault="000B192B" w:rsidP="000B192B">
      <w:pPr>
        <w:numPr>
          <w:ilvl w:val="0"/>
          <w:numId w:val="5"/>
        </w:numPr>
        <w:spacing w:after="0"/>
      </w:pPr>
      <w:r w:rsidRPr="00DE0DD9">
        <w:lastRenderedPageBreak/>
        <w:t>How could we expand virtual and online learning to meet the requirements outlined in HB2640?</w:t>
      </w:r>
    </w:p>
    <w:p w14:paraId="56FBBD30" w14:textId="77777777" w:rsidR="000B192B" w:rsidRDefault="000B192B" w:rsidP="000B192B">
      <w:pPr>
        <w:spacing w:after="0"/>
        <w:rPr>
          <w:b/>
          <w:bCs/>
          <w:szCs w:val="24"/>
        </w:rPr>
      </w:pPr>
    </w:p>
    <w:p w14:paraId="1295BB8C" w14:textId="77777777" w:rsidR="000B192B" w:rsidRPr="009A183E" w:rsidRDefault="000B192B" w:rsidP="000B192B">
      <w:pPr>
        <w:spacing w:after="0"/>
        <w:rPr>
          <w:b/>
          <w:bCs/>
          <w:szCs w:val="24"/>
        </w:rPr>
      </w:pPr>
      <w:r w:rsidRPr="667E9DD6">
        <w:rPr>
          <w:b/>
          <w:bCs/>
          <w:szCs w:val="24"/>
        </w:rPr>
        <w:t>1</w:t>
      </w:r>
      <w:r>
        <w:rPr>
          <w:b/>
          <w:bCs/>
          <w:szCs w:val="24"/>
        </w:rPr>
        <w:t>2</w:t>
      </w:r>
      <w:r w:rsidRPr="667E9DD6">
        <w:rPr>
          <w:b/>
          <w:bCs/>
          <w:szCs w:val="24"/>
        </w:rPr>
        <w:t>:</w:t>
      </w:r>
      <w:r>
        <w:rPr>
          <w:b/>
          <w:bCs/>
          <w:szCs w:val="24"/>
        </w:rPr>
        <w:t>25-12:55 (30 minutes)</w:t>
      </w:r>
    </w:p>
    <w:p w14:paraId="1548ACEC" w14:textId="77777777" w:rsidR="000B192B" w:rsidRDefault="000B192B" w:rsidP="000B192B">
      <w:pPr>
        <w:spacing w:after="0"/>
      </w:pPr>
      <w:r w:rsidRPr="00065580">
        <w:rPr>
          <w:b/>
          <w:bCs/>
        </w:rPr>
        <w:t xml:space="preserve">AI Integration: </w:t>
      </w:r>
      <w:r>
        <w:t xml:space="preserve">Calypso Gilstrap </w:t>
      </w:r>
    </w:p>
    <w:p w14:paraId="201EA304" w14:textId="77777777" w:rsidR="000B192B" w:rsidRDefault="000B192B" w:rsidP="000B192B">
      <w:pPr>
        <w:spacing w:after="0"/>
      </w:pPr>
      <w:r>
        <w:t>Calypso Gilstrap will introduce the work that VDOE has been doing related to Generative AI Integration. OETCI staff will each showcase from the following:</w:t>
      </w:r>
    </w:p>
    <w:p w14:paraId="52609CA8" w14:textId="77777777" w:rsidR="000B192B" w:rsidRDefault="000B192B" w:rsidP="000B192B">
      <w:pPr>
        <w:spacing w:after="0"/>
      </w:pPr>
      <w:r>
        <w:t>Guidance</w:t>
      </w:r>
    </w:p>
    <w:p w14:paraId="5F66A874" w14:textId="77777777" w:rsidR="000B192B" w:rsidRDefault="000B192B" w:rsidP="000B192B">
      <w:pPr>
        <w:spacing w:after="0"/>
      </w:pPr>
      <w:r>
        <w:t>Standards of Learning directly address AI</w:t>
      </w:r>
    </w:p>
    <w:p w14:paraId="005958AA" w14:textId="77777777" w:rsidR="000B192B" w:rsidRDefault="000B192B" w:rsidP="000B192B">
      <w:pPr>
        <w:spacing w:after="0"/>
      </w:pPr>
      <w:r>
        <w:t>Educator Training</w:t>
      </w:r>
    </w:p>
    <w:p w14:paraId="7EAB2228" w14:textId="77777777" w:rsidR="000B192B" w:rsidRDefault="000B192B" w:rsidP="000B192B">
      <w:pPr>
        <w:spacing w:after="0"/>
      </w:pPr>
      <w:r>
        <w:t>Leadership Workshops</w:t>
      </w:r>
    </w:p>
    <w:p w14:paraId="064A65C7" w14:textId="77777777" w:rsidR="000B192B" w:rsidRDefault="000B192B" w:rsidP="000B192B">
      <w:pPr>
        <w:spacing w:after="0"/>
      </w:pPr>
      <w:r>
        <w:t>Albemarle County Schools AI Sample Website</w:t>
      </w:r>
    </w:p>
    <w:p w14:paraId="6F2F2DED" w14:textId="77777777" w:rsidR="000B192B" w:rsidRDefault="000B192B" w:rsidP="000B192B">
      <w:pPr>
        <w:spacing w:after="0"/>
      </w:pPr>
      <w:r>
        <w:t>Engaging Digital Learning Experiences – Louisa County Example/Podcast video</w:t>
      </w:r>
    </w:p>
    <w:p w14:paraId="0001C481" w14:textId="77777777" w:rsidR="000B192B" w:rsidRPr="00065580" w:rsidRDefault="000B192B" w:rsidP="000B192B">
      <w:pPr>
        <w:spacing w:after="0"/>
        <w:rPr>
          <w:rFonts w:ascii="Aptos" w:eastAsia="Aptos" w:hAnsi="Aptos" w:cs="Aptos"/>
          <w:b/>
          <w:bCs/>
          <w:color w:val="000000" w:themeColor="text1"/>
          <w:szCs w:val="24"/>
        </w:rPr>
      </w:pPr>
    </w:p>
    <w:p w14:paraId="5EDC2F73" w14:textId="77777777" w:rsidR="000B192B" w:rsidRPr="00F6714B" w:rsidRDefault="000B192B" w:rsidP="000B192B">
      <w:pPr>
        <w:pStyle w:val="ListParagraph"/>
        <w:numPr>
          <w:ilvl w:val="0"/>
          <w:numId w:val="3"/>
        </w:numPr>
        <w:spacing w:after="0"/>
        <w:rPr>
          <w:rFonts w:ascii="Aptos" w:eastAsia="Aptos" w:hAnsi="Aptos" w:cs="Aptos"/>
          <w:b/>
          <w:bCs/>
          <w:color w:val="000000" w:themeColor="text1"/>
          <w:szCs w:val="24"/>
        </w:rPr>
      </w:pPr>
      <w:r w:rsidRPr="11BBA5D9">
        <w:rPr>
          <w:rFonts w:ascii="Aptos" w:eastAsia="Aptos" w:hAnsi="Aptos" w:cs="Aptos"/>
          <w:b/>
          <w:bCs/>
          <w:color w:val="000000" w:themeColor="text1"/>
          <w:szCs w:val="24"/>
        </w:rPr>
        <w:t xml:space="preserve">Problem Statement 2: </w:t>
      </w:r>
      <w:r w:rsidRPr="00EF686F">
        <w:t>With AI being integrated into K-12 schools, leaders should discuss the impact of AI in the classroom as it relates to online courses, in-service training, and digital instructional resources</w:t>
      </w:r>
      <w:r>
        <w:t xml:space="preserve">. </w:t>
      </w:r>
    </w:p>
    <w:p w14:paraId="40153D86" w14:textId="77777777" w:rsidR="000B192B" w:rsidRDefault="000B192B" w:rsidP="000B192B">
      <w:pPr>
        <w:spacing w:after="0"/>
        <w:rPr>
          <w:b/>
          <w:bCs/>
          <w:szCs w:val="24"/>
        </w:rPr>
      </w:pPr>
    </w:p>
    <w:p w14:paraId="09E610DB" w14:textId="77777777" w:rsidR="000B192B" w:rsidRDefault="000B192B" w:rsidP="000B192B">
      <w:pPr>
        <w:spacing w:after="0"/>
        <w:rPr>
          <w:b/>
          <w:bCs/>
          <w:szCs w:val="24"/>
        </w:rPr>
      </w:pPr>
      <w:r>
        <w:rPr>
          <w:b/>
          <w:bCs/>
          <w:szCs w:val="24"/>
        </w:rPr>
        <w:t>Questions for Discussion</w:t>
      </w:r>
    </w:p>
    <w:p w14:paraId="5A21467F" w14:textId="77777777" w:rsidR="000B192B" w:rsidRPr="00DE0DD9" w:rsidRDefault="000B192B" w:rsidP="000B192B">
      <w:pPr>
        <w:numPr>
          <w:ilvl w:val="0"/>
          <w:numId w:val="6"/>
        </w:numPr>
        <w:tabs>
          <w:tab w:val="clear" w:pos="720"/>
        </w:tabs>
        <w:spacing w:after="0"/>
        <w:ind w:left="360"/>
        <w:rPr>
          <w:szCs w:val="24"/>
        </w:rPr>
      </w:pPr>
      <w:r w:rsidRPr="00DE0DD9">
        <w:rPr>
          <w:szCs w:val="24"/>
        </w:rPr>
        <w:t>How can AI enhance the learning experience for students and educators in K-12 schools?</w:t>
      </w:r>
    </w:p>
    <w:p w14:paraId="499A6508" w14:textId="77777777" w:rsidR="000B192B" w:rsidRPr="00DE0DD9" w:rsidRDefault="000B192B" w:rsidP="000B192B">
      <w:pPr>
        <w:numPr>
          <w:ilvl w:val="0"/>
          <w:numId w:val="6"/>
        </w:numPr>
        <w:tabs>
          <w:tab w:val="clear" w:pos="720"/>
        </w:tabs>
        <w:spacing w:after="0"/>
        <w:ind w:left="360"/>
        <w:rPr>
          <w:szCs w:val="24"/>
        </w:rPr>
      </w:pPr>
      <w:r w:rsidRPr="00DE0DD9">
        <w:rPr>
          <w:szCs w:val="24"/>
        </w:rPr>
        <w:t>How can schools ensure the privacy and security of student data when using AI technologies?</w:t>
      </w:r>
    </w:p>
    <w:p w14:paraId="4322B727" w14:textId="77777777" w:rsidR="000B192B" w:rsidRPr="00DE0DD9" w:rsidRDefault="000B192B" w:rsidP="000B192B">
      <w:pPr>
        <w:numPr>
          <w:ilvl w:val="0"/>
          <w:numId w:val="6"/>
        </w:numPr>
        <w:tabs>
          <w:tab w:val="clear" w:pos="720"/>
        </w:tabs>
        <w:spacing w:after="0"/>
        <w:ind w:left="360"/>
        <w:rPr>
          <w:szCs w:val="24"/>
        </w:rPr>
      </w:pPr>
      <w:r w:rsidRPr="00DE0DD9">
        <w:rPr>
          <w:szCs w:val="24"/>
        </w:rPr>
        <w:t>How can schools prepare students for a future where AI is an integral part of various industries?</w:t>
      </w:r>
    </w:p>
    <w:p w14:paraId="25D92571" w14:textId="77777777" w:rsidR="000B192B" w:rsidRPr="00DE0DD9" w:rsidRDefault="000B192B" w:rsidP="000B192B">
      <w:pPr>
        <w:numPr>
          <w:ilvl w:val="0"/>
          <w:numId w:val="6"/>
        </w:numPr>
        <w:tabs>
          <w:tab w:val="clear" w:pos="720"/>
        </w:tabs>
        <w:spacing w:after="0"/>
        <w:ind w:left="360"/>
        <w:rPr>
          <w:szCs w:val="24"/>
        </w:rPr>
      </w:pPr>
      <w:r w:rsidRPr="00DE0DD9">
        <w:rPr>
          <w:szCs w:val="24"/>
        </w:rPr>
        <w:t xml:space="preserve">How can we communicate with parents effectively about the implementation of AI into schools? </w:t>
      </w:r>
    </w:p>
    <w:p w14:paraId="167E2477" w14:textId="77777777" w:rsidR="000B192B" w:rsidRDefault="000B192B" w:rsidP="000B192B">
      <w:pPr>
        <w:spacing w:after="0"/>
        <w:rPr>
          <w:b/>
          <w:bCs/>
          <w:szCs w:val="24"/>
        </w:rPr>
      </w:pPr>
    </w:p>
    <w:p w14:paraId="0049967E" w14:textId="77777777" w:rsidR="000B192B" w:rsidRPr="00CE1B96" w:rsidRDefault="000B192B" w:rsidP="000B192B">
      <w:pPr>
        <w:spacing w:after="0"/>
        <w:rPr>
          <w:b/>
          <w:bCs/>
          <w:szCs w:val="24"/>
        </w:rPr>
      </w:pPr>
      <w:r w:rsidRPr="667E9DD6">
        <w:rPr>
          <w:b/>
          <w:bCs/>
          <w:szCs w:val="24"/>
        </w:rPr>
        <w:t>1</w:t>
      </w:r>
      <w:r>
        <w:rPr>
          <w:b/>
          <w:bCs/>
          <w:szCs w:val="24"/>
        </w:rPr>
        <w:t>2:55-1:00</w:t>
      </w:r>
    </w:p>
    <w:p w14:paraId="221F0829" w14:textId="77777777" w:rsidR="000B192B" w:rsidRDefault="000B192B" w:rsidP="000B192B">
      <w:pPr>
        <w:spacing w:after="0"/>
        <w:rPr>
          <w:b/>
          <w:bCs/>
          <w:szCs w:val="24"/>
        </w:rPr>
      </w:pPr>
      <w:r w:rsidRPr="667E9DD6">
        <w:rPr>
          <w:b/>
          <w:bCs/>
          <w:szCs w:val="24"/>
        </w:rPr>
        <w:t xml:space="preserve">Closing Activity: </w:t>
      </w:r>
    </w:p>
    <w:p w14:paraId="1B88E311" w14:textId="77777777" w:rsidR="000B192B" w:rsidRDefault="000B192B" w:rsidP="000B192B">
      <w:pPr>
        <w:spacing w:after="0"/>
        <w:rPr>
          <w:szCs w:val="24"/>
        </w:rPr>
      </w:pPr>
      <w:r w:rsidRPr="667E9DD6">
        <w:rPr>
          <w:szCs w:val="24"/>
        </w:rPr>
        <w:t xml:space="preserve">Reggie Fox will </w:t>
      </w:r>
      <w:r>
        <w:rPr>
          <w:szCs w:val="24"/>
        </w:rPr>
        <w:t>provide the following “homework” for the committee to provide at the fall meeting.</w:t>
      </w:r>
    </w:p>
    <w:p w14:paraId="6D7BC0B1" w14:textId="77777777" w:rsidR="000B192B" w:rsidRPr="00DE0DD9" w:rsidRDefault="000B192B" w:rsidP="000B192B">
      <w:pPr>
        <w:numPr>
          <w:ilvl w:val="1"/>
          <w:numId w:val="7"/>
        </w:numPr>
        <w:tabs>
          <w:tab w:val="clear" w:pos="1440"/>
        </w:tabs>
        <w:spacing w:after="0"/>
        <w:ind w:left="360"/>
        <w:rPr>
          <w:szCs w:val="24"/>
        </w:rPr>
      </w:pPr>
      <w:r w:rsidRPr="00DE0DD9">
        <w:rPr>
          <w:szCs w:val="24"/>
        </w:rPr>
        <w:t>Virtual Learning Resources</w:t>
      </w:r>
    </w:p>
    <w:p w14:paraId="3F9C2503" w14:textId="77777777" w:rsidR="000B192B" w:rsidRPr="00DE0DD9" w:rsidRDefault="000B192B" w:rsidP="000B192B">
      <w:pPr>
        <w:numPr>
          <w:ilvl w:val="1"/>
          <w:numId w:val="7"/>
        </w:numPr>
        <w:tabs>
          <w:tab w:val="clear" w:pos="1440"/>
        </w:tabs>
        <w:spacing w:after="0"/>
        <w:ind w:left="360"/>
        <w:rPr>
          <w:szCs w:val="24"/>
        </w:rPr>
      </w:pPr>
      <w:r w:rsidRPr="00DE0DD9">
        <w:rPr>
          <w:szCs w:val="24"/>
        </w:rPr>
        <w:t>Remote Learning Plans related to virtual learning</w:t>
      </w:r>
    </w:p>
    <w:p w14:paraId="6444AE58" w14:textId="77777777" w:rsidR="000B192B" w:rsidRDefault="000B192B" w:rsidP="000B192B">
      <w:pPr>
        <w:numPr>
          <w:ilvl w:val="1"/>
          <w:numId w:val="7"/>
        </w:numPr>
        <w:tabs>
          <w:tab w:val="clear" w:pos="1440"/>
        </w:tabs>
        <w:spacing w:after="0"/>
        <w:ind w:left="360"/>
        <w:rPr>
          <w:szCs w:val="24"/>
        </w:rPr>
      </w:pPr>
      <w:r w:rsidRPr="00DE0DD9">
        <w:rPr>
          <w:szCs w:val="24"/>
        </w:rPr>
        <w:t>AI Implementation</w:t>
      </w:r>
    </w:p>
    <w:p w14:paraId="39E14009" w14:textId="77777777" w:rsidR="000B192B" w:rsidRPr="00DE0DD9" w:rsidRDefault="000B192B" w:rsidP="000B192B">
      <w:pPr>
        <w:spacing w:after="0"/>
        <w:rPr>
          <w:szCs w:val="24"/>
        </w:rPr>
      </w:pPr>
    </w:p>
    <w:p w14:paraId="1162597C" w14:textId="77777777" w:rsidR="000B192B" w:rsidRDefault="000B192B" w:rsidP="000B192B">
      <w:pPr>
        <w:spacing w:after="0"/>
      </w:pPr>
      <w:r w:rsidRPr="5B7F3273">
        <w:rPr>
          <w:b/>
          <w:bCs/>
        </w:rPr>
        <w:t>Next Meeting</w:t>
      </w:r>
      <w:r>
        <w:t xml:space="preserve">: Fall, 2025 – Information will be emailed. </w:t>
      </w:r>
    </w:p>
    <w:p w14:paraId="050FB714" w14:textId="77777777" w:rsidR="000B192B" w:rsidRPr="00CC20A8" w:rsidRDefault="000B192B" w:rsidP="000B192B">
      <w:pPr>
        <w:pStyle w:val="ListParagraph"/>
        <w:numPr>
          <w:ilvl w:val="0"/>
          <w:numId w:val="1"/>
        </w:numPr>
        <w:spacing w:after="0"/>
      </w:pPr>
      <w:r>
        <w:rPr>
          <w:color w:val="FF0000"/>
        </w:rPr>
        <w:t>Remind committee as we expand committee for the next discussion and to invite another member of their instructional or technology team to the Fall meeting.</w:t>
      </w:r>
    </w:p>
    <w:p w14:paraId="184F6ABA" w14:textId="77777777" w:rsidR="00171D18" w:rsidRDefault="00171D18"/>
    <w:sectPr w:rsidR="00171D18" w:rsidSect="000B192B">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57F"/>
    <w:multiLevelType w:val="hybridMultilevel"/>
    <w:tmpl w:val="3260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B0122"/>
    <w:multiLevelType w:val="hybridMultilevel"/>
    <w:tmpl w:val="51C6A016"/>
    <w:lvl w:ilvl="0" w:tplc="EEDE4576">
      <w:start w:val="1"/>
      <w:numFmt w:val="bullet"/>
      <w:lvlText w:val="•"/>
      <w:lvlJc w:val="left"/>
      <w:pPr>
        <w:tabs>
          <w:tab w:val="num" w:pos="720"/>
        </w:tabs>
        <w:ind w:left="720" w:hanging="360"/>
      </w:pPr>
      <w:rPr>
        <w:rFonts w:ascii="Arial" w:hAnsi="Arial" w:hint="default"/>
      </w:rPr>
    </w:lvl>
    <w:lvl w:ilvl="1" w:tplc="4F40E138">
      <w:numFmt w:val="bullet"/>
      <w:lvlText w:val="•"/>
      <w:lvlJc w:val="left"/>
      <w:pPr>
        <w:tabs>
          <w:tab w:val="num" w:pos="1440"/>
        </w:tabs>
        <w:ind w:left="1440" w:hanging="360"/>
      </w:pPr>
      <w:rPr>
        <w:rFonts w:ascii="Arial" w:hAnsi="Arial" w:hint="default"/>
      </w:rPr>
    </w:lvl>
    <w:lvl w:ilvl="2" w:tplc="B80C2340" w:tentative="1">
      <w:start w:val="1"/>
      <w:numFmt w:val="bullet"/>
      <w:lvlText w:val="•"/>
      <w:lvlJc w:val="left"/>
      <w:pPr>
        <w:tabs>
          <w:tab w:val="num" w:pos="2160"/>
        </w:tabs>
        <w:ind w:left="2160" w:hanging="360"/>
      </w:pPr>
      <w:rPr>
        <w:rFonts w:ascii="Arial" w:hAnsi="Arial" w:hint="default"/>
      </w:rPr>
    </w:lvl>
    <w:lvl w:ilvl="3" w:tplc="9AE0F39A" w:tentative="1">
      <w:start w:val="1"/>
      <w:numFmt w:val="bullet"/>
      <w:lvlText w:val="•"/>
      <w:lvlJc w:val="left"/>
      <w:pPr>
        <w:tabs>
          <w:tab w:val="num" w:pos="2880"/>
        </w:tabs>
        <w:ind w:left="2880" w:hanging="360"/>
      </w:pPr>
      <w:rPr>
        <w:rFonts w:ascii="Arial" w:hAnsi="Arial" w:hint="default"/>
      </w:rPr>
    </w:lvl>
    <w:lvl w:ilvl="4" w:tplc="0E88F162" w:tentative="1">
      <w:start w:val="1"/>
      <w:numFmt w:val="bullet"/>
      <w:lvlText w:val="•"/>
      <w:lvlJc w:val="left"/>
      <w:pPr>
        <w:tabs>
          <w:tab w:val="num" w:pos="3600"/>
        </w:tabs>
        <w:ind w:left="3600" w:hanging="360"/>
      </w:pPr>
      <w:rPr>
        <w:rFonts w:ascii="Arial" w:hAnsi="Arial" w:hint="default"/>
      </w:rPr>
    </w:lvl>
    <w:lvl w:ilvl="5" w:tplc="D47E65F4" w:tentative="1">
      <w:start w:val="1"/>
      <w:numFmt w:val="bullet"/>
      <w:lvlText w:val="•"/>
      <w:lvlJc w:val="left"/>
      <w:pPr>
        <w:tabs>
          <w:tab w:val="num" w:pos="4320"/>
        </w:tabs>
        <w:ind w:left="4320" w:hanging="360"/>
      </w:pPr>
      <w:rPr>
        <w:rFonts w:ascii="Arial" w:hAnsi="Arial" w:hint="default"/>
      </w:rPr>
    </w:lvl>
    <w:lvl w:ilvl="6" w:tplc="DA987C26" w:tentative="1">
      <w:start w:val="1"/>
      <w:numFmt w:val="bullet"/>
      <w:lvlText w:val="•"/>
      <w:lvlJc w:val="left"/>
      <w:pPr>
        <w:tabs>
          <w:tab w:val="num" w:pos="5040"/>
        </w:tabs>
        <w:ind w:left="5040" w:hanging="360"/>
      </w:pPr>
      <w:rPr>
        <w:rFonts w:ascii="Arial" w:hAnsi="Arial" w:hint="default"/>
      </w:rPr>
    </w:lvl>
    <w:lvl w:ilvl="7" w:tplc="3FEA60FC" w:tentative="1">
      <w:start w:val="1"/>
      <w:numFmt w:val="bullet"/>
      <w:lvlText w:val="•"/>
      <w:lvlJc w:val="left"/>
      <w:pPr>
        <w:tabs>
          <w:tab w:val="num" w:pos="5760"/>
        </w:tabs>
        <w:ind w:left="5760" w:hanging="360"/>
      </w:pPr>
      <w:rPr>
        <w:rFonts w:ascii="Arial" w:hAnsi="Arial" w:hint="default"/>
      </w:rPr>
    </w:lvl>
    <w:lvl w:ilvl="8" w:tplc="203887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420EFD"/>
    <w:multiLevelType w:val="hybridMultilevel"/>
    <w:tmpl w:val="49A0F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91714"/>
    <w:multiLevelType w:val="hybridMultilevel"/>
    <w:tmpl w:val="3670DF26"/>
    <w:lvl w:ilvl="0" w:tplc="60DAF952">
      <w:start w:val="1"/>
      <w:numFmt w:val="bullet"/>
      <w:lvlText w:val="•"/>
      <w:lvlJc w:val="left"/>
      <w:pPr>
        <w:tabs>
          <w:tab w:val="num" w:pos="360"/>
        </w:tabs>
        <w:ind w:left="360" w:hanging="360"/>
      </w:pPr>
      <w:rPr>
        <w:rFonts w:ascii="Arial" w:hAnsi="Arial" w:hint="default"/>
      </w:rPr>
    </w:lvl>
    <w:lvl w:ilvl="1" w:tplc="6814431E" w:tentative="1">
      <w:start w:val="1"/>
      <w:numFmt w:val="bullet"/>
      <w:lvlText w:val="•"/>
      <w:lvlJc w:val="left"/>
      <w:pPr>
        <w:tabs>
          <w:tab w:val="num" w:pos="1080"/>
        </w:tabs>
        <w:ind w:left="1080" w:hanging="360"/>
      </w:pPr>
      <w:rPr>
        <w:rFonts w:ascii="Arial" w:hAnsi="Arial" w:hint="default"/>
      </w:rPr>
    </w:lvl>
    <w:lvl w:ilvl="2" w:tplc="399A1DCC" w:tentative="1">
      <w:start w:val="1"/>
      <w:numFmt w:val="bullet"/>
      <w:lvlText w:val="•"/>
      <w:lvlJc w:val="left"/>
      <w:pPr>
        <w:tabs>
          <w:tab w:val="num" w:pos="1800"/>
        </w:tabs>
        <w:ind w:left="1800" w:hanging="360"/>
      </w:pPr>
      <w:rPr>
        <w:rFonts w:ascii="Arial" w:hAnsi="Arial" w:hint="default"/>
      </w:rPr>
    </w:lvl>
    <w:lvl w:ilvl="3" w:tplc="70C6C2C2" w:tentative="1">
      <w:start w:val="1"/>
      <w:numFmt w:val="bullet"/>
      <w:lvlText w:val="•"/>
      <w:lvlJc w:val="left"/>
      <w:pPr>
        <w:tabs>
          <w:tab w:val="num" w:pos="2520"/>
        </w:tabs>
        <w:ind w:left="2520" w:hanging="360"/>
      </w:pPr>
      <w:rPr>
        <w:rFonts w:ascii="Arial" w:hAnsi="Arial" w:hint="default"/>
      </w:rPr>
    </w:lvl>
    <w:lvl w:ilvl="4" w:tplc="2BBAC522" w:tentative="1">
      <w:start w:val="1"/>
      <w:numFmt w:val="bullet"/>
      <w:lvlText w:val="•"/>
      <w:lvlJc w:val="left"/>
      <w:pPr>
        <w:tabs>
          <w:tab w:val="num" w:pos="3240"/>
        </w:tabs>
        <w:ind w:left="3240" w:hanging="360"/>
      </w:pPr>
      <w:rPr>
        <w:rFonts w:ascii="Arial" w:hAnsi="Arial" w:hint="default"/>
      </w:rPr>
    </w:lvl>
    <w:lvl w:ilvl="5" w:tplc="619AC192" w:tentative="1">
      <w:start w:val="1"/>
      <w:numFmt w:val="bullet"/>
      <w:lvlText w:val="•"/>
      <w:lvlJc w:val="left"/>
      <w:pPr>
        <w:tabs>
          <w:tab w:val="num" w:pos="3960"/>
        </w:tabs>
        <w:ind w:left="3960" w:hanging="360"/>
      </w:pPr>
      <w:rPr>
        <w:rFonts w:ascii="Arial" w:hAnsi="Arial" w:hint="default"/>
      </w:rPr>
    </w:lvl>
    <w:lvl w:ilvl="6" w:tplc="990AB710" w:tentative="1">
      <w:start w:val="1"/>
      <w:numFmt w:val="bullet"/>
      <w:lvlText w:val="•"/>
      <w:lvlJc w:val="left"/>
      <w:pPr>
        <w:tabs>
          <w:tab w:val="num" w:pos="4680"/>
        </w:tabs>
        <w:ind w:left="4680" w:hanging="360"/>
      </w:pPr>
      <w:rPr>
        <w:rFonts w:ascii="Arial" w:hAnsi="Arial" w:hint="default"/>
      </w:rPr>
    </w:lvl>
    <w:lvl w:ilvl="7" w:tplc="691AA91A" w:tentative="1">
      <w:start w:val="1"/>
      <w:numFmt w:val="bullet"/>
      <w:lvlText w:val="•"/>
      <w:lvlJc w:val="left"/>
      <w:pPr>
        <w:tabs>
          <w:tab w:val="num" w:pos="5400"/>
        </w:tabs>
        <w:ind w:left="5400" w:hanging="360"/>
      </w:pPr>
      <w:rPr>
        <w:rFonts w:ascii="Arial" w:hAnsi="Arial" w:hint="default"/>
      </w:rPr>
    </w:lvl>
    <w:lvl w:ilvl="8" w:tplc="B390422C"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4FC154DE"/>
    <w:multiLevelType w:val="hybridMultilevel"/>
    <w:tmpl w:val="B26C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6207E5"/>
    <w:multiLevelType w:val="hybridMultilevel"/>
    <w:tmpl w:val="1216304A"/>
    <w:lvl w:ilvl="0" w:tplc="D4FC7386">
      <w:start w:val="1"/>
      <w:numFmt w:val="bullet"/>
      <w:lvlText w:val="•"/>
      <w:lvlJc w:val="left"/>
      <w:pPr>
        <w:tabs>
          <w:tab w:val="num" w:pos="720"/>
        </w:tabs>
        <w:ind w:left="720" w:hanging="360"/>
      </w:pPr>
      <w:rPr>
        <w:rFonts w:ascii="Arial" w:hAnsi="Arial" w:hint="default"/>
      </w:rPr>
    </w:lvl>
    <w:lvl w:ilvl="1" w:tplc="77B27DE0" w:tentative="1">
      <w:start w:val="1"/>
      <w:numFmt w:val="bullet"/>
      <w:lvlText w:val="•"/>
      <w:lvlJc w:val="left"/>
      <w:pPr>
        <w:tabs>
          <w:tab w:val="num" w:pos="1440"/>
        </w:tabs>
        <w:ind w:left="1440" w:hanging="360"/>
      </w:pPr>
      <w:rPr>
        <w:rFonts w:ascii="Arial" w:hAnsi="Arial" w:hint="default"/>
      </w:rPr>
    </w:lvl>
    <w:lvl w:ilvl="2" w:tplc="8DD472E6" w:tentative="1">
      <w:start w:val="1"/>
      <w:numFmt w:val="bullet"/>
      <w:lvlText w:val="•"/>
      <w:lvlJc w:val="left"/>
      <w:pPr>
        <w:tabs>
          <w:tab w:val="num" w:pos="2160"/>
        </w:tabs>
        <w:ind w:left="2160" w:hanging="360"/>
      </w:pPr>
      <w:rPr>
        <w:rFonts w:ascii="Arial" w:hAnsi="Arial" w:hint="default"/>
      </w:rPr>
    </w:lvl>
    <w:lvl w:ilvl="3" w:tplc="83A02DB0" w:tentative="1">
      <w:start w:val="1"/>
      <w:numFmt w:val="bullet"/>
      <w:lvlText w:val="•"/>
      <w:lvlJc w:val="left"/>
      <w:pPr>
        <w:tabs>
          <w:tab w:val="num" w:pos="2880"/>
        </w:tabs>
        <w:ind w:left="2880" w:hanging="360"/>
      </w:pPr>
      <w:rPr>
        <w:rFonts w:ascii="Arial" w:hAnsi="Arial" w:hint="default"/>
      </w:rPr>
    </w:lvl>
    <w:lvl w:ilvl="4" w:tplc="3634CBBE" w:tentative="1">
      <w:start w:val="1"/>
      <w:numFmt w:val="bullet"/>
      <w:lvlText w:val="•"/>
      <w:lvlJc w:val="left"/>
      <w:pPr>
        <w:tabs>
          <w:tab w:val="num" w:pos="3600"/>
        </w:tabs>
        <w:ind w:left="3600" w:hanging="360"/>
      </w:pPr>
      <w:rPr>
        <w:rFonts w:ascii="Arial" w:hAnsi="Arial" w:hint="default"/>
      </w:rPr>
    </w:lvl>
    <w:lvl w:ilvl="5" w:tplc="C590A00C" w:tentative="1">
      <w:start w:val="1"/>
      <w:numFmt w:val="bullet"/>
      <w:lvlText w:val="•"/>
      <w:lvlJc w:val="left"/>
      <w:pPr>
        <w:tabs>
          <w:tab w:val="num" w:pos="4320"/>
        </w:tabs>
        <w:ind w:left="4320" w:hanging="360"/>
      </w:pPr>
      <w:rPr>
        <w:rFonts w:ascii="Arial" w:hAnsi="Arial" w:hint="default"/>
      </w:rPr>
    </w:lvl>
    <w:lvl w:ilvl="6" w:tplc="772C6FC2" w:tentative="1">
      <w:start w:val="1"/>
      <w:numFmt w:val="bullet"/>
      <w:lvlText w:val="•"/>
      <w:lvlJc w:val="left"/>
      <w:pPr>
        <w:tabs>
          <w:tab w:val="num" w:pos="5040"/>
        </w:tabs>
        <w:ind w:left="5040" w:hanging="360"/>
      </w:pPr>
      <w:rPr>
        <w:rFonts w:ascii="Arial" w:hAnsi="Arial" w:hint="default"/>
      </w:rPr>
    </w:lvl>
    <w:lvl w:ilvl="7" w:tplc="BEF082D6" w:tentative="1">
      <w:start w:val="1"/>
      <w:numFmt w:val="bullet"/>
      <w:lvlText w:val="•"/>
      <w:lvlJc w:val="left"/>
      <w:pPr>
        <w:tabs>
          <w:tab w:val="num" w:pos="5760"/>
        </w:tabs>
        <w:ind w:left="5760" w:hanging="360"/>
      </w:pPr>
      <w:rPr>
        <w:rFonts w:ascii="Arial" w:hAnsi="Arial" w:hint="default"/>
      </w:rPr>
    </w:lvl>
    <w:lvl w:ilvl="8" w:tplc="C28E49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96438F5"/>
    <w:multiLevelType w:val="hybridMultilevel"/>
    <w:tmpl w:val="B3BCB8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58285605">
    <w:abstractNumId w:val="0"/>
  </w:num>
  <w:num w:numId="2" w16cid:durableId="222059581">
    <w:abstractNumId w:val="4"/>
  </w:num>
  <w:num w:numId="3" w16cid:durableId="1743522399">
    <w:abstractNumId w:val="2"/>
  </w:num>
  <w:num w:numId="4" w16cid:durableId="2036148843">
    <w:abstractNumId w:val="6"/>
  </w:num>
  <w:num w:numId="5" w16cid:durableId="143547166">
    <w:abstractNumId w:val="3"/>
  </w:num>
  <w:num w:numId="6" w16cid:durableId="1684892995">
    <w:abstractNumId w:val="5"/>
  </w:num>
  <w:num w:numId="7" w16cid:durableId="1415053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2B"/>
    <w:rsid w:val="000B192B"/>
    <w:rsid w:val="00171D18"/>
    <w:rsid w:val="00266958"/>
    <w:rsid w:val="00326A13"/>
    <w:rsid w:val="007831CF"/>
    <w:rsid w:val="00846FC8"/>
    <w:rsid w:val="00E102C1"/>
    <w:rsid w:val="00EF1140"/>
    <w:rsid w:val="00FD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BCF6"/>
  <w15:chartTrackingRefBased/>
  <w15:docId w15:val="{E0E1BD4B-9743-4269-9887-032F7246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92B"/>
    <w:pPr>
      <w:spacing w:after="240" w:line="240" w:lineRule="auto"/>
    </w:pPr>
    <w:rPr>
      <w:rFonts w:eastAsiaTheme="minorEastAsia"/>
      <w:kern w:val="0"/>
      <w:sz w:val="24"/>
      <w14:ligatures w14:val="none"/>
    </w:rPr>
  </w:style>
  <w:style w:type="paragraph" w:styleId="Heading1">
    <w:name w:val="heading 1"/>
    <w:basedOn w:val="Normal"/>
    <w:next w:val="Normal"/>
    <w:link w:val="Heading1Char"/>
    <w:uiPriority w:val="9"/>
    <w:qFormat/>
    <w:rsid w:val="000B1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92B"/>
    <w:rPr>
      <w:rFonts w:eastAsiaTheme="majorEastAsia" w:cstheme="majorBidi"/>
      <w:color w:val="272727" w:themeColor="text1" w:themeTint="D8"/>
    </w:rPr>
  </w:style>
  <w:style w:type="paragraph" w:styleId="Title">
    <w:name w:val="Title"/>
    <w:basedOn w:val="Normal"/>
    <w:next w:val="Normal"/>
    <w:link w:val="TitleChar"/>
    <w:uiPriority w:val="10"/>
    <w:qFormat/>
    <w:rsid w:val="000B19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92B"/>
    <w:pPr>
      <w:spacing w:before="160"/>
      <w:jc w:val="center"/>
    </w:pPr>
    <w:rPr>
      <w:i/>
      <w:iCs/>
      <w:color w:val="404040" w:themeColor="text1" w:themeTint="BF"/>
    </w:rPr>
  </w:style>
  <w:style w:type="character" w:customStyle="1" w:styleId="QuoteChar">
    <w:name w:val="Quote Char"/>
    <w:basedOn w:val="DefaultParagraphFont"/>
    <w:link w:val="Quote"/>
    <w:uiPriority w:val="29"/>
    <w:rsid w:val="000B192B"/>
    <w:rPr>
      <w:i/>
      <w:iCs/>
      <w:color w:val="404040" w:themeColor="text1" w:themeTint="BF"/>
    </w:rPr>
  </w:style>
  <w:style w:type="paragraph" w:styleId="ListParagraph">
    <w:name w:val="List Paragraph"/>
    <w:basedOn w:val="Normal"/>
    <w:uiPriority w:val="34"/>
    <w:qFormat/>
    <w:rsid w:val="000B192B"/>
    <w:pPr>
      <w:ind w:left="720"/>
      <w:contextualSpacing/>
    </w:pPr>
  </w:style>
  <w:style w:type="character" w:styleId="IntenseEmphasis">
    <w:name w:val="Intense Emphasis"/>
    <w:basedOn w:val="DefaultParagraphFont"/>
    <w:uiPriority w:val="21"/>
    <w:qFormat/>
    <w:rsid w:val="000B192B"/>
    <w:rPr>
      <w:i/>
      <w:iCs/>
      <w:color w:val="0F4761" w:themeColor="accent1" w:themeShade="BF"/>
    </w:rPr>
  </w:style>
  <w:style w:type="paragraph" w:styleId="IntenseQuote">
    <w:name w:val="Intense Quote"/>
    <w:basedOn w:val="Normal"/>
    <w:next w:val="Normal"/>
    <w:link w:val="IntenseQuoteChar"/>
    <w:uiPriority w:val="30"/>
    <w:qFormat/>
    <w:rsid w:val="000B1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92B"/>
    <w:rPr>
      <w:i/>
      <w:iCs/>
      <w:color w:val="0F4761" w:themeColor="accent1" w:themeShade="BF"/>
    </w:rPr>
  </w:style>
  <w:style w:type="character" w:styleId="IntenseReference">
    <w:name w:val="Intense Reference"/>
    <w:basedOn w:val="DefaultParagraphFont"/>
    <w:uiPriority w:val="32"/>
    <w:qFormat/>
    <w:rsid w:val="000B192B"/>
    <w:rPr>
      <w:b/>
      <w:bCs/>
      <w:smallCaps/>
      <w:color w:val="0F4761" w:themeColor="accent1" w:themeShade="BF"/>
      <w:spacing w:val="5"/>
    </w:rPr>
  </w:style>
  <w:style w:type="character" w:styleId="Hyperlink">
    <w:name w:val="Hyperlink"/>
    <w:basedOn w:val="DefaultParagraphFont"/>
    <w:uiPriority w:val="99"/>
    <w:unhideWhenUsed/>
    <w:rsid w:val="000B192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ga.lis.virginia.gov/Published/2024/RD884/PDF" TargetMode="External"/><Relationship Id="rId3" Type="http://schemas.openxmlformats.org/officeDocument/2006/relationships/settings" Target="settings.xml"/><Relationship Id="rId7" Type="http://schemas.openxmlformats.org/officeDocument/2006/relationships/hyperlink" Target="https://setda.zoom.us/rec/share/uYrZL4wdgxAa_pGoBjGSxjTqIYtySdAR3QYx_Yy_PEr85jQcd_XaCsyYziRkgoRh.NDsbzp9U8i4DLPn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tda.org/priorities/equity-of-access/broadband-imperative/universal-connectivity-imperative/" TargetMode="External"/><Relationship Id="rId11" Type="http://schemas.openxmlformats.org/officeDocument/2006/relationships/theme" Target="theme/theme1.xml"/><Relationship Id="rId5" Type="http://schemas.openxmlformats.org/officeDocument/2006/relationships/hyperlink" Target="https://www.youtube.com/channel/UCrbxl9wHScrWKWIEoUWNIfQ/video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oe.virginia.gov/state-board-data-funding/accreditation-accountability/school-performance-and-support-framework/supporting-virginia-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1031</Words>
  <Characters>5879</Characters>
  <Application>Microsoft Office Word</Application>
  <DocSecurity>0</DocSecurity>
  <Lines>48</Lines>
  <Paragraphs>13</Paragraphs>
  <ScaleCrop>false</ScaleCrop>
  <Company>VITA</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Reginald (DOE)</dc:creator>
  <cp:keywords/>
  <dc:description/>
  <cp:lastModifiedBy>Fox, Reginald (DOE)</cp:lastModifiedBy>
  <cp:revision>2</cp:revision>
  <dcterms:created xsi:type="dcterms:W3CDTF">2025-05-13T12:39:00Z</dcterms:created>
  <dcterms:modified xsi:type="dcterms:W3CDTF">2025-05-13T12:39:00Z</dcterms:modified>
</cp:coreProperties>
</file>