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27A9" w14:textId="77777777" w:rsidR="00E703BF" w:rsidRPr="00B810B6" w:rsidRDefault="00E5701D" w:rsidP="00B810B6">
      <w:pPr>
        <w:pStyle w:val="Heading1"/>
        <w:jc w:val="center"/>
      </w:pPr>
      <w:r w:rsidRPr="00746705">
        <w:t xml:space="preserve">Additional Required Special Terms and Conditions </w:t>
      </w:r>
      <w:r w:rsidRPr="00746705">
        <w:br/>
        <w:t>for Grant Awards or Cooperative Agreements</w:t>
      </w:r>
    </w:p>
    <w:p w14:paraId="026762BA" w14:textId="77777777" w:rsidR="00E703BF" w:rsidRPr="009120D7" w:rsidRDefault="00E703BF" w:rsidP="00E703BF">
      <w:pPr>
        <w:rPr>
          <w:rFonts w:ascii="Times New Roman" w:hAnsi="Times New Roman" w:cs="Times New Roman"/>
        </w:rPr>
      </w:pPr>
    </w:p>
    <w:p w14:paraId="5343355D" w14:textId="77777777" w:rsidR="00E703BF" w:rsidRPr="00746705" w:rsidRDefault="006E64B2" w:rsidP="00B810B6">
      <w:pPr>
        <w:pStyle w:val="Heading2"/>
      </w:pPr>
      <w:r w:rsidRPr="00746705">
        <w:t>Intellectual Property</w:t>
      </w:r>
    </w:p>
    <w:p w14:paraId="546308AD" w14:textId="77777777" w:rsidR="006E64B2" w:rsidRPr="009120D7" w:rsidRDefault="006E64B2" w:rsidP="003F67BB">
      <w:pPr>
        <w:ind w:left="360"/>
        <w:contextualSpacing/>
        <w:rPr>
          <w:rFonts w:ascii="Times New Roman" w:hAnsi="Times New Roman" w:cs="Times New Roman"/>
          <w:color w:val="000000"/>
        </w:rPr>
      </w:pPr>
      <w:r w:rsidRPr="009120D7">
        <w:rPr>
          <w:rFonts w:ascii="Times New Roman" w:hAnsi="Times New Roman" w:cs="Times New Roman"/>
        </w:rPr>
        <w:t>(i.e., papers, reports, forms, materials, creations, or inventions (</w:t>
      </w:r>
      <w:r w:rsidRPr="009120D7">
        <w:rPr>
          <w:rFonts w:ascii="Times New Roman" w:hAnsi="Times New Roman" w:cs="Times New Roman"/>
          <w:color w:val="000000"/>
        </w:rPr>
        <w:t>intangible property))</w:t>
      </w:r>
    </w:p>
    <w:p w14:paraId="7650C829" w14:textId="77777777" w:rsidR="006E64B2" w:rsidRPr="009120D7" w:rsidRDefault="006E64B2" w:rsidP="006E64B2">
      <w:pPr>
        <w:contextualSpacing/>
        <w:rPr>
          <w:rFonts w:ascii="Times New Roman" w:hAnsi="Times New Roman" w:cs="Times New Roman"/>
          <w:color w:val="000000"/>
        </w:rPr>
      </w:pPr>
    </w:p>
    <w:p w14:paraId="141BBBA4" w14:textId="22695DB4" w:rsidR="006E64B2" w:rsidRPr="00B810B6" w:rsidRDefault="006E64B2" w:rsidP="006E64B2">
      <w:pPr>
        <w:contextualSpacing/>
        <w:rPr>
          <w:rFonts w:ascii="Times New Roman" w:hAnsi="Times New Roman" w:cs="Times New Roman"/>
          <w:b/>
          <w:sz w:val="24"/>
          <w:szCs w:val="24"/>
        </w:rPr>
      </w:pPr>
      <w:r w:rsidRPr="00B810B6">
        <w:rPr>
          <w:rFonts w:ascii="Times New Roman" w:hAnsi="Times New Roman" w:cs="Times New Roman"/>
          <w:b/>
          <w:sz w:val="24"/>
          <w:szCs w:val="24"/>
        </w:rPr>
        <w:t xml:space="preserve">Special Terms and Conditions for Intellectual Property apply </w:t>
      </w:r>
      <w:r w:rsidR="00B20B16">
        <w:rPr>
          <w:rFonts w:ascii="Times New Roman" w:hAnsi="Times New Roman" w:cs="Times New Roman"/>
          <w:b/>
          <w:sz w:val="24"/>
          <w:szCs w:val="24"/>
        </w:rPr>
        <w:t>to</w:t>
      </w:r>
      <w:r w:rsidRPr="00B810B6">
        <w:rPr>
          <w:rFonts w:ascii="Times New Roman" w:hAnsi="Times New Roman" w:cs="Times New Roman"/>
          <w:b/>
          <w:sz w:val="24"/>
          <w:szCs w:val="24"/>
        </w:rPr>
        <w:t xml:space="preserve"> all grants or cooperative agreements, regardless of funding source (General, Special, Federal).</w:t>
      </w:r>
    </w:p>
    <w:p w14:paraId="06FA480A" w14:textId="77777777" w:rsidR="006E64B2" w:rsidRPr="00B810B6" w:rsidRDefault="006E64B2" w:rsidP="006E64B2">
      <w:pPr>
        <w:contextualSpacing/>
        <w:rPr>
          <w:rFonts w:ascii="Times New Roman" w:hAnsi="Times New Roman" w:cs="Times New Roman"/>
          <w:color w:val="000000"/>
          <w:sz w:val="24"/>
          <w:szCs w:val="24"/>
        </w:rPr>
      </w:pPr>
    </w:p>
    <w:p w14:paraId="4AAA69B8" w14:textId="3F3C927D" w:rsidR="006E64B2" w:rsidRPr="00B810B6" w:rsidRDefault="006E64B2" w:rsidP="006E64B2">
      <w:pPr>
        <w:rPr>
          <w:rFonts w:ascii="Times New Roman" w:hAnsi="Times New Roman" w:cs="Times New Roman"/>
          <w:color w:val="000000"/>
          <w:sz w:val="24"/>
          <w:szCs w:val="24"/>
        </w:rPr>
      </w:pPr>
      <w:r w:rsidRPr="00B810B6">
        <w:rPr>
          <w:rFonts w:ascii="Times New Roman" w:hAnsi="Times New Roman" w:cs="Times New Roman"/>
          <w:color w:val="000000"/>
          <w:sz w:val="24"/>
          <w:szCs w:val="24"/>
        </w:rPr>
        <w:t xml:space="preserve">Additionally, </w:t>
      </w:r>
      <w:r w:rsidR="00B20B16">
        <w:rPr>
          <w:rFonts w:ascii="Times New Roman" w:hAnsi="Times New Roman" w:cs="Times New Roman"/>
          <w:color w:val="000000"/>
          <w:sz w:val="24"/>
          <w:szCs w:val="24"/>
        </w:rPr>
        <w:t>f</w:t>
      </w:r>
      <w:r w:rsidRPr="00B810B6">
        <w:rPr>
          <w:rFonts w:ascii="Times New Roman" w:hAnsi="Times New Roman" w:cs="Times New Roman"/>
          <w:color w:val="000000"/>
          <w:sz w:val="24"/>
          <w:szCs w:val="24"/>
        </w:rPr>
        <w:t>ederally funded grants or cooperative agreements must meet the requirements of the specific federal grant, such as making any work (e.g., materials, tools, processes, systems) developed freely available to the public, e</w:t>
      </w:r>
      <w:r w:rsidR="00E5701D" w:rsidRPr="00B810B6">
        <w:rPr>
          <w:rFonts w:ascii="Times New Roman" w:hAnsi="Times New Roman" w:cs="Times New Roman"/>
          <w:color w:val="000000"/>
          <w:sz w:val="24"/>
          <w:szCs w:val="24"/>
        </w:rPr>
        <w:t xml:space="preserve">nsuring any websites developed </w:t>
      </w:r>
      <w:r w:rsidRPr="00B810B6">
        <w:rPr>
          <w:rFonts w:ascii="Times New Roman" w:hAnsi="Times New Roman" w:cs="Times New Roman"/>
          <w:color w:val="000000"/>
          <w:sz w:val="24"/>
          <w:szCs w:val="24"/>
        </w:rPr>
        <w:t xml:space="preserve">meet government or industry recognized standards for accessibility and the requirements of </w:t>
      </w:r>
      <w:r w:rsidRPr="00B810B6">
        <w:rPr>
          <w:rFonts w:ascii="Times New Roman" w:hAnsi="Times New Roman" w:cs="Times New Roman"/>
          <w:b/>
          <w:color w:val="000000"/>
          <w:sz w:val="24"/>
          <w:szCs w:val="24"/>
        </w:rPr>
        <w:t>2 CFR §200.315 Intangible Property</w:t>
      </w:r>
      <w:r w:rsidRPr="00B810B6">
        <w:rPr>
          <w:rFonts w:ascii="Times New Roman" w:hAnsi="Times New Roman" w:cs="Times New Roman"/>
          <w:color w:val="000000"/>
          <w:sz w:val="24"/>
          <w:szCs w:val="24"/>
        </w:rPr>
        <w:t>, are met.</w:t>
      </w:r>
    </w:p>
    <w:p w14:paraId="06A699A1" w14:textId="15CBC8CE" w:rsidR="006E64B2" w:rsidRPr="00B810B6" w:rsidRDefault="006E64B2" w:rsidP="006E64B2">
      <w:pPr>
        <w:contextualSpacing/>
        <w:rPr>
          <w:rFonts w:ascii="Times New Roman" w:hAnsi="Times New Roman" w:cs="Times New Roman"/>
          <w:sz w:val="24"/>
          <w:szCs w:val="24"/>
          <w:u w:val="single"/>
          <w:shd w:val="clear" w:color="auto" w:fill="FFFFFF"/>
        </w:rPr>
      </w:pPr>
      <w:r w:rsidRPr="00B810B6">
        <w:rPr>
          <w:rFonts w:ascii="Times New Roman" w:hAnsi="Times New Roman" w:cs="Times New Roman"/>
          <w:sz w:val="24"/>
          <w:szCs w:val="24"/>
        </w:rPr>
        <w:t>S</w:t>
      </w:r>
      <w:r w:rsidR="003F67BB">
        <w:rPr>
          <w:rFonts w:ascii="Times New Roman" w:hAnsi="Times New Roman" w:cs="Times New Roman"/>
          <w:sz w:val="24"/>
          <w:szCs w:val="24"/>
        </w:rPr>
        <w:t xml:space="preserve">ection </w:t>
      </w:r>
      <w:r w:rsidRPr="00B810B6">
        <w:rPr>
          <w:rFonts w:ascii="Times New Roman" w:hAnsi="Times New Roman" w:cs="Times New Roman"/>
          <w:sz w:val="24"/>
          <w:szCs w:val="24"/>
        </w:rPr>
        <w:t>I. Grants or Cooperative Agreements</w:t>
      </w:r>
      <w:r w:rsidRPr="00B810B6">
        <w:rPr>
          <w:rFonts w:ascii="Times New Roman" w:hAnsi="Times New Roman" w:cs="Times New Roman"/>
          <w:sz w:val="24"/>
          <w:szCs w:val="24"/>
          <w:shd w:val="clear" w:color="auto" w:fill="FFFFFF"/>
        </w:rPr>
        <w:t xml:space="preserve"> under which no Intellectual Property will be created</w:t>
      </w:r>
    </w:p>
    <w:p w14:paraId="40606A8A" w14:textId="49983127" w:rsidR="006E64B2" w:rsidRPr="00B810B6" w:rsidRDefault="006E64B2" w:rsidP="006E64B2">
      <w:pPr>
        <w:pStyle w:val="ListParagraph"/>
        <w:ind w:left="360"/>
        <w:rPr>
          <w:rFonts w:ascii="Times New Roman" w:eastAsiaTheme="majorEastAsia" w:hAnsi="Times New Roman" w:cs="Times New Roman"/>
          <w:bCs/>
          <w:sz w:val="24"/>
          <w:szCs w:val="24"/>
        </w:rPr>
      </w:pPr>
      <w:r w:rsidRPr="00B810B6">
        <w:rPr>
          <w:rFonts w:ascii="Times New Roman" w:eastAsiaTheme="majorEastAsia" w:hAnsi="Times New Roman" w:cs="Times New Roman"/>
          <w:bCs/>
          <w:sz w:val="24"/>
          <w:szCs w:val="24"/>
        </w:rPr>
        <w:t>If grant or cooperati</w:t>
      </w:r>
      <w:r w:rsidR="00E5701D" w:rsidRPr="00B810B6">
        <w:rPr>
          <w:rFonts w:ascii="Times New Roman" w:eastAsiaTheme="majorEastAsia" w:hAnsi="Times New Roman" w:cs="Times New Roman"/>
          <w:bCs/>
          <w:sz w:val="24"/>
          <w:szCs w:val="24"/>
        </w:rPr>
        <w:t>ve agreement deliverables do not</w:t>
      </w:r>
      <w:r w:rsidRPr="00B810B6">
        <w:rPr>
          <w:rFonts w:ascii="Times New Roman" w:eastAsiaTheme="majorEastAsia" w:hAnsi="Times New Roman" w:cs="Times New Roman"/>
          <w:bCs/>
          <w:sz w:val="24"/>
          <w:szCs w:val="24"/>
        </w:rPr>
        <w:t xml:space="preserve"> include</w:t>
      </w:r>
      <w:r w:rsidR="00DD7A2F" w:rsidRPr="00B810B6">
        <w:rPr>
          <w:rFonts w:ascii="Times New Roman" w:eastAsiaTheme="majorEastAsia" w:hAnsi="Times New Roman" w:cs="Times New Roman"/>
          <w:bCs/>
          <w:sz w:val="24"/>
          <w:szCs w:val="24"/>
        </w:rPr>
        <w:t xml:space="preserve"> the</w:t>
      </w:r>
      <w:r w:rsidRPr="00B810B6">
        <w:rPr>
          <w:rFonts w:ascii="Times New Roman" w:eastAsiaTheme="majorEastAsia" w:hAnsi="Times New Roman" w:cs="Times New Roman"/>
          <w:bCs/>
          <w:sz w:val="24"/>
          <w:szCs w:val="24"/>
        </w:rPr>
        <w:t xml:space="preserve"> creation/development of Intellectual Property, the following special terms are applicable to the grant or cooperative agreement:</w:t>
      </w:r>
    </w:p>
    <w:p w14:paraId="4DE3FAB0" w14:textId="77777777" w:rsidR="006E64B2" w:rsidRPr="00B810B6" w:rsidRDefault="006E64B2" w:rsidP="006E64B2">
      <w:pPr>
        <w:pStyle w:val="ListParagraph"/>
        <w:ind w:left="360"/>
        <w:rPr>
          <w:rFonts w:ascii="Times New Roman" w:eastAsiaTheme="majorEastAsia" w:hAnsi="Times New Roman" w:cs="Times New Roman"/>
          <w:bCs/>
          <w:sz w:val="24"/>
          <w:szCs w:val="24"/>
        </w:rPr>
      </w:pPr>
    </w:p>
    <w:p w14:paraId="3E150183" w14:textId="7ABD6B51" w:rsidR="006E64B2" w:rsidRPr="00B810B6" w:rsidRDefault="006E64B2" w:rsidP="003F67BB">
      <w:pPr>
        <w:pStyle w:val="ListParagraph"/>
        <w:ind w:left="900"/>
        <w:rPr>
          <w:rFonts w:ascii="Times New Roman" w:eastAsiaTheme="majorEastAsia" w:hAnsi="Times New Roman" w:cs="Times New Roman"/>
          <w:b/>
          <w:bCs/>
          <w:sz w:val="24"/>
          <w:szCs w:val="24"/>
        </w:rPr>
      </w:pPr>
      <w:r w:rsidRPr="00B810B6">
        <w:rPr>
          <w:rFonts w:ascii="Times New Roman" w:eastAsiaTheme="majorEastAsia" w:hAnsi="Times New Roman" w:cs="Times New Roman"/>
          <w:b/>
          <w:bCs/>
          <w:sz w:val="24"/>
          <w:szCs w:val="24"/>
        </w:rPr>
        <w:t xml:space="preserve">INTELLECTUAL PROPERTY: The parties agree that no Intellectual Property will be created in </w:t>
      </w:r>
      <w:r w:rsidR="00DD7A2F" w:rsidRPr="00B810B6">
        <w:rPr>
          <w:rFonts w:ascii="Times New Roman" w:eastAsiaTheme="majorEastAsia" w:hAnsi="Times New Roman" w:cs="Times New Roman"/>
          <w:b/>
          <w:bCs/>
          <w:sz w:val="24"/>
          <w:szCs w:val="24"/>
        </w:rPr>
        <w:t xml:space="preserve">the </w:t>
      </w:r>
      <w:r w:rsidRPr="00B810B6">
        <w:rPr>
          <w:rFonts w:ascii="Times New Roman" w:eastAsiaTheme="majorEastAsia" w:hAnsi="Times New Roman" w:cs="Times New Roman"/>
          <w:b/>
          <w:bCs/>
          <w:sz w:val="24"/>
          <w:szCs w:val="24"/>
        </w:rPr>
        <w:t>performance of this grant or cooperative agreement</w:t>
      </w:r>
      <w:r w:rsidR="00A533FA" w:rsidRPr="00B810B6">
        <w:rPr>
          <w:rFonts w:ascii="Times New Roman" w:eastAsiaTheme="majorEastAsia" w:hAnsi="Times New Roman" w:cs="Times New Roman"/>
          <w:b/>
          <w:bCs/>
          <w:sz w:val="24"/>
          <w:szCs w:val="24"/>
        </w:rPr>
        <w:t>.</w:t>
      </w:r>
    </w:p>
    <w:p w14:paraId="46E7D4AF" w14:textId="77777777" w:rsidR="00A533FA" w:rsidRPr="009120D7" w:rsidRDefault="00A533FA" w:rsidP="00A533FA">
      <w:pPr>
        <w:rPr>
          <w:rFonts w:ascii="Times New Roman" w:eastAsiaTheme="majorEastAsia" w:hAnsi="Times New Roman" w:cs="Times New Roman"/>
          <w:b/>
          <w:bCs/>
          <w:sz w:val="24"/>
          <w:szCs w:val="24"/>
        </w:rPr>
      </w:pPr>
    </w:p>
    <w:p w14:paraId="46D70C19" w14:textId="77777777" w:rsidR="006E64B2" w:rsidRPr="009120D7" w:rsidRDefault="00A533FA" w:rsidP="00B810B6">
      <w:pPr>
        <w:pStyle w:val="Heading2"/>
      </w:pPr>
      <w:r w:rsidRPr="009120D7">
        <w:t>Suspension and Debarment Compliance – Non-Procurement Covered Transactions</w:t>
      </w:r>
    </w:p>
    <w:p w14:paraId="42F802B5" w14:textId="77777777" w:rsidR="00270CAC" w:rsidRPr="009120D7" w:rsidRDefault="00270CAC" w:rsidP="00270CAC">
      <w:pPr>
        <w:spacing w:after="0"/>
        <w:rPr>
          <w:rFonts w:ascii="Times New Roman" w:hAnsi="Times New Roman" w:cs="Times New Roman"/>
        </w:rPr>
      </w:pPr>
    </w:p>
    <w:p w14:paraId="3F8CBB9C" w14:textId="77777777" w:rsidR="00A533FA" w:rsidRPr="00B810B6" w:rsidRDefault="00A533FA" w:rsidP="00A533FA">
      <w:pPr>
        <w:contextualSpacing/>
        <w:rPr>
          <w:rFonts w:ascii="Times New Roman" w:hAnsi="Times New Roman" w:cs="Times New Roman"/>
          <w:sz w:val="24"/>
          <w:szCs w:val="24"/>
        </w:rPr>
      </w:pPr>
      <w:r w:rsidRPr="00B810B6">
        <w:rPr>
          <w:rFonts w:ascii="Times New Roman" w:hAnsi="Times New Roman" w:cs="Times New Roman"/>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1506320E" w14:textId="77777777" w:rsidR="00A533FA" w:rsidRPr="00B810B6" w:rsidRDefault="00A533FA" w:rsidP="00A533FA">
      <w:pPr>
        <w:contextualSpacing/>
        <w:rPr>
          <w:rFonts w:ascii="Times New Roman" w:hAnsi="Times New Roman" w:cs="Times New Roman"/>
          <w:sz w:val="24"/>
          <w:szCs w:val="24"/>
        </w:rPr>
      </w:pPr>
    </w:p>
    <w:p w14:paraId="07690345" w14:textId="2A0EA4B2" w:rsidR="00E5701D" w:rsidRPr="00B810B6" w:rsidRDefault="00A533FA">
      <w:pPr>
        <w:rPr>
          <w:rFonts w:ascii="Times New Roman" w:hAnsi="Times New Roman" w:cs="Times New Roman"/>
          <w:sz w:val="24"/>
          <w:szCs w:val="24"/>
        </w:rPr>
      </w:pPr>
      <w:r w:rsidRPr="00B810B6">
        <w:rPr>
          <w:rFonts w:ascii="Times New Roman" w:hAnsi="Times New Roman" w:cs="Times New Roman"/>
          <w:sz w:val="24"/>
          <w:szCs w:val="24"/>
        </w:rPr>
        <w:t>All recipients of federal funds through this transaction must comply with 2 CFR 180, Subpart C</w:t>
      </w:r>
      <w:r w:rsidR="00B20B16">
        <w:rPr>
          <w:rFonts w:ascii="Times New Roman" w:hAnsi="Times New Roman" w:cs="Times New Roman"/>
          <w:sz w:val="24"/>
          <w:szCs w:val="24"/>
        </w:rPr>
        <w:t>,</w:t>
      </w:r>
      <w:r w:rsidRPr="00B810B6">
        <w:rPr>
          <w:rFonts w:ascii="Times New Roman" w:hAnsi="Times New Roman" w:cs="Times New Roman"/>
          <w:sz w:val="24"/>
          <w:szCs w:val="24"/>
        </w:rPr>
        <w:t xml:space="preserve"> as a condition of participation in this </w:t>
      </w:r>
      <w:r w:rsidR="009120D7" w:rsidRPr="00B810B6">
        <w:rPr>
          <w:rFonts w:ascii="Times New Roman" w:hAnsi="Times New Roman" w:cs="Times New Roman"/>
          <w:sz w:val="24"/>
          <w:szCs w:val="24"/>
        </w:rPr>
        <w:t>transaction and</w:t>
      </w:r>
      <w:r w:rsidRPr="00B810B6">
        <w:rPr>
          <w:rFonts w:ascii="Times New Roman" w:hAnsi="Times New Roman" w:cs="Times New Roman"/>
          <w:sz w:val="24"/>
          <w:szCs w:val="24"/>
        </w:rPr>
        <w:t xml:space="preserve"> must include similar terms or conditions in lower-tier covered transactions.</w:t>
      </w:r>
    </w:p>
    <w:p w14:paraId="421F6FED" w14:textId="77777777" w:rsidR="009120D7" w:rsidRPr="009120D7" w:rsidRDefault="009120D7">
      <w:pPr>
        <w:rPr>
          <w:rFonts w:ascii="Times New Roman" w:hAnsi="Times New Roman" w:cs="Times New Roman"/>
          <w:sz w:val="24"/>
          <w:szCs w:val="24"/>
        </w:rPr>
      </w:pPr>
    </w:p>
    <w:p w14:paraId="1D722E77" w14:textId="77777777" w:rsidR="00DD7A2F" w:rsidRDefault="00DD7A2F">
      <w:pPr>
        <w:rPr>
          <w:rFonts w:ascii="Times New Roman" w:eastAsiaTheme="majorEastAsia" w:hAnsi="Times New Roman" w:cs="Times New Roman"/>
          <w:b/>
          <w:smallCaps/>
          <w:sz w:val="26"/>
          <w:szCs w:val="32"/>
        </w:rPr>
      </w:pPr>
      <w:r>
        <w:br w:type="page"/>
      </w:r>
    </w:p>
    <w:p w14:paraId="62AF1A46" w14:textId="20B01068" w:rsidR="00A533FA" w:rsidRPr="009120D7" w:rsidRDefault="00D065E5" w:rsidP="00B810B6">
      <w:pPr>
        <w:pStyle w:val="Heading2"/>
      </w:pPr>
      <w:r w:rsidRPr="009120D7">
        <w:lastRenderedPageBreak/>
        <w:t>Federal Funding in Public Announcements</w:t>
      </w:r>
    </w:p>
    <w:p w14:paraId="728FCFB6" w14:textId="77777777" w:rsidR="00A46A1A" w:rsidRPr="009120D7" w:rsidRDefault="00A46A1A" w:rsidP="00D065E5">
      <w:pPr>
        <w:spacing w:after="0"/>
        <w:rPr>
          <w:rFonts w:ascii="Times New Roman" w:hAnsi="Times New Roman" w:cs="Times New Roman"/>
        </w:rPr>
      </w:pPr>
    </w:p>
    <w:p w14:paraId="1220629F" w14:textId="11CCA5EC" w:rsidR="00A46A1A" w:rsidRPr="00A579CD" w:rsidRDefault="00A46A1A" w:rsidP="00D065E5">
      <w:pPr>
        <w:tabs>
          <w:tab w:val="left" w:pos="450"/>
        </w:tabs>
        <w:rPr>
          <w:rFonts w:ascii="Times New Roman" w:hAnsi="Times New Roman" w:cs="Times New Roman"/>
          <w:color w:val="000000"/>
          <w:sz w:val="24"/>
          <w:szCs w:val="24"/>
        </w:rPr>
      </w:pPr>
      <w:r w:rsidRPr="00A579CD">
        <w:rPr>
          <w:rFonts w:ascii="Times New Roman" w:hAnsi="Times New Roman" w:cs="Times New Roman"/>
          <w:color w:val="000000"/>
          <w:sz w:val="24"/>
          <w:szCs w:val="24"/>
        </w:rPr>
        <w:t>When issuing statements, press releases, requests for proposals, bid solicitations</w:t>
      </w:r>
      <w:r w:rsidR="00DD7A2F" w:rsidRPr="00A579CD">
        <w:rPr>
          <w:rFonts w:ascii="Times New Roman" w:hAnsi="Times New Roman" w:cs="Times New Roman"/>
          <w:color w:val="000000"/>
          <w:sz w:val="24"/>
          <w:szCs w:val="24"/>
        </w:rPr>
        <w:t>,</w:t>
      </w:r>
      <w:r w:rsidRPr="00A579CD">
        <w:rPr>
          <w:rFonts w:ascii="Times New Roman" w:hAnsi="Times New Roman" w:cs="Times New Roman"/>
          <w:color w:val="000000"/>
          <w:sz w:val="24"/>
          <w:szCs w:val="24"/>
        </w:rPr>
        <w:t xml:space="preserve"> and other documents describing projects or programs funded in whole or in part with </w:t>
      </w:r>
      <w:r w:rsidR="00B20B16">
        <w:rPr>
          <w:rFonts w:ascii="Times New Roman" w:hAnsi="Times New Roman" w:cs="Times New Roman"/>
          <w:color w:val="000000"/>
          <w:sz w:val="24"/>
          <w:szCs w:val="24"/>
        </w:rPr>
        <w:t>f</w:t>
      </w:r>
      <w:r w:rsidRPr="00A579CD">
        <w:rPr>
          <w:rFonts w:ascii="Times New Roman" w:hAnsi="Times New Roman" w:cs="Times New Roman"/>
          <w:color w:val="000000"/>
          <w:sz w:val="24"/>
          <w:szCs w:val="24"/>
        </w:rPr>
        <w:t>ederal funding, U</w:t>
      </w:r>
      <w:r w:rsidR="006353BC">
        <w:rPr>
          <w:rFonts w:ascii="Times New Roman" w:hAnsi="Times New Roman" w:cs="Times New Roman"/>
          <w:color w:val="000000"/>
          <w:sz w:val="24"/>
          <w:szCs w:val="24"/>
        </w:rPr>
        <w:t>nited States</w:t>
      </w:r>
      <w:r w:rsidRPr="00A579CD">
        <w:rPr>
          <w:rFonts w:ascii="Times New Roman" w:hAnsi="Times New Roman" w:cs="Times New Roman"/>
          <w:color w:val="000000"/>
          <w:sz w:val="24"/>
          <w:szCs w:val="24"/>
        </w:rPr>
        <w:t xml:space="preserve"> Department of Education sub-grantees shall clearly state:</w:t>
      </w:r>
    </w:p>
    <w:p w14:paraId="7F7417A5" w14:textId="484AA665" w:rsidR="00A46A1A" w:rsidRPr="00A579CD" w:rsidRDefault="006F226F" w:rsidP="00A46A1A">
      <w:pPr>
        <w:pStyle w:val="ListParagraph"/>
        <w:numPr>
          <w:ilvl w:val="0"/>
          <w:numId w:val="4"/>
        </w:numPr>
        <w:tabs>
          <w:tab w:val="left" w:pos="450"/>
        </w:tabs>
        <w:spacing w:after="0" w:line="240" w:lineRule="auto"/>
        <w:contextualSpacing w:val="0"/>
        <w:rPr>
          <w:rFonts w:ascii="Times New Roman" w:hAnsi="Times New Roman" w:cs="Times New Roman"/>
          <w:color w:val="000000"/>
          <w:sz w:val="24"/>
          <w:szCs w:val="24"/>
        </w:rPr>
      </w:pPr>
      <w:r w:rsidRPr="00A579CD">
        <w:rPr>
          <w:rFonts w:ascii="Times New Roman" w:hAnsi="Times New Roman" w:cs="Times New Roman"/>
          <w:color w:val="000000"/>
          <w:sz w:val="24"/>
          <w:szCs w:val="24"/>
        </w:rPr>
        <w:t>T</w:t>
      </w:r>
      <w:r w:rsidR="00A46A1A" w:rsidRPr="00A579CD">
        <w:rPr>
          <w:rFonts w:ascii="Times New Roman" w:hAnsi="Times New Roman" w:cs="Times New Roman"/>
          <w:color w:val="000000"/>
          <w:sz w:val="24"/>
          <w:szCs w:val="24"/>
        </w:rPr>
        <w:t xml:space="preserve">he percentage of the total costs of the program or project </w:t>
      </w:r>
      <w:r w:rsidR="00ED03B5">
        <w:rPr>
          <w:rFonts w:ascii="Times New Roman" w:hAnsi="Times New Roman" w:cs="Times New Roman"/>
          <w:color w:val="000000"/>
          <w:sz w:val="24"/>
          <w:szCs w:val="24"/>
        </w:rPr>
        <w:t>that</w:t>
      </w:r>
      <w:r w:rsidR="00A46A1A" w:rsidRPr="00A579CD">
        <w:rPr>
          <w:rFonts w:ascii="Times New Roman" w:hAnsi="Times New Roman" w:cs="Times New Roman"/>
          <w:color w:val="000000"/>
          <w:sz w:val="24"/>
          <w:szCs w:val="24"/>
        </w:rPr>
        <w:t xml:space="preserve"> will be financed with </w:t>
      </w:r>
      <w:r w:rsidR="00B20B16">
        <w:rPr>
          <w:rFonts w:ascii="Times New Roman" w:hAnsi="Times New Roman" w:cs="Times New Roman"/>
          <w:color w:val="000000"/>
          <w:sz w:val="24"/>
          <w:szCs w:val="24"/>
        </w:rPr>
        <w:t>f</w:t>
      </w:r>
      <w:r w:rsidR="00A46A1A" w:rsidRPr="00A579CD">
        <w:rPr>
          <w:rFonts w:ascii="Times New Roman" w:hAnsi="Times New Roman" w:cs="Times New Roman"/>
          <w:color w:val="000000"/>
          <w:sz w:val="24"/>
          <w:szCs w:val="24"/>
        </w:rPr>
        <w:t xml:space="preserve">ederal </w:t>
      </w:r>
      <w:r w:rsidR="00891949" w:rsidRPr="00A579CD">
        <w:rPr>
          <w:rFonts w:ascii="Times New Roman" w:hAnsi="Times New Roman" w:cs="Times New Roman"/>
          <w:color w:val="000000"/>
          <w:sz w:val="24"/>
          <w:szCs w:val="24"/>
        </w:rPr>
        <w:t>funding.</w:t>
      </w:r>
    </w:p>
    <w:p w14:paraId="23BC0363" w14:textId="72DE3A0B" w:rsidR="00A46A1A" w:rsidRPr="00A579CD" w:rsidRDefault="006F226F" w:rsidP="00A46A1A">
      <w:pPr>
        <w:pStyle w:val="ListParagraph"/>
        <w:numPr>
          <w:ilvl w:val="0"/>
          <w:numId w:val="4"/>
        </w:numPr>
        <w:tabs>
          <w:tab w:val="left" w:pos="450"/>
        </w:tabs>
        <w:spacing w:after="0" w:line="240" w:lineRule="auto"/>
        <w:contextualSpacing w:val="0"/>
        <w:rPr>
          <w:rFonts w:ascii="Times New Roman" w:hAnsi="Times New Roman" w:cs="Times New Roman"/>
          <w:color w:val="000000"/>
          <w:sz w:val="24"/>
          <w:szCs w:val="24"/>
        </w:rPr>
      </w:pPr>
      <w:r w:rsidRPr="00A579CD">
        <w:rPr>
          <w:rFonts w:ascii="Times New Roman" w:hAnsi="Times New Roman" w:cs="Times New Roman"/>
          <w:color w:val="000000"/>
          <w:sz w:val="24"/>
          <w:szCs w:val="24"/>
        </w:rPr>
        <w:t>T</w:t>
      </w:r>
      <w:r w:rsidR="00A46A1A" w:rsidRPr="00A579CD">
        <w:rPr>
          <w:rFonts w:ascii="Times New Roman" w:hAnsi="Times New Roman" w:cs="Times New Roman"/>
          <w:color w:val="000000"/>
          <w:sz w:val="24"/>
          <w:szCs w:val="24"/>
        </w:rPr>
        <w:t xml:space="preserve">he dollar amount of </w:t>
      </w:r>
      <w:r w:rsidR="00B20B16">
        <w:rPr>
          <w:rFonts w:ascii="Times New Roman" w:hAnsi="Times New Roman" w:cs="Times New Roman"/>
          <w:color w:val="000000"/>
          <w:sz w:val="24"/>
          <w:szCs w:val="24"/>
        </w:rPr>
        <w:t>f</w:t>
      </w:r>
      <w:r w:rsidR="00A46A1A" w:rsidRPr="00A579CD">
        <w:rPr>
          <w:rFonts w:ascii="Times New Roman" w:hAnsi="Times New Roman" w:cs="Times New Roman"/>
          <w:color w:val="000000"/>
          <w:sz w:val="24"/>
          <w:szCs w:val="24"/>
        </w:rPr>
        <w:t>ederal funds for the project or program; and</w:t>
      </w:r>
    </w:p>
    <w:p w14:paraId="7EDABCE9" w14:textId="38406C60" w:rsidR="00A46A1A" w:rsidRPr="00A579CD" w:rsidRDefault="006F226F" w:rsidP="00A46A1A">
      <w:pPr>
        <w:pStyle w:val="ListParagraph"/>
        <w:numPr>
          <w:ilvl w:val="0"/>
          <w:numId w:val="4"/>
        </w:numPr>
        <w:tabs>
          <w:tab w:val="left" w:pos="450"/>
        </w:tabs>
        <w:spacing w:after="0" w:line="240" w:lineRule="auto"/>
        <w:contextualSpacing w:val="0"/>
        <w:rPr>
          <w:rFonts w:ascii="Times New Roman" w:hAnsi="Times New Roman" w:cs="Times New Roman"/>
          <w:color w:val="000000"/>
          <w:sz w:val="24"/>
          <w:szCs w:val="24"/>
        </w:rPr>
      </w:pPr>
      <w:r w:rsidRPr="00A579CD">
        <w:rPr>
          <w:rFonts w:ascii="Times New Roman" w:hAnsi="Times New Roman" w:cs="Times New Roman"/>
          <w:color w:val="000000"/>
          <w:sz w:val="24"/>
          <w:szCs w:val="24"/>
        </w:rPr>
        <w:t>T</w:t>
      </w:r>
      <w:r w:rsidR="00A46A1A" w:rsidRPr="00A579CD">
        <w:rPr>
          <w:rFonts w:ascii="Times New Roman" w:hAnsi="Times New Roman" w:cs="Times New Roman"/>
          <w:color w:val="000000"/>
          <w:sz w:val="24"/>
          <w:szCs w:val="24"/>
        </w:rPr>
        <w:t>he percentage and dollar amount of the total costs of the project or program that will be financed by non-governmental sources.</w:t>
      </w:r>
    </w:p>
    <w:p w14:paraId="3C2E321A" w14:textId="77777777" w:rsidR="00DD7A2F" w:rsidRPr="00A579CD" w:rsidRDefault="00DD7A2F" w:rsidP="00B810B6">
      <w:pPr>
        <w:pStyle w:val="ListParagraph"/>
        <w:tabs>
          <w:tab w:val="left" w:pos="450"/>
        </w:tabs>
        <w:spacing w:after="0" w:line="240" w:lineRule="auto"/>
        <w:contextualSpacing w:val="0"/>
        <w:rPr>
          <w:rFonts w:ascii="Times New Roman" w:hAnsi="Times New Roman" w:cs="Times New Roman"/>
          <w:color w:val="000000"/>
          <w:sz w:val="24"/>
          <w:szCs w:val="24"/>
        </w:rPr>
      </w:pPr>
    </w:p>
    <w:p w14:paraId="71C42132" w14:textId="6C96F919" w:rsidR="00A46A1A" w:rsidRPr="00B810B6" w:rsidRDefault="00A46A1A" w:rsidP="00A46A1A">
      <w:pPr>
        <w:tabs>
          <w:tab w:val="left" w:pos="450"/>
        </w:tabs>
        <w:rPr>
          <w:rFonts w:ascii="Times New Roman" w:hAnsi="Times New Roman" w:cs="Times New Roman"/>
          <w:color w:val="000000"/>
          <w:sz w:val="28"/>
          <w:szCs w:val="28"/>
        </w:rPr>
      </w:pPr>
      <w:r w:rsidRPr="00A579CD">
        <w:rPr>
          <w:rFonts w:ascii="Times New Roman" w:hAnsi="Times New Roman" w:cs="Times New Roman"/>
          <w:color w:val="000000"/>
          <w:sz w:val="24"/>
          <w:szCs w:val="24"/>
        </w:rPr>
        <w:t>Recipients must comply with these conditions under Division H, Title V, Section 505 of Public Law 11</w:t>
      </w:r>
      <w:r w:rsidR="008C2332" w:rsidRPr="00A579CD">
        <w:rPr>
          <w:rFonts w:ascii="Times New Roman" w:hAnsi="Times New Roman" w:cs="Times New Roman"/>
          <w:color w:val="000000"/>
          <w:sz w:val="24"/>
          <w:szCs w:val="24"/>
        </w:rPr>
        <w:t>6</w:t>
      </w:r>
      <w:r w:rsidRPr="00A579CD">
        <w:rPr>
          <w:rFonts w:ascii="Times New Roman" w:hAnsi="Times New Roman" w:cs="Times New Roman"/>
          <w:color w:val="000000"/>
          <w:sz w:val="24"/>
          <w:szCs w:val="24"/>
        </w:rPr>
        <w:t>-</w:t>
      </w:r>
      <w:r w:rsidR="008C2332" w:rsidRPr="00A579CD">
        <w:rPr>
          <w:rFonts w:ascii="Times New Roman" w:hAnsi="Times New Roman" w:cs="Times New Roman"/>
          <w:color w:val="000000"/>
          <w:sz w:val="24"/>
          <w:szCs w:val="24"/>
        </w:rPr>
        <w:t>260</w:t>
      </w:r>
      <w:r w:rsidRPr="00A579CD">
        <w:rPr>
          <w:rFonts w:ascii="Times New Roman" w:hAnsi="Times New Roman" w:cs="Times New Roman"/>
          <w:color w:val="000000"/>
          <w:sz w:val="24"/>
          <w:szCs w:val="24"/>
        </w:rPr>
        <w:t xml:space="preserve">. </w:t>
      </w:r>
      <w:r w:rsidRPr="00A579CD">
        <w:rPr>
          <w:rFonts w:ascii="Times New Roman" w:hAnsi="Times New Roman" w:cs="Times New Roman"/>
          <w:i/>
          <w:color w:val="000000"/>
          <w:sz w:val="24"/>
          <w:szCs w:val="24"/>
        </w:rPr>
        <w:t>Consolidated Appropriations Act, 20</w:t>
      </w:r>
      <w:r w:rsidR="008C2332" w:rsidRPr="00A579CD">
        <w:rPr>
          <w:rFonts w:ascii="Times New Roman" w:hAnsi="Times New Roman" w:cs="Times New Roman"/>
          <w:i/>
          <w:color w:val="000000"/>
          <w:sz w:val="24"/>
          <w:szCs w:val="24"/>
        </w:rPr>
        <w:t>21</w:t>
      </w:r>
      <w:r w:rsidRPr="00A579CD">
        <w:rPr>
          <w:rFonts w:ascii="Times New Roman" w:hAnsi="Times New Roman" w:cs="Times New Roman"/>
          <w:color w:val="000000"/>
          <w:sz w:val="24"/>
          <w:szCs w:val="24"/>
        </w:rPr>
        <w:t>.</w:t>
      </w:r>
    </w:p>
    <w:p w14:paraId="0C3A729A" w14:textId="77777777" w:rsidR="00D065E5" w:rsidRPr="009120D7" w:rsidRDefault="00D065E5" w:rsidP="00A46A1A">
      <w:pPr>
        <w:tabs>
          <w:tab w:val="left" w:pos="450"/>
        </w:tabs>
        <w:rPr>
          <w:rFonts w:ascii="Times New Roman" w:hAnsi="Times New Roman" w:cs="Times New Roman"/>
          <w:color w:val="000000"/>
          <w:sz w:val="24"/>
          <w:szCs w:val="24"/>
        </w:rPr>
      </w:pPr>
    </w:p>
    <w:p w14:paraId="394B461A" w14:textId="77777777" w:rsidR="00D065E5" w:rsidRPr="009120D7" w:rsidRDefault="00D065E5" w:rsidP="00B810B6">
      <w:pPr>
        <w:pStyle w:val="Heading2"/>
      </w:pPr>
      <w:r w:rsidRPr="009120D7">
        <w:t>Prohibition of Text Messaging and Emailing While Driving During Official Federal Grant Business</w:t>
      </w:r>
    </w:p>
    <w:p w14:paraId="17CD2A37" w14:textId="77777777" w:rsidR="00D065E5" w:rsidRPr="009120D7" w:rsidRDefault="00D065E5" w:rsidP="00D065E5">
      <w:pPr>
        <w:spacing w:after="0"/>
        <w:rPr>
          <w:rFonts w:ascii="Times New Roman" w:hAnsi="Times New Roman" w:cs="Times New Roman"/>
        </w:rPr>
      </w:pPr>
    </w:p>
    <w:p w14:paraId="34D9407F" w14:textId="77777777" w:rsidR="00D065E5" w:rsidRPr="00A579CD" w:rsidRDefault="00D065E5" w:rsidP="00D065E5">
      <w:pPr>
        <w:tabs>
          <w:tab w:val="left" w:pos="450"/>
        </w:tabs>
        <w:rPr>
          <w:rFonts w:ascii="Times New Roman" w:hAnsi="Times New Roman" w:cs="Times New Roman"/>
          <w:color w:val="000000"/>
          <w:sz w:val="24"/>
          <w:szCs w:val="24"/>
        </w:rPr>
      </w:pPr>
      <w:r w:rsidRPr="00A579CD">
        <w:rPr>
          <w:rFonts w:ascii="Times New Roman" w:hAnsi="Times New Roman" w:cs="Times New Roman"/>
          <w:color w:val="000000"/>
          <w:sz w:val="24"/>
          <w:szCs w:val="24"/>
        </w:rPr>
        <w:t>Federal grant recipients, sub-recipients</w:t>
      </w:r>
      <w:r w:rsidR="00D550D7" w:rsidRPr="00A579CD">
        <w:rPr>
          <w:rFonts w:ascii="Times New Roman" w:hAnsi="Times New Roman" w:cs="Times New Roman"/>
          <w:color w:val="000000"/>
          <w:sz w:val="24"/>
          <w:szCs w:val="24"/>
        </w:rPr>
        <w:t>,</w:t>
      </w:r>
      <w:r w:rsidRPr="00A579CD">
        <w:rPr>
          <w:rFonts w:ascii="Times New Roman" w:hAnsi="Times New Roman" w:cs="Times New Roman"/>
          <w:color w:val="000000"/>
          <w:sz w:val="24"/>
          <w:szCs w:val="24"/>
        </w:rPr>
        <w:t xml:space="preserve">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0D8C0AAD" w14:textId="77777777" w:rsidR="00D065E5" w:rsidRPr="00B810B6" w:rsidRDefault="00D065E5" w:rsidP="00D065E5">
      <w:pPr>
        <w:rPr>
          <w:rFonts w:ascii="Times New Roman" w:hAnsi="Times New Roman" w:cs="Times New Roman"/>
          <w:color w:val="000000"/>
          <w:sz w:val="24"/>
          <w:szCs w:val="24"/>
        </w:rPr>
      </w:pPr>
      <w:r w:rsidRPr="00A579CD">
        <w:rPr>
          <w:rFonts w:ascii="Times New Roman" w:hAnsi="Times New Roman" w:cs="Times New Roman"/>
          <w:color w:val="000000"/>
          <w:sz w:val="24"/>
          <w:szCs w:val="24"/>
        </w:rPr>
        <w:t>Recipients must comply with these conditions under Executive Order 13513, “Federal Leadership on Reducing Text Messaging While Driving,” October 1, 2009.</w:t>
      </w:r>
    </w:p>
    <w:p w14:paraId="50824DB6" w14:textId="77777777" w:rsidR="00D065E5" w:rsidRPr="009120D7" w:rsidRDefault="00D065E5" w:rsidP="00D065E5">
      <w:pPr>
        <w:rPr>
          <w:rFonts w:ascii="Times New Roman" w:hAnsi="Times New Roman" w:cs="Times New Roman"/>
          <w:color w:val="000000"/>
          <w:sz w:val="24"/>
          <w:szCs w:val="24"/>
        </w:rPr>
      </w:pPr>
    </w:p>
    <w:p w14:paraId="31EC282B" w14:textId="77777777" w:rsidR="00D065E5" w:rsidRPr="009120D7" w:rsidRDefault="00D065E5" w:rsidP="00B810B6">
      <w:pPr>
        <w:pStyle w:val="Heading2"/>
      </w:pPr>
      <w:r w:rsidRPr="009120D7">
        <w:t>Monitoring and Reporting</w:t>
      </w:r>
    </w:p>
    <w:p w14:paraId="4BCDC66C" w14:textId="77777777" w:rsidR="00D065E5" w:rsidRPr="009120D7" w:rsidRDefault="00D065E5" w:rsidP="00D065E5">
      <w:pPr>
        <w:spacing w:after="0"/>
        <w:rPr>
          <w:rFonts w:ascii="Times New Roman" w:hAnsi="Times New Roman" w:cs="Times New Roman"/>
        </w:rPr>
      </w:pPr>
    </w:p>
    <w:p w14:paraId="3041FE0B" w14:textId="5265B187" w:rsidR="00D065E5" w:rsidRPr="00B810B6" w:rsidRDefault="00D065E5" w:rsidP="00D065E5">
      <w:pPr>
        <w:pStyle w:val="List"/>
        <w:rPr>
          <w:rFonts w:ascii="Times New Roman" w:hAnsi="Times New Roman" w:cs="Times New Roman"/>
          <w:sz w:val="24"/>
          <w:szCs w:val="24"/>
        </w:rPr>
      </w:pPr>
      <w:r w:rsidRPr="00B810B6">
        <w:rPr>
          <w:rFonts w:ascii="Times New Roman" w:hAnsi="Times New Roman" w:cs="Times New Roman"/>
          <w:sz w:val="24"/>
          <w:szCs w:val="24"/>
        </w:rPr>
        <w:t xml:space="preserve">The </w:t>
      </w:r>
      <w:r w:rsidR="00D550D7" w:rsidRPr="00B810B6">
        <w:rPr>
          <w:rFonts w:ascii="Times New Roman" w:hAnsi="Times New Roman" w:cs="Times New Roman"/>
          <w:sz w:val="24"/>
          <w:szCs w:val="24"/>
        </w:rPr>
        <w:t>Virginia Department of Education</w:t>
      </w:r>
      <w:r w:rsidRPr="00B810B6">
        <w:rPr>
          <w:rFonts w:ascii="Times New Roman" w:hAnsi="Times New Roman" w:cs="Times New Roman"/>
          <w:sz w:val="24"/>
          <w:szCs w:val="24"/>
        </w:rPr>
        <w:t xml:space="preserve"> and auditors shall have access to sub-recipient records and financial statements as necessary to meet monitoring requirements.</w:t>
      </w:r>
    </w:p>
    <w:p w14:paraId="6EBBB98B" w14:textId="77777777" w:rsidR="00D065E5" w:rsidRPr="00B810B6" w:rsidRDefault="00D065E5" w:rsidP="00D065E5">
      <w:pPr>
        <w:pStyle w:val="List"/>
        <w:numPr>
          <w:ilvl w:val="0"/>
          <w:numId w:val="0"/>
        </w:numPr>
        <w:ind w:left="720"/>
        <w:rPr>
          <w:rFonts w:ascii="Times New Roman" w:hAnsi="Times New Roman" w:cs="Times New Roman"/>
          <w:sz w:val="24"/>
          <w:szCs w:val="24"/>
        </w:rPr>
      </w:pPr>
    </w:p>
    <w:p w14:paraId="32CA09A0" w14:textId="09BA4686" w:rsidR="00D065E5" w:rsidRPr="00B810B6" w:rsidRDefault="00D065E5" w:rsidP="00D065E5">
      <w:pPr>
        <w:pStyle w:val="List"/>
        <w:rPr>
          <w:rFonts w:ascii="Times New Roman" w:hAnsi="Times New Roman" w:cs="Times New Roman"/>
          <w:sz w:val="24"/>
          <w:szCs w:val="24"/>
        </w:rPr>
      </w:pPr>
      <w:r w:rsidRPr="00B810B6">
        <w:rPr>
          <w:rFonts w:ascii="Times New Roman" w:hAnsi="Times New Roman" w:cs="Times New Roman"/>
          <w:sz w:val="24"/>
          <w:szCs w:val="24"/>
        </w:rPr>
        <w:t>Project reimbursement and amendment requests must be made utilizing VDOE’s automated system</w:t>
      </w:r>
      <w:r w:rsidR="00EF1209">
        <w:rPr>
          <w:rFonts w:ascii="Times New Roman" w:hAnsi="Times New Roman" w:cs="Times New Roman"/>
          <w:sz w:val="24"/>
          <w:szCs w:val="24"/>
        </w:rPr>
        <w:t>.</w:t>
      </w:r>
      <w:r w:rsidRPr="00B810B6">
        <w:rPr>
          <w:rFonts w:ascii="Times New Roman" w:hAnsi="Times New Roman" w:cs="Times New Roman"/>
          <w:sz w:val="24"/>
          <w:szCs w:val="24"/>
        </w:rPr>
        <w:t xml:space="preserve"> Online Management of Education Grant Awards (OMEGA). Exceptions may be granted by VDOE grants managers via notice on the Notification of Grant Award if project reimbursement submissions are expected to be minimal during the award period.</w:t>
      </w:r>
    </w:p>
    <w:p w14:paraId="0BE009FB" w14:textId="77777777" w:rsidR="00D550D7" w:rsidRPr="00B810B6" w:rsidRDefault="00D550D7" w:rsidP="00D550D7">
      <w:pPr>
        <w:pStyle w:val="List"/>
        <w:numPr>
          <w:ilvl w:val="0"/>
          <w:numId w:val="0"/>
        </w:numPr>
        <w:spacing w:after="0"/>
        <w:rPr>
          <w:rFonts w:ascii="Times New Roman" w:hAnsi="Times New Roman" w:cs="Times New Roman"/>
          <w:sz w:val="24"/>
          <w:szCs w:val="24"/>
        </w:rPr>
      </w:pPr>
    </w:p>
    <w:p w14:paraId="2CEBA745" w14:textId="225879DC" w:rsidR="00D065E5" w:rsidRPr="00B810B6" w:rsidRDefault="00D065E5" w:rsidP="00F03FFE">
      <w:pPr>
        <w:rPr>
          <w:rFonts w:ascii="Times New Roman" w:hAnsi="Times New Roman" w:cs="Times New Roman"/>
          <w:sz w:val="24"/>
          <w:szCs w:val="24"/>
        </w:rPr>
      </w:pPr>
      <w:r w:rsidRPr="00B810B6">
        <w:rPr>
          <w:rFonts w:ascii="Times New Roman" w:hAnsi="Times New Roman" w:cs="Times New Roman"/>
          <w:sz w:val="24"/>
          <w:szCs w:val="24"/>
        </w:rPr>
        <w:t>Reimbursement may be requested prior to an activity, after the expenditure of funds, where payment in advance of an activity is required. This includes but is not limited to airfare, de</w:t>
      </w:r>
      <w:r w:rsidR="00D550D7" w:rsidRPr="00B810B6">
        <w:rPr>
          <w:rFonts w:ascii="Times New Roman" w:hAnsi="Times New Roman" w:cs="Times New Roman"/>
          <w:sz w:val="24"/>
          <w:szCs w:val="24"/>
        </w:rPr>
        <w:t>posits, and registrations. The local educational agency (LEA)</w:t>
      </w:r>
      <w:r w:rsidRPr="00B810B6">
        <w:rPr>
          <w:rFonts w:ascii="Times New Roman" w:hAnsi="Times New Roman" w:cs="Times New Roman"/>
          <w:sz w:val="24"/>
          <w:szCs w:val="24"/>
        </w:rPr>
        <w:t xml:space="preserve"> is responsible for reconciling expenses after the activity has occurred. Reimbursement may be requested for the difference </w:t>
      </w:r>
      <w:r w:rsidR="00EF1209">
        <w:rPr>
          <w:rFonts w:ascii="Times New Roman" w:hAnsi="Times New Roman" w:cs="Times New Roman"/>
          <w:sz w:val="24"/>
          <w:szCs w:val="24"/>
        </w:rPr>
        <w:t>in</w:t>
      </w:r>
      <w:r w:rsidRPr="00B810B6">
        <w:rPr>
          <w:rFonts w:ascii="Times New Roman" w:hAnsi="Times New Roman" w:cs="Times New Roman"/>
          <w:sz w:val="24"/>
          <w:szCs w:val="24"/>
        </w:rPr>
        <w:t xml:space="preserve"> expenses higher than the previously requested amount. Expenses lower than the previously requested </w:t>
      </w:r>
      <w:r w:rsidRPr="00B810B6">
        <w:rPr>
          <w:rFonts w:ascii="Times New Roman" w:hAnsi="Times New Roman" w:cs="Times New Roman"/>
          <w:sz w:val="24"/>
          <w:szCs w:val="24"/>
        </w:rPr>
        <w:lastRenderedPageBreak/>
        <w:t>amount must be repaid via a credit on a reimbursement request within 30 days of the completed activity.</w:t>
      </w:r>
    </w:p>
    <w:p w14:paraId="0C994682" w14:textId="77777777" w:rsidR="00B625E6" w:rsidRPr="00B810B6" w:rsidRDefault="00B625E6" w:rsidP="00B810B6"/>
    <w:p w14:paraId="536536BC" w14:textId="70FF48D0" w:rsidR="00227D7C" w:rsidRPr="00A466B6" w:rsidRDefault="00227D7C" w:rsidP="00B810B6">
      <w:pPr>
        <w:pStyle w:val="Heading2"/>
      </w:pPr>
      <w:r w:rsidRPr="00A466B6">
        <w:t xml:space="preserve">Build America Buy America Sourcing Requirements Grant Condition Required Domestic Sourcing Under the Build America Buy America Act (BABAA): </w:t>
      </w:r>
    </w:p>
    <w:p w14:paraId="0E43B81B" w14:textId="77777777" w:rsidR="00227D7C" w:rsidRPr="00C64211" w:rsidRDefault="00227D7C" w:rsidP="00B810B6">
      <w:pPr>
        <w:rPr>
          <w:highlight w:val="yellow"/>
        </w:rPr>
      </w:pPr>
    </w:p>
    <w:p w14:paraId="2D31AA6C" w14:textId="77777777" w:rsidR="00AB1B07" w:rsidRPr="00FA0DAE" w:rsidRDefault="00AB1B07" w:rsidP="00AB1B07">
      <w:pPr>
        <w:rPr>
          <w:sz w:val="24"/>
          <w:szCs w:val="24"/>
        </w:rPr>
      </w:pPr>
      <w:r w:rsidRPr="00FA0DAE">
        <w:rPr>
          <w:rFonts w:ascii="Times New Roman" w:hAnsi="Times New Roman" w:cs="Times New Roman"/>
          <w:sz w:val="24"/>
          <w:szCs w:val="24"/>
        </w:rPr>
        <w:t xml:space="preserve">Requirement: As a condition of this award, a grantee using grant funds for infrastructure projects or activities (e.g., construction, remodeling, and broadband infrastructure) must comply with the following requirements: </w:t>
      </w:r>
    </w:p>
    <w:p w14:paraId="0F1C2345" w14:textId="77777777" w:rsidR="00AB1B07" w:rsidRDefault="00AB1B07" w:rsidP="00AB1B07">
      <w:pPr>
        <w:pStyle w:val="ListParagraph"/>
        <w:numPr>
          <w:ilvl w:val="0"/>
          <w:numId w:val="17"/>
        </w:numPr>
        <w:rPr>
          <w:rFonts w:ascii="Times New Roman" w:hAnsi="Times New Roman" w:cs="Times New Roman"/>
          <w:sz w:val="24"/>
          <w:szCs w:val="24"/>
        </w:rPr>
      </w:pPr>
      <w:r w:rsidRPr="00FA0DAE">
        <w:rPr>
          <w:rFonts w:ascii="Times New Roman" w:hAnsi="Times New Roman" w:cs="Times New Roman"/>
          <w:sz w:val="24"/>
          <w:szCs w:val="24"/>
        </w:rPr>
        <w:t xml:space="preserve">All iron and steel used in the infrastructure project or activity are produced in the United States. Accordingly, all manufacturing processes, from the initial melting stage through the application of coatings, occurred in the United States. </w:t>
      </w:r>
    </w:p>
    <w:p w14:paraId="7481F467" w14:textId="77777777" w:rsidR="00BF5A53" w:rsidRPr="00FA0DAE" w:rsidRDefault="00BF5A53" w:rsidP="00BF5A53">
      <w:pPr>
        <w:pStyle w:val="ListParagraph"/>
        <w:rPr>
          <w:rFonts w:ascii="Times New Roman" w:hAnsi="Times New Roman" w:cs="Times New Roman"/>
          <w:sz w:val="24"/>
          <w:szCs w:val="24"/>
        </w:rPr>
      </w:pPr>
    </w:p>
    <w:p w14:paraId="62F3C5D7" w14:textId="77777777" w:rsidR="00BF5A53" w:rsidRPr="00BF5A53" w:rsidRDefault="00AB1B07" w:rsidP="00FA0DAE">
      <w:pPr>
        <w:pStyle w:val="ListParagraph"/>
        <w:numPr>
          <w:ilvl w:val="0"/>
          <w:numId w:val="17"/>
        </w:numPr>
        <w:rPr>
          <w:rFonts w:ascii="Times New Roman" w:eastAsiaTheme="majorEastAsia" w:hAnsi="Times New Roman" w:cs="Times New Roman"/>
          <w:bCs/>
          <w:smallCaps/>
          <w:sz w:val="24"/>
          <w:szCs w:val="24"/>
        </w:rPr>
      </w:pPr>
      <w:r w:rsidRPr="00BF5A53">
        <w:rPr>
          <w:rFonts w:ascii="Times New Roman" w:hAnsi="Times New Roman" w:cs="Times New Roman"/>
          <w:sz w:val="24"/>
          <w:szCs w:val="24"/>
        </w:rPr>
        <w:t>All manufactured products used in the infrastructure project or activity are produced in the United States. Accordingly,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w:t>
      </w:r>
    </w:p>
    <w:p w14:paraId="7B606C6B" w14:textId="725D48B2" w:rsidR="00AB1B07" w:rsidRPr="00BF5A53" w:rsidRDefault="003E0C9B" w:rsidP="00BF5A53">
      <w:pPr>
        <w:pStyle w:val="ListParagraph"/>
        <w:rPr>
          <w:rFonts w:ascii="Times New Roman" w:eastAsiaTheme="majorEastAsia" w:hAnsi="Times New Roman" w:cs="Times New Roman"/>
          <w:bCs/>
          <w:smallCaps/>
          <w:sz w:val="24"/>
          <w:szCs w:val="24"/>
        </w:rPr>
      </w:pPr>
      <w:r w:rsidRPr="00BF5A53">
        <w:rPr>
          <w:rFonts w:ascii="Times New Roman" w:eastAsiaTheme="majorEastAsia" w:hAnsi="Times New Roman" w:cs="Times New Roman"/>
          <w:bCs/>
          <w:smallCaps/>
          <w:sz w:val="24"/>
          <w:szCs w:val="24"/>
        </w:rPr>
        <w:t xml:space="preserve">                                                              </w:t>
      </w:r>
      <w:r w:rsidR="00AB1B07" w:rsidRPr="00BF5A53">
        <w:rPr>
          <w:rFonts w:ascii="Times New Roman" w:eastAsiaTheme="majorEastAsia" w:hAnsi="Times New Roman" w:cs="Times New Roman"/>
          <w:bCs/>
          <w:smallCaps/>
          <w:sz w:val="24"/>
          <w:szCs w:val="24"/>
        </w:rPr>
        <w:t xml:space="preserve">                                           </w:t>
      </w:r>
      <w:r w:rsidRPr="00BF5A53">
        <w:rPr>
          <w:rFonts w:ascii="Times New Roman" w:eastAsiaTheme="majorEastAsia" w:hAnsi="Times New Roman" w:cs="Times New Roman"/>
          <w:bCs/>
          <w:smallCaps/>
          <w:sz w:val="24"/>
          <w:szCs w:val="24"/>
        </w:rPr>
        <w:t xml:space="preserve"> </w:t>
      </w:r>
    </w:p>
    <w:p w14:paraId="472F66C8" w14:textId="337CCA8D" w:rsidR="00AB1B07" w:rsidRPr="00BF5A53" w:rsidRDefault="00AB1B07" w:rsidP="00BF5A53">
      <w:pPr>
        <w:pStyle w:val="ListParagraph"/>
        <w:numPr>
          <w:ilvl w:val="0"/>
          <w:numId w:val="17"/>
        </w:numPr>
        <w:rPr>
          <w:sz w:val="24"/>
          <w:szCs w:val="24"/>
        </w:rPr>
      </w:pPr>
      <w:r w:rsidRPr="00BF5A53">
        <w:rPr>
          <w:rFonts w:ascii="Times New Roman" w:hAnsi="Times New Roman" w:cs="Times New Roman"/>
          <w:sz w:val="24"/>
          <w:szCs w:val="24"/>
        </w:rPr>
        <w:t xml:space="preserve">All construction materials are manufactured in the United States. Accordingly, all manufacturing processes for the construction material occurred in the United States. </w:t>
      </w:r>
    </w:p>
    <w:p w14:paraId="0086D230" w14:textId="77777777" w:rsidR="00AB1B07" w:rsidRPr="00FA0DAE" w:rsidRDefault="00AB1B07" w:rsidP="00AB1B07">
      <w:pPr>
        <w:ind w:left="720"/>
        <w:rPr>
          <w:sz w:val="24"/>
          <w:szCs w:val="24"/>
        </w:rPr>
      </w:pPr>
      <w:r w:rsidRPr="00FA0DAE">
        <w:rPr>
          <w:rFonts w:ascii="Times New Roman" w:hAnsi="Times New Roman" w:cs="Times New Roman"/>
          <w:sz w:val="24"/>
          <w:szCs w:val="24"/>
        </w:rPr>
        <w:t xml:space="preserve">Scope: The Buy America domestic sourcing requirement only applies to articles, materials, and supplies that are consumed in, incorporated into, or affixed to an infrastructure project. The requirement does not apply to: </w:t>
      </w:r>
    </w:p>
    <w:p w14:paraId="4F3A3282" w14:textId="77777777" w:rsidR="00AB1B07" w:rsidRPr="00FA0DAE" w:rsidRDefault="00AB1B07" w:rsidP="003F67BB">
      <w:pPr>
        <w:ind w:left="1080" w:hanging="360"/>
        <w:rPr>
          <w:sz w:val="24"/>
          <w:szCs w:val="24"/>
        </w:rPr>
      </w:pPr>
      <w:r w:rsidRPr="00FA0DAE">
        <w:rPr>
          <w:rFonts w:ascii="Times New Roman" w:hAnsi="Times New Roman" w:cs="Times New Roman"/>
          <w:sz w:val="24"/>
          <w:szCs w:val="24"/>
        </w:rPr>
        <w:t xml:space="preserve">(1) tools, equipment, and supplies, such as temporary scaffolding, brought to the construction site and removed at or before the completion of the infrastructure project. </w:t>
      </w:r>
    </w:p>
    <w:p w14:paraId="06B0927A" w14:textId="77777777" w:rsidR="00AB1B07" w:rsidRDefault="00AB1B07" w:rsidP="003F67BB">
      <w:pPr>
        <w:ind w:left="1080" w:hanging="360"/>
        <w:rPr>
          <w:rFonts w:ascii="Times New Roman" w:hAnsi="Times New Roman" w:cs="Times New Roman"/>
          <w:sz w:val="24"/>
          <w:szCs w:val="24"/>
        </w:rPr>
      </w:pPr>
      <w:r w:rsidRPr="00FA0DAE">
        <w:rPr>
          <w:rFonts w:ascii="Times New Roman" w:hAnsi="Times New Roman" w:cs="Times New Roman"/>
          <w:sz w:val="24"/>
          <w:szCs w:val="24"/>
        </w:rPr>
        <w:t>(2) equipment and furnishings, such as movable chairs, desks, and portable computer equipment, that are used at or within the finished infrastructure project but are not an integral part of the structure or permanently affixed to the infrastructure project.</w:t>
      </w:r>
      <w:r w:rsidRPr="00B810B6">
        <w:rPr>
          <w:rFonts w:ascii="Times New Roman" w:hAnsi="Times New Roman" w:cs="Times New Roman"/>
          <w:sz w:val="24"/>
          <w:szCs w:val="24"/>
        </w:rPr>
        <w:t xml:space="preserve"> </w:t>
      </w:r>
    </w:p>
    <w:p w14:paraId="6AE478AA" w14:textId="0596FAB0" w:rsidR="00AB1B07" w:rsidRPr="00FA0DAE" w:rsidRDefault="00FA0DAE" w:rsidP="00BF5A53">
      <w:pPr>
        <w:ind w:left="720"/>
        <w:rPr>
          <w:rFonts w:ascii="Times New Roman" w:hAnsi="Times New Roman" w:cs="Times New Roman"/>
          <w:sz w:val="24"/>
          <w:szCs w:val="24"/>
        </w:rPr>
      </w:pPr>
      <w:r w:rsidRPr="00FA0DAE">
        <w:rPr>
          <w:rFonts w:ascii="Times New Roman" w:hAnsi="Times New Roman" w:cs="Times New Roman"/>
          <w:sz w:val="24"/>
          <w:szCs w:val="24"/>
        </w:rPr>
        <w:t>Categorization</w:t>
      </w:r>
      <w:r w:rsidR="00AB1B07" w:rsidRPr="00FA0DAE">
        <w:rPr>
          <w:rFonts w:ascii="Times New Roman" w:hAnsi="Times New Roman" w:cs="Times New Roman"/>
          <w:sz w:val="24"/>
          <w:szCs w:val="24"/>
        </w:rPr>
        <w:t xml:space="preserve"> of Articles, materials, and supplies: An article, material, or supply should only be classified into one of the following categories:</w:t>
      </w:r>
    </w:p>
    <w:p w14:paraId="7D4303A8" w14:textId="695E480D" w:rsidR="00AB1B07" w:rsidRPr="00FA0DAE" w:rsidRDefault="00AB1B07" w:rsidP="00AB1B07">
      <w:pPr>
        <w:pStyle w:val="ListParagraph"/>
        <w:numPr>
          <w:ilvl w:val="0"/>
          <w:numId w:val="20"/>
        </w:numPr>
        <w:rPr>
          <w:rFonts w:ascii="Times New Roman" w:hAnsi="Times New Roman" w:cs="Times New Roman"/>
          <w:sz w:val="24"/>
          <w:szCs w:val="24"/>
        </w:rPr>
      </w:pPr>
      <w:r w:rsidRPr="00FA0DAE">
        <w:rPr>
          <w:rFonts w:ascii="Times New Roman" w:hAnsi="Times New Roman" w:cs="Times New Roman"/>
          <w:sz w:val="24"/>
          <w:szCs w:val="24"/>
        </w:rPr>
        <w:t>Iron or stee</w:t>
      </w:r>
      <w:r w:rsidR="00FA0DAE" w:rsidRPr="00FA0DAE">
        <w:rPr>
          <w:rFonts w:ascii="Times New Roman" w:hAnsi="Times New Roman" w:cs="Times New Roman"/>
          <w:sz w:val="24"/>
          <w:szCs w:val="24"/>
        </w:rPr>
        <w:t>l products.</w:t>
      </w:r>
    </w:p>
    <w:p w14:paraId="349C3493" w14:textId="60FC20F6" w:rsidR="00FA0DAE" w:rsidRPr="00FA0DAE" w:rsidRDefault="00FA0DAE" w:rsidP="00AB1B07">
      <w:pPr>
        <w:pStyle w:val="ListParagraph"/>
        <w:numPr>
          <w:ilvl w:val="0"/>
          <w:numId w:val="20"/>
        </w:numPr>
        <w:rPr>
          <w:rFonts w:ascii="Times New Roman" w:hAnsi="Times New Roman" w:cs="Times New Roman"/>
          <w:sz w:val="24"/>
          <w:szCs w:val="24"/>
        </w:rPr>
      </w:pPr>
      <w:r w:rsidRPr="00FA0DAE">
        <w:rPr>
          <w:rFonts w:ascii="Times New Roman" w:hAnsi="Times New Roman" w:cs="Times New Roman"/>
          <w:sz w:val="24"/>
          <w:szCs w:val="24"/>
        </w:rPr>
        <w:t>Manufactured Products</w:t>
      </w:r>
    </w:p>
    <w:p w14:paraId="3DD33F6E" w14:textId="7BBB9F09" w:rsidR="00AB1B07" w:rsidRPr="00FA0DAE" w:rsidRDefault="00FA0DAE" w:rsidP="00AB1B07">
      <w:pPr>
        <w:pStyle w:val="ListParagraph"/>
        <w:numPr>
          <w:ilvl w:val="0"/>
          <w:numId w:val="20"/>
        </w:numPr>
        <w:rPr>
          <w:rFonts w:ascii="Times New Roman" w:hAnsi="Times New Roman" w:cs="Times New Roman"/>
          <w:sz w:val="24"/>
          <w:szCs w:val="24"/>
        </w:rPr>
      </w:pPr>
      <w:r w:rsidRPr="00FA0DAE">
        <w:rPr>
          <w:rFonts w:ascii="Times New Roman" w:hAnsi="Times New Roman" w:cs="Times New Roman"/>
          <w:sz w:val="24"/>
          <w:szCs w:val="24"/>
        </w:rPr>
        <w:t>Construction Materials</w:t>
      </w:r>
    </w:p>
    <w:p w14:paraId="5B388B65" w14:textId="10C6C66E" w:rsidR="00FA0DAE" w:rsidRPr="00FA0DAE" w:rsidRDefault="00FA0DAE" w:rsidP="00AB1B07">
      <w:pPr>
        <w:pStyle w:val="ListParagraph"/>
        <w:numPr>
          <w:ilvl w:val="0"/>
          <w:numId w:val="20"/>
        </w:numPr>
        <w:rPr>
          <w:rFonts w:ascii="Times New Roman" w:hAnsi="Times New Roman" w:cs="Times New Roman"/>
          <w:sz w:val="24"/>
          <w:szCs w:val="24"/>
        </w:rPr>
      </w:pPr>
      <w:r w:rsidRPr="00FA0DAE">
        <w:rPr>
          <w:rFonts w:ascii="Times New Roman" w:hAnsi="Times New Roman" w:cs="Times New Roman"/>
          <w:sz w:val="24"/>
          <w:szCs w:val="24"/>
        </w:rPr>
        <w:lastRenderedPageBreak/>
        <w:t>Section 70917(c) materials</w:t>
      </w:r>
    </w:p>
    <w:p w14:paraId="65095A08" w14:textId="571F9E55" w:rsidR="007B124C" w:rsidRPr="007B124C" w:rsidRDefault="00FA0DAE" w:rsidP="00BF5A53">
      <w:pPr>
        <w:ind w:left="720"/>
        <w:rPr>
          <w:rFonts w:ascii="Times New Roman" w:hAnsi="Times New Roman" w:cs="Times New Roman"/>
          <w:bCs/>
          <w:sz w:val="24"/>
          <w:szCs w:val="24"/>
        </w:rPr>
      </w:pPr>
      <w:r w:rsidRPr="00FA0DAE">
        <w:rPr>
          <w:rFonts w:ascii="Times New Roman" w:hAnsi="Times New Roman" w:cs="Times New Roman"/>
          <w:sz w:val="24"/>
          <w:szCs w:val="24"/>
        </w:rPr>
        <w:t>An article, material, or supply should not be considered to fall into multiple categories. In some cases, an article, material, or supply may not fall under any of the categories listed above. The classification of an article, material</w:t>
      </w:r>
      <w:r w:rsidR="00EF1209">
        <w:rPr>
          <w:rFonts w:ascii="Times New Roman" w:hAnsi="Times New Roman" w:cs="Times New Roman"/>
          <w:sz w:val="24"/>
          <w:szCs w:val="24"/>
        </w:rPr>
        <w:t>,</w:t>
      </w:r>
      <w:r w:rsidRPr="00FA0DAE">
        <w:rPr>
          <w:rFonts w:ascii="Times New Roman" w:hAnsi="Times New Roman" w:cs="Times New Roman"/>
          <w:sz w:val="24"/>
          <w:szCs w:val="24"/>
        </w:rPr>
        <w:t xml:space="preserve"> or supply</w:t>
      </w:r>
      <w:r>
        <w:rPr>
          <w:rFonts w:ascii="Times New Roman" w:hAnsi="Times New Roman" w:cs="Times New Roman"/>
          <w:sz w:val="24"/>
          <w:szCs w:val="24"/>
        </w:rPr>
        <w:t xml:space="preserve"> </w:t>
      </w:r>
      <w:r w:rsidR="007B124C" w:rsidRPr="007B124C">
        <w:rPr>
          <w:rFonts w:ascii="Times New Roman" w:hAnsi="Times New Roman" w:cs="Times New Roman"/>
          <w:bCs/>
          <w:sz w:val="24"/>
          <w:szCs w:val="24"/>
        </w:rPr>
        <w:t>as falling into one of the categories listed above must be made based on its status at the time it is brought to the</w:t>
      </w:r>
      <w:r w:rsidR="003E0C9B">
        <w:rPr>
          <w:rFonts w:ascii="Times New Roman" w:hAnsi="Times New Roman" w:cs="Times New Roman"/>
          <w:bCs/>
          <w:sz w:val="24"/>
          <w:szCs w:val="24"/>
        </w:rPr>
        <w:t xml:space="preserve"> </w:t>
      </w:r>
      <w:r w:rsidR="007B124C" w:rsidRPr="007B124C">
        <w:rPr>
          <w:rFonts w:ascii="Times New Roman" w:hAnsi="Times New Roman" w:cs="Times New Roman"/>
          <w:bCs/>
          <w:sz w:val="24"/>
          <w:szCs w:val="24"/>
        </w:rPr>
        <w:t>work site for incorporation into an infrastructure project. In general, the work site is the location of the infrastructure</w:t>
      </w:r>
      <w:r w:rsidR="003E0C9B">
        <w:rPr>
          <w:rFonts w:ascii="Times New Roman" w:hAnsi="Times New Roman" w:cs="Times New Roman"/>
          <w:bCs/>
          <w:sz w:val="24"/>
          <w:szCs w:val="24"/>
        </w:rPr>
        <w:t xml:space="preserve"> </w:t>
      </w:r>
      <w:r w:rsidR="007B124C" w:rsidRPr="007B124C">
        <w:rPr>
          <w:rFonts w:ascii="Times New Roman" w:hAnsi="Times New Roman" w:cs="Times New Roman"/>
          <w:bCs/>
          <w:sz w:val="24"/>
          <w:szCs w:val="24"/>
        </w:rPr>
        <w:t>project at which the iron, steel, manufactured products, and construction materials will be incorporated.</w:t>
      </w:r>
    </w:p>
    <w:p w14:paraId="6A6AFC76" w14:textId="24FFD19B" w:rsidR="007B124C" w:rsidRDefault="007B124C" w:rsidP="00BF5A53">
      <w:pPr>
        <w:autoSpaceDE w:val="0"/>
        <w:autoSpaceDN w:val="0"/>
        <w:adjustRightInd w:val="0"/>
        <w:spacing w:after="0" w:line="240" w:lineRule="auto"/>
        <w:ind w:left="720"/>
        <w:rPr>
          <w:rFonts w:ascii="Times New Roman" w:hAnsi="Times New Roman" w:cs="Times New Roman"/>
          <w:bCs/>
          <w:sz w:val="24"/>
          <w:szCs w:val="24"/>
        </w:rPr>
      </w:pPr>
      <w:r w:rsidRPr="007B124C">
        <w:rPr>
          <w:rFonts w:ascii="Times New Roman" w:hAnsi="Times New Roman" w:cs="Times New Roman"/>
          <w:bCs/>
          <w:sz w:val="24"/>
          <w:szCs w:val="24"/>
        </w:rPr>
        <w:t>Application of the BABAA domestic content procurement preference by category: An article, material, or supply</w:t>
      </w:r>
      <w:r w:rsidR="003E0C9B">
        <w:rPr>
          <w:rFonts w:ascii="Times New Roman" w:hAnsi="Times New Roman" w:cs="Times New Roman"/>
          <w:bCs/>
          <w:sz w:val="24"/>
          <w:szCs w:val="24"/>
        </w:rPr>
        <w:t xml:space="preserve"> </w:t>
      </w:r>
      <w:r w:rsidRPr="007B124C">
        <w:rPr>
          <w:rFonts w:ascii="Times New Roman" w:hAnsi="Times New Roman" w:cs="Times New Roman"/>
          <w:bCs/>
          <w:sz w:val="24"/>
          <w:szCs w:val="24"/>
        </w:rPr>
        <w:t>incorporated into an infrastructure project must meet the BABAA domestic content procurement preference for only</w:t>
      </w:r>
      <w:r w:rsidR="003E0C9B">
        <w:rPr>
          <w:rFonts w:ascii="Times New Roman" w:hAnsi="Times New Roman" w:cs="Times New Roman"/>
          <w:bCs/>
          <w:sz w:val="24"/>
          <w:szCs w:val="24"/>
        </w:rPr>
        <w:t xml:space="preserve"> </w:t>
      </w:r>
      <w:r w:rsidRPr="007B124C">
        <w:rPr>
          <w:rFonts w:ascii="Times New Roman" w:hAnsi="Times New Roman" w:cs="Times New Roman"/>
          <w:bCs/>
          <w:sz w:val="24"/>
          <w:szCs w:val="24"/>
        </w:rPr>
        <w:t>the single category in which it is classified.</w:t>
      </w:r>
    </w:p>
    <w:p w14:paraId="28A77F00" w14:textId="77777777" w:rsidR="003E0C9B" w:rsidRPr="007B124C" w:rsidRDefault="003E0C9B" w:rsidP="007B124C">
      <w:pPr>
        <w:autoSpaceDE w:val="0"/>
        <w:autoSpaceDN w:val="0"/>
        <w:adjustRightInd w:val="0"/>
        <w:spacing w:after="0" w:line="240" w:lineRule="auto"/>
        <w:rPr>
          <w:rFonts w:ascii="Times New Roman" w:hAnsi="Times New Roman" w:cs="Times New Roman"/>
          <w:bCs/>
          <w:sz w:val="24"/>
          <w:szCs w:val="24"/>
        </w:rPr>
      </w:pPr>
    </w:p>
    <w:p w14:paraId="0FCB03C5" w14:textId="478512ED" w:rsidR="007B124C" w:rsidRDefault="007B124C" w:rsidP="00BF5A53">
      <w:pPr>
        <w:autoSpaceDE w:val="0"/>
        <w:autoSpaceDN w:val="0"/>
        <w:adjustRightInd w:val="0"/>
        <w:spacing w:after="0" w:line="240" w:lineRule="auto"/>
        <w:ind w:left="720"/>
        <w:rPr>
          <w:rFonts w:ascii="Times New Roman" w:hAnsi="Times New Roman" w:cs="Times New Roman"/>
          <w:bCs/>
          <w:sz w:val="24"/>
          <w:szCs w:val="24"/>
        </w:rPr>
      </w:pPr>
      <w:r w:rsidRPr="007B124C">
        <w:rPr>
          <w:rFonts w:ascii="Times New Roman" w:hAnsi="Times New Roman" w:cs="Times New Roman"/>
          <w:bCs/>
          <w:sz w:val="24"/>
          <w:szCs w:val="24"/>
        </w:rPr>
        <w:t>Definitions: Definitions for iron or steel products, manufactured products, and construction materials are available in</w:t>
      </w:r>
      <w:r w:rsidR="007F61F0">
        <w:rPr>
          <w:rFonts w:ascii="Times New Roman" w:hAnsi="Times New Roman" w:cs="Times New Roman"/>
          <w:bCs/>
          <w:sz w:val="24"/>
          <w:szCs w:val="24"/>
        </w:rPr>
        <w:t xml:space="preserve"> </w:t>
      </w:r>
      <w:r w:rsidRPr="007B124C">
        <w:rPr>
          <w:rFonts w:ascii="Times New Roman" w:hAnsi="Times New Roman" w:cs="Times New Roman"/>
          <w:bCs/>
          <w:sz w:val="24"/>
          <w:szCs w:val="24"/>
        </w:rPr>
        <w:t>184.3 of 2 CFR Part 184 -- Buy America Preferences for Infrastructure Projects.</w:t>
      </w:r>
    </w:p>
    <w:p w14:paraId="7CCBBA10" w14:textId="77777777" w:rsidR="007F61F0" w:rsidRPr="007B124C" w:rsidRDefault="007F61F0" w:rsidP="007B124C">
      <w:pPr>
        <w:autoSpaceDE w:val="0"/>
        <w:autoSpaceDN w:val="0"/>
        <w:adjustRightInd w:val="0"/>
        <w:spacing w:after="0" w:line="240" w:lineRule="auto"/>
        <w:rPr>
          <w:rFonts w:ascii="Times New Roman" w:hAnsi="Times New Roman" w:cs="Times New Roman"/>
          <w:bCs/>
          <w:sz w:val="24"/>
          <w:szCs w:val="24"/>
        </w:rPr>
      </w:pPr>
    </w:p>
    <w:p w14:paraId="4D495018" w14:textId="3BCFD5BA" w:rsidR="00BF5A53" w:rsidRDefault="007B124C" w:rsidP="00BF5A53">
      <w:pPr>
        <w:autoSpaceDE w:val="0"/>
        <w:autoSpaceDN w:val="0"/>
        <w:adjustRightInd w:val="0"/>
        <w:spacing w:after="0" w:line="240" w:lineRule="auto"/>
        <w:ind w:left="720"/>
        <w:rPr>
          <w:rFonts w:ascii="Times New Roman" w:hAnsi="Times New Roman" w:cs="Times New Roman"/>
          <w:bCs/>
          <w:sz w:val="24"/>
          <w:szCs w:val="24"/>
        </w:rPr>
      </w:pPr>
      <w:r w:rsidRPr="007B124C">
        <w:rPr>
          <w:rFonts w:ascii="Times New Roman" w:hAnsi="Times New Roman" w:cs="Times New Roman"/>
          <w:bCs/>
          <w:sz w:val="24"/>
          <w:szCs w:val="24"/>
        </w:rPr>
        <w:t>BABAA Section 70917(c): BABAA Section 70917(c) establishes limitation with respect to aggregates accordingly:</w:t>
      </w:r>
      <w:r w:rsidR="00BF5A53">
        <w:rPr>
          <w:rFonts w:ascii="Times New Roman" w:hAnsi="Times New Roman" w:cs="Times New Roman"/>
          <w:bCs/>
          <w:sz w:val="24"/>
          <w:szCs w:val="24"/>
        </w:rPr>
        <w:t xml:space="preserve"> </w:t>
      </w:r>
      <w:r w:rsidR="00BF5A53" w:rsidRPr="007B124C">
        <w:rPr>
          <w:rFonts w:ascii="Times New Roman" w:hAnsi="Times New Roman" w:cs="Times New Roman"/>
          <w:bCs/>
          <w:sz w:val="24"/>
          <w:szCs w:val="24"/>
        </w:rPr>
        <w:t>(1) the term construction materials shall not include cement and cementitious materials, aggregates such as stone,</w:t>
      </w:r>
      <w:r w:rsidR="00BF5A53">
        <w:rPr>
          <w:rFonts w:ascii="Times New Roman" w:hAnsi="Times New Roman" w:cs="Times New Roman"/>
          <w:bCs/>
          <w:sz w:val="24"/>
          <w:szCs w:val="24"/>
        </w:rPr>
        <w:t xml:space="preserve"> </w:t>
      </w:r>
      <w:r w:rsidR="00BF5A53" w:rsidRPr="007B124C">
        <w:rPr>
          <w:rFonts w:ascii="Times New Roman" w:hAnsi="Times New Roman" w:cs="Times New Roman"/>
          <w:bCs/>
          <w:sz w:val="24"/>
          <w:szCs w:val="24"/>
        </w:rPr>
        <w:t>sand, or gravel, or aggregate binding agents or additives.</w:t>
      </w:r>
    </w:p>
    <w:p w14:paraId="45C11729" w14:textId="10927A05" w:rsidR="007B124C" w:rsidRDefault="007F61F0" w:rsidP="00BF5A53">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                                                                                                         </w:t>
      </w:r>
    </w:p>
    <w:p w14:paraId="4095593C" w14:textId="244BE142" w:rsidR="007B124C" w:rsidRDefault="007B124C" w:rsidP="003F67BB">
      <w:pPr>
        <w:autoSpaceDE w:val="0"/>
        <w:autoSpaceDN w:val="0"/>
        <w:adjustRightInd w:val="0"/>
        <w:spacing w:after="0" w:line="240" w:lineRule="auto"/>
        <w:ind w:left="720"/>
        <w:rPr>
          <w:rFonts w:ascii="Times New Roman" w:hAnsi="Times New Roman" w:cs="Times New Roman"/>
          <w:bCs/>
          <w:sz w:val="24"/>
          <w:szCs w:val="24"/>
        </w:rPr>
      </w:pPr>
      <w:r w:rsidRPr="007B124C">
        <w:rPr>
          <w:rFonts w:ascii="Times New Roman" w:hAnsi="Times New Roman" w:cs="Times New Roman"/>
          <w:bCs/>
          <w:sz w:val="24"/>
          <w:szCs w:val="24"/>
        </w:rPr>
        <w:t>Determining the cost of components for manufactured products: In determining whether the cost of components for</w:t>
      </w:r>
      <w:r w:rsidR="007F61F0">
        <w:rPr>
          <w:rFonts w:ascii="Times New Roman" w:hAnsi="Times New Roman" w:cs="Times New Roman"/>
          <w:bCs/>
          <w:sz w:val="24"/>
          <w:szCs w:val="24"/>
        </w:rPr>
        <w:t xml:space="preserve"> </w:t>
      </w:r>
      <w:r w:rsidRPr="007B124C">
        <w:rPr>
          <w:rFonts w:ascii="Times New Roman" w:hAnsi="Times New Roman" w:cs="Times New Roman"/>
          <w:bCs/>
          <w:sz w:val="24"/>
          <w:szCs w:val="24"/>
        </w:rPr>
        <w:t>manufactured products is greater than 55 percent of the total cost of all components, use the following instructions:</w:t>
      </w:r>
    </w:p>
    <w:p w14:paraId="1C746D17" w14:textId="77777777" w:rsidR="007F61F0" w:rsidRPr="007B124C" w:rsidRDefault="007F61F0" w:rsidP="007B124C">
      <w:pPr>
        <w:autoSpaceDE w:val="0"/>
        <w:autoSpaceDN w:val="0"/>
        <w:adjustRightInd w:val="0"/>
        <w:spacing w:after="0" w:line="240" w:lineRule="auto"/>
        <w:rPr>
          <w:rFonts w:ascii="Times New Roman" w:hAnsi="Times New Roman" w:cs="Times New Roman"/>
          <w:bCs/>
          <w:sz w:val="24"/>
          <w:szCs w:val="24"/>
        </w:rPr>
      </w:pPr>
    </w:p>
    <w:p w14:paraId="5E819F9C" w14:textId="7309F5E6" w:rsidR="007B124C" w:rsidRPr="003F67BB" w:rsidRDefault="007B124C" w:rsidP="003F67BB">
      <w:pPr>
        <w:pStyle w:val="ListParagraph"/>
        <w:numPr>
          <w:ilvl w:val="2"/>
          <w:numId w:val="22"/>
        </w:numPr>
        <w:autoSpaceDE w:val="0"/>
        <w:autoSpaceDN w:val="0"/>
        <w:adjustRightInd w:val="0"/>
        <w:spacing w:after="0" w:line="240" w:lineRule="auto"/>
        <w:ind w:left="1080"/>
        <w:rPr>
          <w:rFonts w:ascii="Times New Roman" w:hAnsi="Times New Roman" w:cs="Times New Roman"/>
          <w:bCs/>
          <w:sz w:val="24"/>
          <w:szCs w:val="24"/>
        </w:rPr>
      </w:pPr>
      <w:r w:rsidRPr="003F67BB">
        <w:rPr>
          <w:rFonts w:ascii="Times New Roman" w:hAnsi="Times New Roman" w:cs="Times New Roman"/>
          <w:bCs/>
          <w:sz w:val="24"/>
          <w:szCs w:val="24"/>
        </w:rPr>
        <w:t>For components purchased by the manufacturer, the acquisition cost, including transportation costs</w:t>
      </w:r>
      <w:r w:rsidR="00EF1209" w:rsidRPr="003F67BB">
        <w:rPr>
          <w:rFonts w:ascii="Times New Roman" w:hAnsi="Times New Roman" w:cs="Times New Roman"/>
          <w:bCs/>
          <w:sz w:val="24"/>
          <w:szCs w:val="24"/>
        </w:rPr>
        <w:t>,</w:t>
      </w:r>
      <w:r w:rsidRPr="003F67BB">
        <w:rPr>
          <w:rFonts w:ascii="Times New Roman" w:hAnsi="Times New Roman" w:cs="Times New Roman"/>
          <w:bCs/>
          <w:sz w:val="24"/>
          <w:szCs w:val="24"/>
        </w:rPr>
        <w:t xml:space="preserve"> to the place</w:t>
      </w:r>
      <w:r w:rsidR="007F61F0"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of incorporation into the manufactured product (whether or not such costs are paid to a domestic firm), and any</w:t>
      </w:r>
      <w:r w:rsidR="007F61F0"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applicable duty (whether or not a duty-free entry certificate is issued); or</w:t>
      </w:r>
    </w:p>
    <w:p w14:paraId="0B21F987" w14:textId="602B5C48" w:rsidR="007B124C" w:rsidRPr="003F67BB" w:rsidRDefault="007B124C" w:rsidP="003F67BB">
      <w:pPr>
        <w:pStyle w:val="ListParagraph"/>
        <w:numPr>
          <w:ilvl w:val="2"/>
          <w:numId w:val="22"/>
        </w:numPr>
        <w:autoSpaceDE w:val="0"/>
        <w:autoSpaceDN w:val="0"/>
        <w:adjustRightInd w:val="0"/>
        <w:spacing w:after="0" w:line="240" w:lineRule="auto"/>
        <w:ind w:left="1080"/>
        <w:rPr>
          <w:rFonts w:ascii="Times New Roman" w:hAnsi="Times New Roman" w:cs="Times New Roman"/>
          <w:bCs/>
          <w:sz w:val="24"/>
          <w:szCs w:val="24"/>
        </w:rPr>
      </w:pPr>
      <w:r w:rsidRPr="003F67BB">
        <w:rPr>
          <w:rFonts w:ascii="Times New Roman" w:hAnsi="Times New Roman" w:cs="Times New Roman"/>
          <w:bCs/>
          <w:sz w:val="24"/>
          <w:szCs w:val="24"/>
        </w:rPr>
        <w:t>For components manufactured by the manufacturer, all costs associated with the manufacture of the component,</w:t>
      </w:r>
      <w:r w:rsidR="007F61F0"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including transportation costs as described in paragraph (a), plus allocable overhead costs, but excluding profit. Cost</w:t>
      </w:r>
      <w:r w:rsidR="007F61F0"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of components does not include any costs associated with the manufacture of the manufactured product.</w:t>
      </w:r>
    </w:p>
    <w:p w14:paraId="3FC1F9B8" w14:textId="77777777" w:rsidR="007F61F0" w:rsidRPr="007B124C" w:rsidRDefault="007F61F0" w:rsidP="007B124C">
      <w:pPr>
        <w:autoSpaceDE w:val="0"/>
        <w:autoSpaceDN w:val="0"/>
        <w:adjustRightInd w:val="0"/>
        <w:spacing w:after="0" w:line="240" w:lineRule="auto"/>
        <w:rPr>
          <w:rFonts w:ascii="Times New Roman" w:hAnsi="Times New Roman" w:cs="Times New Roman"/>
          <w:bCs/>
          <w:sz w:val="24"/>
          <w:szCs w:val="24"/>
        </w:rPr>
      </w:pPr>
    </w:p>
    <w:p w14:paraId="61F2F5A8" w14:textId="66F0DF29" w:rsidR="007B124C" w:rsidRDefault="007B124C" w:rsidP="00980A18">
      <w:pPr>
        <w:autoSpaceDE w:val="0"/>
        <w:autoSpaceDN w:val="0"/>
        <w:adjustRightInd w:val="0"/>
        <w:spacing w:after="0" w:line="240" w:lineRule="auto"/>
        <w:ind w:left="720"/>
        <w:rPr>
          <w:rFonts w:ascii="Times New Roman" w:hAnsi="Times New Roman" w:cs="Times New Roman"/>
          <w:bCs/>
          <w:sz w:val="24"/>
          <w:szCs w:val="24"/>
        </w:rPr>
      </w:pPr>
      <w:r w:rsidRPr="007B124C">
        <w:rPr>
          <w:rFonts w:ascii="Times New Roman" w:hAnsi="Times New Roman" w:cs="Times New Roman"/>
          <w:bCs/>
          <w:sz w:val="24"/>
          <w:szCs w:val="24"/>
        </w:rPr>
        <w:t>Construction material standards: The BABAA domestic content procurement preference applies to the following</w:t>
      </w:r>
      <w:r w:rsidR="007F61F0">
        <w:rPr>
          <w:rFonts w:ascii="Times New Roman" w:hAnsi="Times New Roman" w:cs="Times New Roman"/>
          <w:bCs/>
          <w:sz w:val="24"/>
          <w:szCs w:val="24"/>
        </w:rPr>
        <w:t xml:space="preserve"> </w:t>
      </w:r>
      <w:r w:rsidRPr="007B124C">
        <w:rPr>
          <w:rFonts w:ascii="Times New Roman" w:hAnsi="Times New Roman" w:cs="Times New Roman"/>
          <w:bCs/>
          <w:sz w:val="24"/>
          <w:szCs w:val="24"/>
        </w:rPr>
        <w:t>construction materials incorporated into infrastructure projects. Each construction material is followed by a standard</w:t>
      </w:r>
      <w:r w:rsidR="00120BBD">
        <w:rPr>
          <w:rFonts w:ascii="Times New Roman" w:hAnsi="Times New Roman" w:cs="Times New Roman"/>
          <w:bCs/>
          <w:sz w:val="24"/>
          <w:szCs w:val="24"/>
        </w:rPr>
        <w:t xml:space="preserve"> </w:t>
      </w:r>
      <w:r w:rsidRPr="007B124C">
        <w:rPr>
          <w:rFonts w:ascii="Times New Roman" w:hAnsi="Times New Roman" w:cs="Times New Roman"/>
          <w:bCs/>
          <w:sz w:val="24"/>
          <w:szCs w:val="24"/>
        </w:rPr>
        <w:t>for the material to be considered produced in the United States. Except as specifically provided, only a single standard</w:t>
      </w:r>
      <w:r w:rsidR="00120BBD">
        <w:rPr>
          <w:rFonts w:ascii="Times New Roman" w:hAnsi="Times New Roman" w:cs="Times New Roman"/>
          <w:bCs/>
          <w:sz w:val="24"/>
          <w:szCs w:val="24"/>
        </w:rPr>
        <w:t xml:space="preserve"> </w:t>
      </w:r>
      <w:r w:rsidRPr="007B124C">
        <w:rPr>
          <w:rFonts w:ascii="Times New Roman" w:hAnsi="Times New Roman" w:cs="Times New Roman"/>
          <w:bCs/>
          <w:sz w:val="24"/>
          <w:szCs w:val="24"/>
        </w:rPr>
        <w:t>should be applied to a single construction material.</w:t>
      </w:r>
    </w:p>
    <w:p w14:paraId="2332D6AC" w14:textId="77777777" w:rsidR="00980A18" w:rsidRPr="007B124C" w:rsidRDefault="00980A18" w:rsidP="00980A18">
      <w:pPr>
        <w:autoSpaceDE w:val="0"/>
        <w:autoSpaceDN w:val="0"/>
        <w:adjustRightInd w:val="0"/>
        <w:spacing w:after="0" w:line="240" w:lineRule="auto"/>
        <w:ind w:left="720"/>
        <w:rPr>
          <w:rFonts w:ascii="Times New Roman" w:hAnsi="Times New Roman" w:cs="Times New Roman"/>
          <w:bCs/>
          <w:sz w:val="24"/>
          <w:szCs w:val="24"/>
        </w:rPr>
      </w:pPr>
    </w:p>
    <w:p w14:paraId="328519A5" w14:textId="7A802D5D" w:rsidR="007B124C" w:rsidRPr="003F67BB" w:rsidRDefault="007B124C" w:rsidP="003F67BB">
      <w:pPr>
        <w:pStyle w:val="ListParagraph"/>
        <w:numPr>
          <w:ilvl w:val="2"/>
          <w:numId w:val="24"/>
        </w:numPr>
        <w:autoSpaceDE w:val="0"/>
        <w:autoSpaceDN w:val="0"/>
        <w:adjustRightInd w:val="0"/>
        <w:spacing w:after="0" w:line="240" w:lineRule="auto"/>
        <w:ind w:left="1080"/>
        <w:rPr>
          <w:rFonts w:ascii="Times New Roman" w:hAnsi="Times New Roman" w:cs="Times New Roman"/>
          <w:bCs/>
          <w:sz w:val="24"/>
          <w:szCs w:val="24"/>
        </w:rPr>
      </w:pPr>
      <w:r w:rsidRPr="003F67BB">
        <w:rPr>
          <w:rFonts w:ascii="Times New Roman" w:hAnsi="Times New Roman" w:cs="Times New Roman"/>
          <w:bCs/>
          <w:sz w:val="24"/>
          <w:szCs w:val="24"/>
        </w:rPr>
        <w:t>Non-ferrous metals. All manufacturing processes, from initial smelting or melting through final shaping, coating,</w:t>
      </w:r>
      <w:r w:rsidR="00120BBD"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and assembly, occurred in the United States.</w:t>
      </w:r>
    </w:p>
    <w:p w14:paraId="2207F41F" w14:textId="2259489D" w:rsidR="007B124C" w:rsidRPr="003F67BB" w:rsidRDefault="007B124C" w:rsidP="003F67BB">
      <w:pPr>
        <w:pStyle w:val="ListParagraph"/>
        <w:numPr>
          <w:ilvl w:val="2"/>
          <w:numId w:val="24"/>
        </w:numPr>
        <w:autoSpaceDE w:val="0"/>
        <w:autoSpaceDN w:val="0"/>
        <w:adjustRightInd w:val="0"/>
        <w:spacing w:after="0" w:line="240" w:lineRule="auto"/>
        <w:ind w:left="1080"/>
        <w:rPr>
          <w:rFonts w:ascii="Times New Roman" w:hAnsi="Times New Roman" w:cs="Times New Roman"/>
          <w:bCs/>
          <w:sz w:val="24"/>
          <w:szCs w:val="24"/>
        </w:rPr>
      </w:pPr>
      <w:r w:rsidRPr="003F67BB">
        <w:rPr>
          <w:rFonts w:ascii="Times New Roman" w:hAnsi="Times New Roman" w:cs="Times New Roman"/>
          <w:bCs/>
          <w:sz w:val="24"/>
          <w:szCs w:val="24"/>
        </w:rPr>
        <w:lastRenderedPageBreak/>
        <w:t>Plastic and polymer-based products. All manufacturing processes, from initial combination of constituent plastic</w:t>
      </w:r>
      <w:r w:rsidR="00120BBD"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or polymer-based inputs, or, where applicable, constituent composite materials, until the item is in its final form,</w:t>
      </w:r>
      <w:r w:rsidR="00120BBD"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occurred in the United States.</w:t>
      </w:r>
    </w:p>
    <w:p w14:paraId="295E3403" w14:textId="56438461" w:rsidR="007B124C" w:rsidRPr="003F67BB" w:rsidRDefault="007B124C" w:rsidP="003F67BB">
      <w:pPr>
        <w:pStyle w:val="ListParagraph"/>
        <w:numPr>
          <w:ilvl w:val="2"/>
          <w:numId w:val="24"/>
        </w:numPr>
        <w:autoSpaceDE w:val="0"/>
        <w:autoSpaceDN w:val="0"/>
        <w:adjustRightInd w:val="0"/>
        <w:spacing w:after="0" w:line="240" w:lineRule="auto"/>
        <w:ind w:left="1080"/>
        <w:rPr>
          <w:rFonts w:ascii="Times New Roman" w:hAnsi="Times New Roman" w:cs="Times New Roman"/>
          <w:bCs/>
          <w:sz w:val="24"/>
          <w:szCs w:val="24"/>
        </w:rPr>
      </w:pPr>
      <w:r w:rsidRPr="003F67BB">
        <w:rPr>
          <w:rFonts w:ascii="Times New Roman" w:hAnsi="Times New Roman" w:cs="Times New Roman"/>
          <w:bCs/>
          <w:sz w:val="24"/>
          <w:szCs w:val="24"/>
        </w:rPr>
        <w:t>Glass. All manufacturing processes, from initial batching and melting of raw materials through annealing, cooling,</w:t>
      </w:r>
      <w:r w:rsidR="00120BBD"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and cutting, occurred in the United States.</w:t>
      </w:r>
    </w:p>
    <w:p w14:paraId="738DF87C" w14:textId="773A52CE" w:rsidR="007B124C" w:rsidRPr="003F67BB" w:rsidRDefault="007B124C" w:rsidP="003F67BB">
      <w:pPr>
        <w:pStyle w:val="ListParagraph"/>
        <w:numPr>
          <w:ilvl w:val="2"/>
          <w:numId w:val="24"/>
        </w:numPr>
        <w:autoSpaceDE w:val="0"/>
        <w:autoSpaceDN w:val="0"/>
        <w:adjustRightInd w:val="0"/>
        <w:spacing w:after="0" w:line="240" w:lineRule="auto"/>
        <w:ind w:left="1080"/>
        <w:rPr>
          <w:rFonts w:ascii="Times New Roman" w:hAnsi="Times New Roman" w:cs="Times New Roman"/>
          <w:bCs/>
          <w:sz w:val="24"/>
          <w:szCs w:val="24"/>
        </w:rPr>
      </w:pPr>
      <w:r w:rsidRPr="003F67BB">
        <w:rPr>
          <w:rFonts w:ascii="Times New Roman" w:hAnsi="Times New Roman" w:cs="Times New Roman"/>
          <w:bCs/>
          <w:sz w:val="24"/>
          <w:szCs w:val="24"/>
        </w:rPr>
        <w:t>Fiber optic cable (including drop cable). All manufacturing processes, from the initial ribboning (if applicable),</w:t>
      </w:r>
      <w:r w:rsidR="00120BBD"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through buffering, fiber stranding and jacketing, occurred in the United States. All manufacturing processes also</w:t>
      </w:r>
      <w:r w:rsidR="00120BBD"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include the standards for glass and optical fiber, but not for non-ferrous metals, plastic and polymer-based products, or</w:t>
      </w:r>
      <w:r w:rsidR="00120BBD"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any others.</w:t>
      </w:r>
    </w:p>
    <w:p w14:paraId="37882A12" w14:textId="13879350" w:rsidR="007B124C" w:rsidRPr="003F67BB" w:rsidRDefault="007B124C" w:rsidP="003F67BB">
      <w:pPr>
        <w:pStyle w:val="ListParagraph"/>
        <w:numPr>
          <w:ilvl w:val="2"/>
          <w:numId w:val="24"/>
        </w:numPr>
        <w:autoSpaceDE w:val="0"/>
        <w:autoSpaceDN w:val="0"/>
        <w:adjustRightInd w:val="0"/>
        <w:spacing w:after="0" w:line="240" w:lineRule="auto"/>
        <w:ind w:left="1080"/>
        <w:rPr>
          <w:rFonts w:ascii="Times New Roman" w:hAnsi="Times New Roman" w:cs="Times New Roman"/>
          <w:bCs/>
          <w:sz w:val="24"/>
          <w:szCs w:val="24"/>
        </w:rPr>
      </w:pPr>
      <w:r w:rsidRPr="003F67BB">
        <w:rPr>
          <w:rFonts w:ascii="Times New Roman" w:hAnsi="Times New Roman" w:cs="Times New Roman"/>
          <w:bCs/>
          <w:sz w:val="24"/>
          <w:szCs w:val="24"/>
        </w:rPr>
        <w:t>Optical fiber. All manufacturing processes, from the initial preform fabrication stage through the completion of the</w:t>
      </w:r>
      <w:r w:rsidR="00120BBD"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draw, occurred in the United States.</w:t>
      </w:r>
    </w:p>
    <w:p w14:paraId="340CE114" w14:textId="532B1BE2" w:rsidR="007B124C" w:rsidRPr="003F67BB" w:rsidRDefault="007B124C" w:rsidP="003F67BB">
      <w:pPr>
        <w:pStyle w:val="ListParagraph"/>
        <w:numPr>
          <w:ilvl w:val="2"/>
          <w:numId w:val="24"/>
        </w:numPr>
        <w:autoSpaceDE w:val="0"/>
        <w:autoSpaceDN w:val="0"/>
        <w:adjustRightInd w:val="0"/>
        <w:spacing w:after="0" w:line="240" w:lineRule="auto"/>
        <w:ind w:left="1080"/>
        <w:rPr>
          <w:rFonts w:ascii="Times New Roman" w:hAnsi="Times New Roman" w:cs="Times New Roman"/>
          <w:bCs/>
          <w:sz w:val="24"/>
          <w:szCs w:val="24"/>
        </w:rPr>
      </w:pPr>
      <w:r w:rsidRPr="003F67BB">
        <w:rPr>
          <w:rFonts w:ascii="Times New Roman" w:hAnsi="Times New Roman" w:cs="Times New Roman"/>
          <w:bCs/>
          <w:sz w:val="24"/>
          <w:szCs w:val="24"/>
        </w:rPr>
        <w:t>Lumber. All manufacturing processes, from initial debarking through treatment and planning, occurred in the</w:t>
      </w:r>
      <w:r w:rsidR="00120BBD"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United States.</w:t>
      </w:r>
      <w:r w:rsidR="00120BBD" w:rsidRPr="003F67BB">
        <w:rPr>
          <w:rFonts w:ascii="Times New Roman" w:hAnsi="Times New Roman" w:cs="Times New Roman"/>
          <w:bCs/>
          <w:sz w:val="24"/>
          <w:szCs w:val="24"/>
        </w:rPr>
        <w:t xml:space="preserve"> </w:t>
      </w:r>
    </w:p>
    <w:p w14:paraId="05E9C206" w14:textId="37D9934E" w:rsidR="007B124C" w:rsidRPr="003F67BB" w:rsidRDefault="007B124C" w:rsidP="003F67BB">
      <w:pPr>
        <w:pStyle w:val="ListParagraph"/>
        <w:numPr>
          <w:ilvl w:val="2"/>
          <w:numId w:val="24"/>
        </w:numPr>
        <w:autoSpaceDE w:val="0"/>
        <w:autoSpaceDN w:val="0"/>
        <w:adjustRightInd w:val="0"/>
        <w:spacing w:after="0" w:line="240" w:lineRule="auto"/>
        <w:ind w:left="1080"/>
        <w:rPr>
          <w:rFonts w:ascii="Times New Roman" w:hAnsi="Times New Roman" w:cs="Times New Roman"/>
          <w:bCs/>
          <w:sz w:val="24"/>
          <w:szCs w:val="24"/>
        </w:rPr>
      </w:pPr>
      <w:r w:rsidRPr="003F67BB">
        <w:rPr>
          <w:rFonts w:ascii="Times New Roman" w:hAnsi="Times New Roman" w:cs="Times New Roman"/>
          <w:bCs/>
          <w:sz w:val="24"/>
          <w:szCs w:val="24"/>
        </w:rPr>
        <w:t>Drywall. All manufacturing processes, from initial blending of mined or synthetic gypsum plaster and additives</w:t>
      </w:r>
      <w:r w:rsidR="00120BBD"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through cutting and drying of sandwiched panels, occurred in the United States.</w:t>
      </w:r>
    </w:p>
    <w:p w14:paraId="6A8FE5B3" w14:textId="30F4E7E3" w:rsidR="007B124C" w:rsidRPr="003F67BB" w:rsidRDefault="007B124C" w:rsidP="003F67BB">
      <w:pPr>
        <w:pStyle w:val="ListParagraph"/>
        <w:numPr>
          <w:ilvl w:val="2"/>
          <w:numId w:val="24"/>
        </w:numPr>
        <w:autoSpaceDE w:val="0"/>
        <w:autoSpaceDN w:val="0"/>
        <w:adjustRightInd w:val="0"/>
        <w:spacing w:after="0" w:line="240" w:lineRule="auto"/>
        <w:ind w:left="1080"/>
        <w:rPr>
          <w:rFonts w:ascii="Times New Roman" w:hAnsi="Times New Roman" w:cs="Times New Roman"/>
          <w:bCs/>
          <w:sz w:val="24"/>
          <w:szCs w:val="24"/>
        </w:rPr>
      </w:pPr>
      <w:r w:rsidRPr="003F67BB">
        <w:rPr>
          <w:rFonts w:ascii="Times New Roman" w:hAnsi="Times New Roman" w:cs="Times New Roman"/>
          <w:bCs/>
          <w:sz w:val="24"/>
          <w:szCs w:val="24"/>
        </w:rPr>
        <w:t>Engineered wood. All manufacturing processes from the initial combination of constituent materials until the</w:t>
      </w:r>
      <w:r w:rsidR="00120BBD" w:rsidRPr="003F67BB">
        <w:rPr>
          <w:rFonts w:ascii="Times New Roman" w:hAnsi="Times New Roman" w:cs="Times New Roman"/>
          <w:bCs/>
          <w:sz w:val="24"/>
          <w:szCs w:val="24"/>
        </w:rPr>
        <w:t xml:space="preserve"> </w:t>
      </w:r>
      <w:r w:rsidRPr="003F67BB">
        <w:rPr>
          <w:rFonts w:ascii="Times New Roman" w:hAnsi="Times New Roman" w:cs="Times New Roman"/>
          <w:bCs/>
          <w:sz w:val="24"/>
          <w:szCs w:val="24"/>
        </w:rPr>
        <w:t>wood product is in its final form, occurred in the United States.</w:t>
      </w:r>
    </w:p>
    <w:p w14:paraId="194AA5B8" w14:textId="77777777" w:rsidR="00120BBD" w:rsidRPr="007B124C" w:rsidRDefault="00120BBD" w:rsidP="007B124C">
      <w:pPr>
        <w:autoSpaceDE w:val="0"/>
        <w:autoSpaceDN w:val="0"/>
        <w:adjustRightInd w:val="0"/>
        <w:spacing w:after="0" w:line="240" w:lineRule="auto"/>
        <w:rPr>
          <w:rFonts w:ascii="Times New Roman" w:hAnsi="Times New Roman" w:cs="Times New Roman"/>
          <w:bCs/>
          <w:sz w:val="24"/>
          <w:szCs w:val="24"/>
        </w:rPr>
      </w:pPr>
    </w:p>
    <w:p w14:paraId="54AEC6A2" w14:textId="2F0000F1" w:rsidR="007B124C" w:rsidRPr="00980A18" w:rsidRDefault="007B124C" w:rsidP="00980A18">
      <w:pPr>
        <w:pStyle w:val="ListParagraph"/>
        <w:numPr>
          <w:ilvl w:val="0"/>
          <w:numId w:val="17"/>
        </w:numPr>
        <w:autoSpaceDE w:val="0"/>
        <w:autoSpaceDN w:val="0"/>
        <w:adjustRightInd w:val="0"/>
        <w:spacing w:after="0" w:line="240" w:lineRule="auto"/>
        <w:rPr>
          <w:rFonts w:ascii="Times New Roman" w:hAnsi="Times New Roman" w:cs="Times New Roman"/>
          <w:bCs/>
          <w:sz w:val="24"/>
          <w:szCs w:val="24"/>
        </w:rPr>
      </w:pPr>
      <w:r w:rsidRPr="00980A18">
        <w:rPr>
          <w:rFonts w:ascii="Times New Roman" w:hAnsi="Times New Roman" w:cs="Times New Roman"/>
          <w:bCs/>
          <w:sz w:val="24"/>
          <w:szCs w:val="24"/>
        </w:rPr>
        <w:t>Waivers: Grantees may request waivers to the BABAA domestic content procurement preference requirements</w:t>
      </w:r>
      <w:r w:rsidR="00120BBD" w:rsidRPr="00980A18">
        <w:rPr>
          <w:rFonts w:ascii="Times New Roman" w:hAnsi="Times New Roman" w:cs="Times New Roman"/>
          <w:bCs/>
          <w:sz w:val="24"/>
          <w:szCs w:val="24"/>
        </w:rPr>
        <w:t xml:space="preserve"> </w:t>
      </w:r>
      <w:r w:rsidRPr="00980A18">
        <w:rPr>
          <w:rFonts w:ascii="Times New Roman" w:hAnsi="Times New Roman" w:cs="Times New Roman"/>
          <w:bCs/>
          <w:sz w:val="24"/>
          <w:szCs w:val="24"/>
        </w:rPr>
        <w:t>by submitting a Build America, Buy America Act Waiver Request Form. Pass-through entities may not approve</w:t>
      </w:r>
      <w:r w:rsidR="00120BBD" w:rsidRPr="00980A18">
        <w:rPr>
          <w:rFonts w:ascii="Times New Roman" w:hAnsi="Times New Roman" w:cs="Times New Roman"/>
          <w:bCs/>
          <w:sz w:val="24"/>
          <w:szCs w:val="24"/>
        </w:rPr>
        <w:t xml:space="preserve"> </w:t>
      </w:r>
      <w:r w:rsidRPr="00980A18">
        <w:rPr>
          <w:rFonts w:ascii="Times New Roman" w:hAnsi="Times New Roman" w:cs="Times New Roman"/>
          <w:bCs/>
          <w:sz w:val="24"/>
          <w:szCs w:val="24"/>
        </w:rPr>
        <w:t>waivers of the BABAA domestic sourcing requirements. Waiver requests are subject to public comment periods of</w:t>
      </w:r>
    </w:p>
    <w:p w14:paraId="744B00EA" w14:textId="266A5631" w:rsidR="007B124C" w:rsidRDefault="007B124C" w:rsidP="00980A18">
      <w:pPr>
        <w:autoSpaceDE w:val="0"/>
        <w:autoSpaceDN w:val="0"/>
        <w:adjustRightInd w:val="0"/>
        <w:spacing w:after="0" w:line="240" w:lineRule="auto"/>
        <w:ind w:left="720"/>
        <w:rPr>
          <w:rFonts w:ascii="Times New Roman" w:hAnsi="Times New Roman" w:cs="Times New Roman"/>
          <w:bCs/>
          <w:sz w:val="24"/>
          <w:szCs w:val="24"/>
        </w:rPr>
      </w:pPr>
      <w:r w:rsidRPr="007B124C">
        <w:rPr>
          <w:rFonts w:ascii="Times New Roman" w:hAnsi="Times New Roman" w:cs="Times New Roman"/>
          <w:bCs/>
          <w:sz w:val="24"/>
          <w:szCs w:val="24"/>
        </w:rPr>
        <w:t>no less than 15 days and must be reviewed by the Office of Management and Budget s Made in America Office. For</w:t>
      </w:r>
      <w:r w:rsidR="00120BBD">
        <w:rPr>
          <w:rFonts w:ascii="Times New Roman" w:hAnsi="Times New Roman" w:cs="Times New Roman"/>
          <w:bCs/>
          <w:sz w:val="24"/>
          <w:szCs w:val="24"/>
        </w:rPr>
        <w:t xml:space="preserve"> </w:t>
      </w:r>
      <w:r w:rsidRPr="007B124C">
        <w:rPr>
          <w:rFonts w:ascii="Times New Roman" w:hAnsi="Times New Roman" w:cs="Times New Roman"/>
          <w:bCs/>
          <w:sz w:val="24"/>
          <w:szCs w:val="24"/>
        </w:rPr>
        <w:t>information regarding the BABAA domestic content procurement preference waiver requirements and waiver request guidance document available here: Build America, Buy America Act Domestic Content Procurement Preference</w:t>
      </w:r>
      <w:r w:rsidR="00980A18">
        <w:rPr>
          <w:rFonts w:ascii="Times New Roman" w:hAnsi="Times New Roman" w:cs="Times New Roman"/>
          <w:bCs/>
          <w:sz w:val="24"/>
          <w:szCs w:val="24"/>
        </w:rPr>
        <w:t xml:space="preserve"> </w:t>
      </w:r>
      <w:r w:rsidRPr="007B124C">
        <w:rPr>
          <w:rFonts w:ascii="Times New Roman" w:hAnsi="Times New Roman" w:cs="Times New Roman"/>
          <w:bCs/>
          <w:sz w:val="24"/>
          <w:szCs w:val="24"/>
        </w:rPr>
        <w:t>Requirements Agency Level Waivers and Grantee Waiver Request Procedures.</w:t>
      </w:r>
    </w:p>
    <w:p w14:paraId="0C89E4D2" w14:textId="77777777" w:rsidR="00120BBD" w:rsidRPr="007B124C" w:rsidRDefault="00120BBD" w:rsidP="007B124C">
      <w:pPr>
        <w:autoSpaceDE w:val="0"/>
        <w:autoSpaceDN w:val="0"/>
        <w:adjustRightInd w:val="0"/>
        <w:spacing w:after="0" w:line="240" w:lineRule="auto"/>
        <w:rPr>
          <w:rFonts w:ascii="Times New Roman" w:hAnsi="Times New Roman" w:cs="Times New Roman"/>
          <w:bCs/>
          <w:sz w:val="24"/>
          <w:szCs w:val="24"/>
        </w:rPr>
      </w:pPr>
    </w:p>
    <w:p w14:paraId="1BB37C95" w14:textId="456C3BDF" w:rsidR="007B124C" w:rsidRDefault="007B124C" w:rsidP="00980A18">
      <w:pPr>
        <w:autoSpaceDE w:val="0"/>
        <w:autoSpaceDN w:val="0"/>
        <w:adjustRightInd w:val="0"/>
        <w:spacing w:after="0" w:line="240" w:lineRule="auto"/>
        <w:ind w:left="720"/>
        <w:rPr>
          <w:rFonts w:ascii="Times New Roman" w:hAnsi="Times New Roman" w:cs="Times New Roman"/>
          <w:bCs/>
          <w:sz w:val="24"/>
          <w:szCs w:val="24"/>
        </w:rPr>
      </w:pPr>
      <w:r w:rsidRPr="007B124C">
        <w:rPr>
          <w:rFonts w:ascii="Times New Roman" w:hAnsi="Times New Roman" w:cs="Times New Roman"/>
          <w:bCs/>
          <w:sz w:val="24"/>
          <w:szCs w:val="24"/>
        </w:rPr>
        <w:t>Records: As required under 2 CFR 200.334, a grantee must maintain financial records, supporting documents,</w:t>
      </w:r>
      <w:r w:rsidR="00120BBD">
        <w:rPr>
          <w:rFonts w:ascii="Times New Roman" w:hAnsi="Times New Roman" w:cs="Times New Roman"/>
          <w:bCs/>
          <w:sz w:val="24"/>
          <w:szCs w:val="24"/>
        </w:rPr>
        <w:t xml:space="preserve"> </w:t>
      </w:r>
      <w:r w:rsidRPr="007B124C">
        <w:rPr>
          <w:rFonts w:ascii="Times New Roman" w:hAnsi="Times New Roman" w:cs="Times New Roman"/>
          <w:bCs/>
          <w:sz w:val="24"/>
          <w:szCs w:val="24"/>
        </w:rPr>
        <w:t>statistical records, and all other non-Federal entity records pertinent to their infrastructure project for a period</w:t>
      </w:r>
      <w:r w:rsidR="00120BBD">
        <w:rPr>
          <w:rFonts w:ascii="Times New Roman" w:hAnsi="Times New Roman" w:cs="Times New Roman"/>
          <w:bCs/>
          <w:sz w:val="24"/>
          <w:szCs w:val="24"/>
        </w:rPr>
        <w:t xml:space="preserve"> </w:t>
      </w:r>
      <w:r w:rsidRPr="007B124C">
        <w:rPr>
          <w:rFonts w:ascii="Times New Roman" w:hAnsi="Times New Roman" w:cs="Times New Roman"/>
          <w:bCs/>
          <w:sz w:val="24"/>
          <w:szCs w:val="24"/>
        </w:rPr>
        <w:t>of three years from the date of submission of the final expenditure report, including all records related to the</w:t>
      </w:r>
      <w:r w:rsidR="00120BBD">
        <w:rPr>
          <w:rFonts w:ascii="Times New Roman" w:hAnsi="Times New Roman" w:cs="Times New Roman"/>
          <w:bCs/>
          <w:sz w:val="24"/>
          <w:szCs w:val="24"/>
        </w:rPr>
        <w:t xml:space="preserve"> </w:t>
      </w:r>
      <w:r w:rsidRPr="007B124C">
        <w:rPr>
          <w:rFonts w:ascii="Times New Roman" w:hAnsi="Times New Roman" w:cs="Times New Roman"/>
          <w:bCs/>
          <w:sz w:val="24"/>
          <w:szCs w:val="24"/>
        </w:rPr>
        <w:t>domestic sourcing of materials used in the infrastructure project(s) supported by this grant or the applicability of any</w:t>
      </w:r>
      <w:r w:rsidR="00120BBD">
        <w:rPr>
          <w:rFonts w:ascii="Times New Roman" w:hAnsi="Times New Roman" w:cs="Times New Roman"/>
          <w:bCs/>
          <w:sz w:val="24"/>
          <w:szCs w:val="24"/>
        </w:rPr>
        <w:t xml:space="preserve"> </w:t>
      </w:r>
      <w:r w:rsidRPr="007B124C">
        <w:rPr>
          <w:rFonts w:ascii="Times New Roman" w:hAnsi="Times New Roman" w:cs="Times New Roman"/>
          <w:bCs/>
          <w:sz w:val="24"/>
          <w:szCs w:val="24"/>
        </w:rPr>
        <w:t>agency-level waivers of the BABAA domestic content procurement preference requirements the grantee chooses to</w:t>
      </w:r>
      <w:r w:rsidR="00980A18">
        <w:rPr>
          <w:rFonts w:ascii="Times New Roman" w:hAnsi="Times New Roman" w:cs="Times New Roman"/>
          <w:bCs/>
          <w:sz w:val="24"/>
          <w:szCs w:val="24"/>
        </w:rPr>
        <w:t xml:space="preserve"> </w:t>
      </w:r>
      <w:r w:rsidRPr="007B124C">
        <w:rPr>
          <w:rFonts w:ascii="Times New Roman" w:hAnsi="Times New Roman" w:cs="Times New Roman"/>
          <w:bCs/>
          <w:sz w:val="24"/>
          <w:szCs w:val="24"/>
        </w:rPr>
        <w:t>implement.</w:t>
      </w:r>
    </w:p>
    <w:p w14:paraId="6DFB7409" w14:textId="77777777" w:rsidR="00120BBD" w:rsidRPr="007B124C" w:rsidRDefault="00120BBD" w:rsidP="007B124C">
      <w:pPr>
        <w:autoSpaceDE w:val="0"/>
        <w:autoSpaceDN w:val="0"/>
        <w:adjustRightInd w:val="0"/>
        <w:spacing w:after="0" w:line="240" w:lineRule="auto"/>
        <w:rPr>
          <w:rFonts w:ascii="Times New Roman" w:hAnsi="Times New Roman" w:cs="Times New Roman"/>
          <w:bCs/>
          <w:sz w:val="24"/>
          <w:szCs w:val="24"/>
        </w:rPr>
      </w:pPr>
    </w:p>
    <w:p w14:paraId="0E995DB4" w14:textId="0F61EDE7" w:rsidR="006E67CB" w:rsidRDefault="007B124C" w:rsidP="00980A18">
      <w:pPr>
        <w:autoSpaceDE w:val="0"/>
        <w:autoSpaceDN w:val="0"/>
        <w:adjustRightInd w:val="0"/>
        <w:spacing w:after="0" w:line="240" w:lineRule="auto"/>
        <w:ind w:left="720"/>
        <w:rPr>
          <w:rFonts w:ascii="Times New Roman" w:hAnsi="Times New Roman" w:cs="Times New Roman"/>
          <w:bCs/>
          <w:sz w:val="24"/>
          <w:szCs w:val="24"/>
        </w:rPr>
      </w:pPr>
      <w:r w:rsidRPr="007B124C">
        <w:rPr>
          <w:rFonts w:ascii="Times New Roman" w:hAnsi="Times New Roman" w:cs="Times New Roman"/>
          <w:bCs/>
          <w:sz w:val="24"/>
          <w:szCs w:val="24"/>
        </w:rPr>
        <w:t>Contact: For more information, see the Department of Education</w:t>
      </w:r>
      <w:r w:rsidR="009C6F1E">
        <w:rPr>
          <w:rFonts w:ascii="Times New Roman" w:hAnsi="Times New Roman" w:cs="Times New Roman"/>
          <w:bCs/>
          <w:sz w:val="24"/>
          <w:szCs w:val="24"/>
        </w:rPr>
        <w:t>’</w:t>
      </w:r>
      <w:r w:rsidRPr="007B124C">
        <w:rPr>
          <w:rFonts w:ascii="Times New Roman" w:hAnsi="Times New Roman" w:cs="Times New Roman"/>
          <w:bCs/>
          <w:sz w:val="24"/>
          <w:szCs w:val="24"/>
        </w:rPr>
        <w:t>s Build America Buy</w:t>
      </w:r>
      <w:r w:rsidR="00120BBD">
        <w:rPr>
          <w:rFonts w:ascii="Times New Roman" w:hAnsi="Times New Roman" w:cs="Times New Roman"/>
          <w:bCs/>
          <w:sz w:val="24"/>
          <w:szCs w:val="24"/>
        </w:rPr>
        <w:t xml:space="preserve"> </w:t>
      </w:r>
      <w:r w:rsidRPr="007B124C">
        <w:rPr>
          <w:rFonts w:ascii="Times New Roman" w:hAnsi="Times New Roman" w:cs="Times New Roman"/>
          <w:bCs/>
          <w:sz w:val="24"/>
          <w:szCs w:val="24"/>
        </w:rPr>
        <w:t xml:space="preserve">America Waiver website at: </w:t>
      </w:r>
      <w:hyperlink r:id="rId6" w:history="1">
        <w:r w:rsidRPr="00113462">
          <w:rPr>
            <w:rStyle w:val="Hyperlink"/>
            <w:rFonts w:ascii="Times New Roman" w:hAnsi="Times New Roman" w:cs="Times New Roman"/>
            <w:bCs/>
            <w:sz w:val="24"/>
            <w:szCs w:val="24"/>
          </w:rPr>
          <w:t>Build America Buy America Waivers Website (ed.gov).</w:t>
        </w:r>
      </w:hyperlink>
    </w:p>
    <w:p w14:paraId="077782C2" w14:textId="77777777" w:rsidR="006E67CB" w:rsidRDefault="006E67CB">
      <w:pPr>
        <w:rPr>
          <w:rFonts w:ascii="Times New Roman" w:hAnsi="Times New Roman" w:cs="Times New Roman"/>
          <w:bCs/>
          <w:sz w:val="24"/>
          <w:szCs w:val="24"/>
        </w:rPr>
      </w:pPr>
      <w:r>
        <w:rPr>
          <w:rFonts w:ascii="Times New Roman" w:hAnsi="Times New Roman" w:cs="Times New Roman"/>
          <w:bCs/>
          <w:sz w:val="24"/>
          <w:szCs w:val="24"/>
        </w:rPr>
        <w:br w:type="page"/>
      </w:r>
    </w:p>
    <w:p w14:paraId="3428D1CC" w14:textId="265ADFE7" w:rsidR="00227D7C" w:rsidRPr="000B0C52" w:rsidRDefault="00DE3C7B" w:rsidP="00B810B6">
      <w:pPr>
        <w:pStyle w:val="Heading2"/>
      </w:pPr>
      <w:r>
        <w:lastRenderedPageBreak/>
        <w:t xml:space="preserve">Grant Award Notification </w:t>
      </w:r>
      <w:r w:rsidR="00ED1FC1">
        <w:t>Laws and Policies</w:t>
      </w:r>
    </w:p>
    <w:p w14:paraId="4B5DCB77" w14:textId="77777777" w:rsidR="004A34BF" w:rsidRPr="009120D7" w:rsidRDefault="004A34BF" w:rsidP="004A34BF">
      <w:pPr>
        <w:rPr>
          <w:rFonts w:ascii="Times New Roman" w:hAnsi="Times New Roman" w:cs="Times New Roman"/>
        </w:rPr>
      </w:pPr>
    </w:p>
    <w:p w14:paraId="014ACF4B" w14:textId="79A874CA" w:rsidR="003F67BB" w:rsidRPr="003F67BB" w:rsidRDefault="003F67BB" w:rsidP="006E67CB">
      <w:pPr>
        <w:rPr>
          <w:rFonts w:ascii="Times New Roman" w:hAnsi="Times New Roman" w:cs="Times New Roman"/>
          <w:sz w:val="24"/>
          <w:szCs w:val="24"/>
        </w:rPr>
      </w:pPr>
      <w:r w:rsidRPr="003F67BB">
        <w:rPr>
          <w:rFonts w:ascii="Times New Roman" w:hAnsi="Times New Roman" w:cs="Times New Roman"/>
          <w:sz w:val="24"/>
          <w:szCs w:val="24"/>
        </w:rPr>
        <w:t xml:space="preserve">This section provides an overview of select laws and policies relevant to recipients of U.S. Department of Education awards, including grantees and subgrantees. </w:t>
      </w:r>
      <w:r w:rsidR="00DE3C7B">
        <w:rPr>
          <w:rFonts w:ascii="Times New Roman" w:hAnsi="Times New Roman" w:cs="Times New Roman"/>
          <w:sz w:val="24"/>
          <w:szCs w:val="24"/>
        </w:rPr>
        <w:t>Review the</w:t>
      </w:r>
      <w:r w:rsidRPr="003F67BB">
        <w:rPr>
          <w:rFonts w:ascii="Times New Roman" w:hAnsi="Times New Roman" w:cs="Times New Roman"/>
          <w:sz w:val="24"/>
          <w:szCs w:val="24"/>
        </w:rPr>
        <w:t xml:space="preserve"> </w:t>
      </w:r>
      <w:hyperlink r:id="rId7" w:history="1">
        <w:r w:rsidR="00DE3C7B" w:rsidRPr="00296A2C">
          <w:rPr>
            <w:rStyle w:val="Hyperlink"/>
            <w:rFonts w:ascii="Times New Roman" w:hAnsi="Times New Roman" w:cs="Times New Roman"/>
            <w:color w:val="003C71"/>
            <w:sz w:val="24"/>
            <w:szCs w:val="24"/>
          </w:rPr>
          <w:t xml:space="preserve">Grant Award Notification </w:t>
        </w:r>
        <w:r w:rsidRPr="00296A2C">
          <w:rPr>
            <w:rStyle w:val="Hyperlink"/>
            <w:rFonts w:ascii="Times New Roman" w:hAnsi="Times New Roman" w:cs="Times New Roman"/>
            <w:color w:val="003C71"/>
            <w:sz w:val="24"/>
            <w:szCs w:val="24"/>
          </w:rPr>
          <w:t>Laws and Policies</w:t>
        </w:r>
      </w:hyperlink>
      <w:r w:rsidRPr="003F67BB">
        <w:rPr>
          <w:rFonts w:ascii="Times New Roman" w:hAnsi="Times New Roman" w:cs="Times New Roman"/>
          <w:sz w:val="24"/>
          <w:szCs w:val="24"/>
        </w:rPr>
        <w:t>.</w:t>
      </w:r>
    </w:p>
    <w:p w14:paraId="5446EC69" w14:textId="0006C6A5" w:rsidR="003F67BB" w:rsidRPr="003F67BB" w:rsidRDefault="003F67BB" w:rsidP="006E67CB">
      <w:pPr>
        <w:rPr>
          <w:rFonts w:ascii="Times New Roman" w:hAnsi="Times New Roman" w:cs="Times New Roman"/>
          <w:sz w:val="24"/>
          <w:szCs w:val="24"/>
        </w:rPr>
      </w:pPr>
      <w:r w:rsidRPr="003F67BB">
        <w:rPr>
          <w:rFonts w:ascii="Times New Roman" w:hAnsi="Times New Roman" w:cs="Times New Roman"/>
          <w:sz w:val="24"/>
          <w:szCs w:val="24"/>
        </w:rPr>
        <w:t>This is not intended to be an exhaustive list. Additional statutes or requirements may apply depending on the nature of the award.</w:t>
      </w:r>
    </w:p>
    <w:sectPr w:rsidR="003F67BB" w:rsidRPr="003F6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2C08D8"/>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703C5038"/>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4DF66AF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6874AA9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070B7D"/>
    <w:multiLevelType w:val="hybridMultilevel"/>
    <w:tmpl w:val="55C023C0"/>
    <w:lvl w:ilvl="0" w:tplc="4092850A">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D1928B7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13BF2"/>
    <w:multiLevelType w:val="hybridMultilevel"/>
    <w:tmpl w:val="A05C6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9036B"/>
    <w:multiLevelType w:val="hybridMultilevel"/>
    <w:tmpl w:val="5EDEFB26"/>
    <w:lvl w:ilvl="0" w:tplc="2416CFC6">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612138"/>
    <w:multiLevelType w:val="hybridMultilevel"/>
    <w:tmpl w:val="7E945AE4"/>
    <w:lvl w:ilvl="0" w:tplc="5B100A6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9C0422"/>
    <w:multiLevelType w:val="hybridMultilevel"/>
    <w:tmpl w:val="20049C5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C031A9"/>
    <w:multiLevelType w:val="hybridMultilevel"/>
    <w:tmpl w:val="EBD6023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A409C3"/>
    <w:multiLevelType w:val="hybridMultilevel"/>
    <w:tmpl w:val="EBD6023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75435E"/>
    <w:multiLevelType w:val="hybridMultilevel"/>
    <w:tmpl w:val="4A4C92C6"/>
    <w:lvl w:ilvl="0" w:tplc="2160A53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7C44F6"/>
    <w:multiLevelType w:val="hybridMultilevel"/>
    <w:tmpl w:val="EBD60232"/>
    <w:lvl w:ilvl="0" w:tplc="80E4414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B52FC"/>
    <w:multiLevelType w:val="hybridMultilevel"/>
    <w:tmpl w:val="90CED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A7721"/>
    <w:multiLevelType w:val="hybridMultilevel"/>
    <w:tmpl w:val="173CC5FE"/>
    <w:lvl w:ilvl="0" w:tplc="2160A53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C9006F2"/>
    <w:multiLevelType w:val="hybridMultilevel"/>
    <w:tmpl w:val="4C42D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56C8B"/>
    <w:multiLevelType w:val="hybridMultilevel"/>
    <w:tmpl w:val="C84CC8F4"/>
    <w:lvl w:ilvl="0" w:tplc="3CFCEADC">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10B97"/>
    <w:multiLevelType w:val="hybridMultilevel"/>
    <w:tmpl w:val="D35600F8"/>
    <w:lvl w:ilvl="0" w:tplc="FFFFFFFF">
      <w:start w:val="1"/>
      <w:numFmt w:val="decimal"/>
      <w:lvlText w:val="(%1)"/>
      <w:lvlJc w:val="left"/>
      <w:pPr>
        <w:ind w:left="1440" w:hanging="360"/>
      </w:pPr>
      <w:rPr>
        <w:rFonts w:ascii="Times New Roman" w:hAnsi="Times New Roman" w:cs="Times New Roman" w:hint="default"/>
      </w:rPr>
    </w:lvl>
    <w:lvl w:ilvl="1" w:tplc="FFFFFFFF" w:tentative="1">
      <w:start w:val="1"/>
      <w:numFmt w:val="lowerLetter"/>
      <w:lvlText w:val="%2."/>
      <w:lvlJc w:val="left"/>
      <w:pPr>
        <w:ind w:left="2160" w:hanging="360"/>
      </w:pPr>
    </w:lvl>
    <w:lvl w:ilvl="2" w:tplc="2160A53C">
      <w:start w:val="1"/>
      <w:numFmt w:val="decimal"/>
      <w:lvlText w:val="(%3)"/>
      <w:lvlJc w:val="left"/>
      <w:pPr>
        <w:ind w:left="3060" w:hanging="360"/>
      </w:pPr>
      <w:rPr>
        <w:rFonts w:ascii="Times New Roman" w:hAnsi="Times New Roman" w:cs="Times New Roman"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3A32AEA"/>
    <w:multiLevelType w:val="hybridMultilevel"/>
    <w:tmpl w:val="04C097FC"/>
    <w:lvl w:ilvl="0" w:tplc="2160A53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526967"/>
    <w:multiLevelType w:val="hybridMultilevel"/>
    <w:tmpl w:val="B10E155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4357E4"/>
    <w:multiLevelType w:val="hybridMultilevel"/>
    <w:tmpl w:val="06684246"/>
    <w:lvl w:ilvl="0" w:tplc="FFFFFFFF">
      <w:start w:val="1"/>
      <w:numFmt w:val="decimal"/>
      <w:lvlText w:val="(%1)"/>
      <w:lvlJc w:val="left"/>
      <w:pPr>
        <w:ind w:left="1440" w:hanging="360"/>
      </w:pPr>
      <w:rPr>
        <w:rFonts w:ascii="Times New Roman" w:hAnsi="Times New Roman" w:cs="Times New Roman" w:hint="default"/>
      </w:rPr>
    </w:lvl>
    <w:lvl w:ilvl="1" w:tplc="FFFFFFFF" w:tentative="1">
      <w:start w:val="1"/>
      <w:numFmt w:val="lowerLetter"/>
      <w:lvlText w:val="%2."/>
      <w:lvlJc w:val="left"/>
      <w:pPr>
        <w:ind w:left="2160" w:hanging="360"/>
      </w:pPr>
    </w:lvl>
    <w:lvl w:ilvl="2" w:tplc="2160A53C">
      <w:start w:val="1"/>
      <w:numFmt w:val="decimal"/>
      <w:lvlText w:val="(%3)"/>
      <w:lvlJc w:val="left"/>
      <w:pPr>
        <w:ind w:left="3060" w:hanging="360"/>
      </w:pPr>
      <w:rPr>
        <w:rFonts w:ascii="Times New Roman" w:hAnsi="Times New Roman" w:cs="Times New Roman"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36242667">
    <w:abstractNumId w:val="5"/>
  </w:num>
  <w:num w:numId="2" w16cid:durableId="1537543696">
    <w:abstractNumId w:val="4"/>
  </w:num>
  <w:num w:numId="3" w16cid:durableId="1373728244">
    <w:abstractNumId w:val="13"/>
  </w:num>
  <w:num w:numId="4" w16cid:durableId="1174608934">
    <w:abstractNumId w:val="20"/>
  </w:num>
  <w:num w:numId="5" w16cid:durableId="1045062532">
    <w:abstractNumId w:val="7"/>
  </w:num>
  <w:num w:numId="6" w16cid:durableId="790974951">
    <w:abstractNumId w:val="3"/>
  </w:num>
  <w:num w:numId="7" w16cid:durableId="13924060">
    <w:abstractNumId w:val="2"/>
  </w:num>
  <w:num w:numId="8" w16cid:durableId="77556580">
    <w:abstractNumId w:val="1"/>
  </w:num>
  <w:num w:numId="9" w16cid:durableId="1978105222">
    <w:abstractNumId w:val="0"/>
  </w:num>
  <w:num w:numId="10" w16cid:durableId="1882935628">
    <w:abstractNumId w:val="16"/>
  </w:num>
  <w:num w:numId="11" w16cid:durableId="1184054624">
    <w:abstractNumId w:val="8"/>
  </w:num>
  <w:num w:numId="12" w16cid:durableId="1552113982">
    <w:abstractNumId w:val="4"/>
    <w:lvlOverride w:ilvl="0">
      <w:startOverride w:val="1"/>
    </w:lvlOverride>
  </w:num>
  <w:num w:numId="13" w16cid:durableId="1503079518">
    <w:abstractNumId w:val="19"/>
  </w:num>
  <w:num w:numId="14" w16cid:durableId="1720477898">
    <w:abstractNumId w:val="4"/>
    <w:lvlOverride w:ilvl="0">
      <w:startOverride w:val="1"/>
    </w:lvlOverride>
  </w:num>
  <w:num w:numId="15" w16cid:durableId="1783374324">
    <w:abstractNumId w:val="15"/>
  </w:num>
  <w:num w:numId="16" w16cid:durableId="969281694">
    <w:abstractNumId w:val="12"/>
  </w:num>
  <w:num w:numId="17" w16cid:durableId="1012730805">
    <w:abstractNumId w:val="10"/>
  </w:num>
  <w:num w:numId="18" w16cid:durableId="1756129261">
    <w:abstractNumId w:val="9"/>
  </w:num>
  <w:num w:numId="19" w16cid:durableId="1700279776">
    <w:abstractNumId w:val="18"/>
  </w:num>
  <w:num w:numId="20" w16cid:durableId="1251085416">
    <w:abstractNumId w:val="6"/>
  </w:num>
  <w:num w:numId="21" w16cid:durableId="1107846949">
    <w:abstractNumId w:val="14"/>
  </w:num>
  <w:num w:numId="22" w16cid:durableId="118106190">
    <w:abstractNumId w:val="21"/>
  </w:num>
  <w:num w:numId="23" w16cid:durableId="1817911679">
    <w:abstractNumId w:val="11"/>
  </w:num>
  <w:num w:numId="24" w16cid:durableId="15300229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BF"/>
    <w:rsid w:val="000056C6"/>
    <w:rsid w:val="00013C15"/>
    <w:rsid w:val="00033D78"/>
    <w:rsid w:val="00052F7E"/>
    <w:rsid w:val="00087E12"/>
    <w:rsid w:val="000B0122"/>
    <w:rsid w:val="000B0C52"/>
    <w:rsid w:val="000C63C3"/>
    <w:rsid w:val="000F373E"/>
    <w:rsid w:val="00113462"/>
    <w:rsid w:val="00120BBD"/>
    <w:rsid w:val="00154B02"/>
    <w:rsid w:val="00195933"/>
    <w:rsid w:val="001B1CE9"/>
    <w:rsid w:val="001E1923"/>
    <w:rsid w:val="002042FA"/>
    <w:rsid w:val="0020659A"/>
    <w:rsid w:val="00227D7C"/>
    <w:rsid w:val="002679B0"/>
    <w:rsid w:val="00270CAC"/>
    <w:rsid w:val="002954C7"/>
    <w:rsid w:val="00296A2C"/>
    <w:rsid w:val="00296C19"/>
    <w:rsid w:val="00310EC0"/>
    <w:rsid w:val="003352D5"/>
    <w:rsid w:val="003966B5"/>
    <w:rsid w:val="003A4FA4"/>
    <w:rsid w:val="003C01FF"/>
    <w:rsid w:val="003E0C9B"/>
    <w:rsid w:val="003F314C"/>
    <w:rsid w:val="003F67BB"/>
    <w:rsid w:val="00460E5A"/>
    <w:rsid w:val="00493C01"/>
    <w:rsid w:val="004A34BF"/>
    <w:rsid w:val="004A402B"/>
    <w:rsid w:val="004F5BDF"/>
    <w:rsid w:val="00557157"/>
    <w:rsid w:val="0056145B"/>
    <w:rsid w:val="005A70FF"/>
    <w:rsid w:val="005C197E"/>
    <w:rsid w:val="005E25D4"/>
    <w:rsid w:val="006353BC"/>
    <w:rsid w:val="006437CC"/>
    <w:rsid w:val="006A5C9D"/>
    <w:rsid w:val="006C6398"/>
    <w:rsid w:val="006E64B2"/>
    <w:rsid w:val="006E67CB"/>
    <w:rsid w:val="006F226F"/>
    <w:rsid w:val="00726F50"/>
    <w:rsid w:val="00746705"/>
    <w:rsid w:val="0075251D"/>
    <w:rsid w:val="00771AB4"/>
    <w:rsid w:val="007942AA"/>
    <w:rsid w:val="00796608"/>
    <w:rsid w:val="007B124C"/>
    <w:rsid w:val="007F61F0"/>
    <w:rsid w:val="00812D56"/>
    <w:rsid w:val="008265BA"/>
    <w:rsid w:val="008636D0"/>
    <w:rsid w:val="008639A5"/>
    <w:rsid w:val="00891949"/>
    <w:rsid w:val="008C2332"/>
    <w:rsid w:val="008D63CB"/>
    <w:rsid w:val="009120D7"/>
    <w:rsid w:val="00943096"/>
    <w:rsid w:val="00957D03"/>
    <w:rsid w:val="00980A18"/>
    <w:rsid w:val="009C6F1E"/>
    <w:rsid w:val="009D6B9C"/>
    <w:rsid w:val="00A113F3"/>
    <w:rsid w:val="00A11C48"/>
    <w:rsid w:val="00A171A6"/>
    <w:rsid w:val="00A23877"/>
    <w:rsid w:val="00A466B6"/>
    <w:rsid w:val="00A46A1A"/>
    <w:rsid w:val="00A533FA"/>
    <w:rsid w:val="00A579CD"/>
    <w:rsid w:val="00AB1B07"/>
    <w:rsid w:val="00AF3B56"/>
    <w:rsid w:val="00B04616"/>
    <w:rsid w:val="00B058CF"/>
    <w:rsid w:val="00B20B16"/>
    <w:rsid w:val="00B259AA"/>
    <w:rsid w:val="00B625E6"/>
    <w:rsid w:val="00B810B6"/>
    <w:rsid w:val="00B851CA"/>
    <w:rsid w:val="00B94956"/>
    <w:rsid w:val="00BF23E2"/>
    <w:rsid w:val="00BF5A53"/>
    <w:rsid w:val="00C64211"/>
    <w:rsid w:val="00C86921"/>
    <w:rsid w:val="00CA2B8D"/>
    <w:rsid w:val="00D065E5"/>
    <w:rsid w:val="00D550D7"/>
    <w:rsid w:val="00D82720"/>
    <w:rsid w:val="00DD7A2F"/>
    <w:rsid w:val="00DE3C7B"/>
    <w:rsid w:val="00DF034F"/>
    <w:rsid w:val="00DF2DBE"/>
    <w:rsid w:val="00E5701D"/>
    <w:rsid w:val="00E703BF"/>
    <w:rsid w:val="00ED03B5"/>
    <w:rsid w:val="00ED1FC1"/>
    <w:rsid w:val="00ED26FD"/>
    <w:rsid w:val="00EF1209"/>
    <w:rsid w:val="00F03FFE"/>
    <w:rsid w:val="00F2039F"/>
    <w:rsid w:val="00F235EB"/>
    <w:rsid w:val="00F96645"/>
    <w:rsid w:val="00F973BE"/>
    <w:rsid w:val="00FA0DAE"/>
    <w:rsid w:val="00FB4BA8"/>
    <w:rsid w:val="00FF5C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507DF"/>
  <w15:chartTrackingRefBased/>
  <w15:docId w15:val="{3E4D90DB-A016-40B9-980C-01AB45A1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5E5"/>
    <w:rPr>
      <w:rFonts w:ascii="Trebuchet MS" w:hAnsi="Trebuchet MS"/>
    </w:rPr>
  </w:style>
  <w:style w:type="paragraph" w:styleId="Heading1">
    <w:name w:val="heading 1"/>
    <w:next w:val="Normal"/>
    <w:link w:val="Heading1Char"/>
    <w:uiPriority w:val="9"/>
    <w:qFormat/>
    <w:rsid w:val="00746705"/>
    <w:pPr>
      <w:outlineLvl w:val="0"/>
    </w:pPr>
    <w:rPr>
      <w:rFonts w:ascii="Times New Roman" w:eastAsiaTheme="majorEastAsia" w:hAnsi="Times New Roman" w:cs="Times New Roman"/>
      <w:b/>
      <w:smallCaps/>
      <w:sz w:val="30"/>
      <w:szCs w:val="32"/>
    </w:rPr>
  </w:style>
  <w:style w:type="paragraph" w:styleId="Heading2">
    <w:name w:val="heading 2"/>
    <w:basedOn w:val="Normal"/>
    <w:next w:val="Normal"/>
    <w:link w:val="Heading2Char"/>
    <w:uiPriority w:val="9"/>
    <w:unhideWhenUsed/>
    <w:qFormat/>
    <w:rsid w:val="00746705"/>
    <w:pPr>
      <w:numPr>
        <w:numId w:val="2"/>
      </w:numPr>
      <w:spacing w:after="0" w:line="240" w:lineRule="auto"/>
      <w:ind w:left="360"/>
      <w:outlineLvl w:val="1"/>
    </w:pPr>
    <w:rPr>
      <w:rFonts w:ascii="Times New Roman" w:eastAsiaTheme="majorEastAsia" w:hAnsi="Times New Roman" w:cs="Times New Roman"/>
      <w:b/>
      <w:smallCaps/>
      <w:sz w:val="26"/>
      <w:szCs w:val="32"/>
    </w:rPr>
  </w:style>
  <w:style w:type="paragraph" w:styleId="Heading3">
    <w:name w:val="heading 3"/>
    <w:basedOn w:val="Heading2"/>
    <w:next w:val="Normal"/>
    <w:link w:val="Heading3Char"/>
    <w:uiPriority w:val="9"/>
    <w:unhideWhenUsed/>
    <w:qFormat/>
    <w:rsid w:val="00270CA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705"/>
    <w:rPr>
      <w:rFonts w:ascii="Times New Roman" w:eastAsiaTheme="majorEastAsia" w:hAnsi="Times New Roman" w:cs="Times New Roman"/>
      <w:b/>
      <w:smallCaps/>
      <w:sz w:val="30"/>
      <w:szCs w:val="32"/>
    </w:rPr>
  </w:style>
  <w:style w:type="character" w:customStyle="1" w:styleId="Heading2Char">
    <w:name w:val="Heading 2 Char"/>
    <w:basedOn w:val="DefaultParagraphFont"/>
    <w:link w:val="Heading2"/>
    <w:uiPriority w:val="9"/>
    <w:rsid w:val="00746705"/>
    <w:rPr>
      <w:rFonts w:ascii="Times New Roman" w:eastAsiaTheme="majorEastAsia" w:hAnsi="Times New Roman" w:cs="Times New Roman"/>
      <w:b/>
      <w:smallCaps/>
      <w:sz w:val="26"/>
      <w:szCs w:val="32"/>
    </w:rPr>
  </w:style>
  <w:style w:type="paragraph" w:styleId="ListParagraph">
    <w:name w:val="List Paragraph"/>
    <w:basedOn w:val="Normal"/>
    <w:uiPriority w:val="34"/>
    <w:qFormat/>
    <w:rsid w:val="006E64B2"/>
    <w:pPr>
      <w:ind w:left="720"/>
      <w:contextualSpacing/>
    </w:pPr>
  </w:style>
  <w:style w:type="paragraph" w:styleId="NormalWeb">
    <w:name w:val="Normal (Web)"/>
    <w:basedOn w:val="Normal"/>
    <w:uiPriority w:val="99"/>
    <w:unhideWhenUsed/>
    <w:rsid w:val="00D065E5"/>
    <w:pPr>
      <w:spacing w:before="100" w:beforeAutospacing="1" w:after="100" w:afterAutospacing="1" w:line="240" w:lineRule="auto"/>
      <w:ind w:firstLine="480"/>
    </w:pPr>
    <w:rPr>
      <w:rFonts w:ascii="Times New Roman" w:hAnsi="Times New Roman" w:cs="Times New Roman"/>
      <w:sz w:val="24"/>
      <w:szCs w:val="24"/>
    </w:rPr>
  </w:style>
  <w:style w:type="paragraph" w:styleId="List">
    <w:name w:val="List"/>
    <w:basedOn w:val="Normal"/>
    <w:uiPriority w:val="99"/>
    <w:unhideWhenUsed/>
    <w:rsid w:val="00D065E5"/>
    <w:pPr>
      <w:numPr>
        <w:numId w:val="10"/>
      </w:numPr>
      <w:contextualSpacing/>
    </w:pPr>
  </w:style>
  <w:style w:type="character" w:customStyle="1" w:styleId="Heading3Char">
    <w:name w:val="Heading 3 Char"/>
    <w:basedOn w:val="DefaultParagraphFont"/>
    <w:link w:val="Heading3"/>
    <w:uiPriority w:val="9"/>
    <w:rsid w:val="00270CAC"/>
    <w:rPr>
      <w:rFonts w:ascii="Trebuchet MS" w:eastAsiaTheme="majorEastAsia" w:hAnsi="Trebuchet MS" w:cstheme="majorBidi"/>
      <w:b/>
      <w:smallCaps/>
      <w:sz w:val="26"/>
      <w:szCs w:val="32"/>
    </w:rPr>
  </w:style>
  <w:style w:type="character" w:styleId="Hyperlink">
    <w:name w:val="Hyperlink"/>
    <w:basedOn w:val="DefaultParagraphFont"/>
    <w:uiPriority w:val="99"/>
    <w:unhideWhenUsed/>
    <w:rsid w:val="00087E12"/>
    <w:rPr>
      <w:color w:val="0563C1" w:themeColor="hyperlink"/>
      <w:u w:val="single"/>
    </w:rPr>
  </w:style>
  <w:style w:type="character" w:styleId="UnresolvedMention">
    <w:name w:val="Unresolved Mention"/>
    <w:basedOn w:val="DefaultParagraphFont"/>
    <w:uiPriority w:val="99"/>
    <w:semiHidden/>
    <w:unhideWhenUsed/>
    <w:rsid w:val="00087E12"/>
    <w:rPr>
      <w:color w:val="605E5C"/>
      <w:shd w:val="clear" w:color="auto" w:fill="E1DFDD"/>
    </w:rPr>
  </w:style>
  <w:style w:type="character" w:styleId="FollowedHyperlink">
    <w:name w:val="FollowedHyperlink"/>
    <w:basedOn w:val="DefaultParagraphFont"/>
    <w:uiPriority w:val="99"/>
    <w:semiHidden/>
    <w:unhideWhenUsed/>
    <w:rsid w:val="00DD7A2F"/>
    <w:rPr>
      <w:color w:val="954F72" w:themeColor="followedHyperlink"/>
      <w:u w:val="single"/>
    </w:rPr>
  </w:style>
  <w:style w:type="paragraph" w:styleId="Revision">
    <w:name w:val="Revision"/>
    <w:hidden/>
    <w:uiPriority w:val="99"/>
    <w:semiHidden/>
    <w:rsid w:val="00B810B6"/>
    <w:pPr>
      <w:spacing w:after="0" w:line="240" w:lineRule="auto"/>
    </w:pPr>
    <w:rPr>
      <w:rFonts w:ascii="Trebuchet MS" w:hAnsi="Trebuchet MS"/>
    </w:rPr>
  </w:style>
  <w:style w:type="character" w:styleId="CommentReference">
    <w:name w:val="annotation reference"/>
    <w:basedOn w:val="DefaultParagraphFont"/>
    <w:uiPriority w:val="99"/>
    <w:semiHidden/>
    <w:unhideWhenUsed/>
    <w:rsid w:val="00771AB4"/>
    <w:rPr>
      <w:sz w:val="16"/>
      <w:szCs w:val="16"/>
    </w:rPr>
  </w:style>
  <w:style w:type="paragraph" w:styleId="CommentText">
    <w:name w:val="annotation text"/>
    <w:basedOn w:val="Normal"/>
    <w:link w:val="CommentTextChar"/>
    <w:uiPriority w:val="99"/>
    <w:unhideWhenUsed/>
    <w:rsid w:val="00771AB4"/>
    <w:pPr>
      <w:spacing w:line="240" w:lineRule="auto"/>
    </w:pPr>
    <w:rPr>
      <w:sz w:val="20"/>
      <w:szCs w:val="20"/>
    </w:rPr>
  </w:style>
  <w:style w:type="character" w:customStyle="1" w:styleId="CommentTextChar">
    <w:name w:val="Comment Text Char"/>
    <w:basedOn w:val="DefaultParagraphFont"/>
    <w:link w:val="CommentText"/>
    <w:uiPriority w:val="99"/>
    <w:rsid w:val="00771AB4"/>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771AB4"/>
    <w:rPr>
      <w:b/>
      <w:bCs/>
    </w:rPr>
  </w:style>
  <w:style w:type="character" w:customStyle="1" w:styleId="CommentSubjectChar">
    <w:name w:val="Comment Subject Char"/>
    <w:basedOn w:val="CommentTextChar"/>
    <w:link w:val="CommentSubject"/>
    <w:uiPriority w:val="99"/>
    <w:semiHidden/>
    <w:rsid w:val="00771AB4"/>
    <w:rPr>
      <w:rFonts w:ascii="Trebuchet MS" w:hAnsi="Trebuchet MS"/>
      <w:b/>
      <w:bCs/>
      <w:sz w:val="20"/>
      <w:szCs w:val="20"/>
    </w:rPr>
  </w:style>
  <w:style w:type="character" w:styleId="Strong">
    <w:name w:val="Strong"/>
    <w:basedOn w:val="DefaultParagraphFont"/>
    <w:uiPriority w:val="22"/>
    <w:qFormat/>
    <w:rsid w:val="003F6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oe.virginia.gov/home/showdocument?id=62954&amp;t=638877273721900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d.gov/about/doing-business-ed/contractor-requirements/build-america-buy-ameri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CC46F-2DDB-4E8B-9A74-D92DE30A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1824</Words>
  <Characters>11225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Additional Required Special Terms and Conditions for Grant Awards or Cooperative Agreements</vt:lpstr>
    </vt:vector>
  </TitlesOfParts>
  <Company>Virginia Information Technologies Agency</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Required Special Terms and Conditions for Grant Awards or Cooperative Agreements</dc:title>
  <dc:subject/>
  <dc:creator>VITA Program</dc:creator>
  <cp:keywords/>
  <dc:description/>
  <cp:lastModifiedBy>Lewis, Shalonda (DOE)</cp:lastModifiedBy>
  <cp:revision>2</cp:revision>
  <cp:lastPrinted>2023-07-10T18:01:00Z</cp:lastPrinted>
  <dcterms:created xsi:type="dcterms:W3CDTF">2025-07-15T16:30:00Z</dcterms:created>
  <dcterms:modified xsi:type="dcterms:W3CDTF">2025-07-15T16:30:00Z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9ea791af0047e8b106adc1b6941fe2693631627e53c2d4c3058d1350c53e9d55</vt:lpwstr>
  </property>
</Properties>
</file>