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4F0F" w14:textId="04218EFB" w:rsidR="00167950" w:rsidRDefault="002B06E7" w:rsidP="00483319">
      <w:pPr>
        <w:jc w:val="center"/>
      </w:pPr>
      <w:r>
        <w:rPr>
          <w:noProof/>
        </w:rPr>
        <w:drawing>
          <wp:inline distT="0" distB="0" distL="0" distR="0" wp14:anchorId="17E97323" wp14:editId="09F69607">
            <wp:extent cx="4920526" cy="955343"/>
            <wp:effectExtent l="0" t="0" r="0" b="0"/>
            <wp:docPr id="3" name="Picture 3" descr="The Virginia Department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Virginia Department of Education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7030" cy="997378"/>
                    </a:xfrm>
                    <a:prstGeom prst="rect">
                      <a:avLst/>
                    </a:prstGeom>
                    <a:noFill/>
                    <a:ln>
                      <a:noFill/>
                    </a:ln>
                  </pic:spPr>
                </pic:pic>
              </a:graphicData>
            </a:graphic>
          </wp:inline>
        </w:drawing>
      </w:r>
      <w:r w:rsidR="002F2AF8">
        <w:rPr>
          <w:rStyle w:val="Strong"/>
          <w:color w:val="000000"/>
          <w:szCs w:val="24"/>
        </w:rPr>
        <w:br/>
      </w:r>
    </w:p>
    <w:p w14:paraId="7C924A40" w14:textId="79F8291B" w:rsidR="004D188D" w:rsidRPr="00A4333A" w:rsidRDefault="004D188D" w:rsidP="009373BA">
      <w:pPr>
        <w:pStyle w:val="Heading1"/>
      </w:pPr>
      <w:r w:rsidRPr="00A4333A">
        <w:t>IDEA, P.L. 11</w:t>
      </w:r>
      <w:r w:rsidR="00862620" w:rsidRPr="00A4333A">
        <w:t>9</w:t>
      </w:r>
      <w:r w:rsidRPr="00A4333A">
        <w:t>-</w:t>
      </w:r>
      <w:r w:rsidR="007F790A" w:rsidRPr="00A4333A">
        <w:t>4</w:t>
      </w:r>
      <w:r w:rsidRPr="00A4333A">
        <w:t>, 202</w:t>
      </w:r>
      <w:r w:rsidR="00862620" w:rsidRPr="00A4333A">
        <w:t>5</w:t>
      </w:r>
      <w:r w:rsidRPr="00A4333A">
        <w:t>-202</w:t>
      </w:r>
      <w:r w:rsidR="00862620" w:rsidRPr="00A4333A">
        <w:t>6</w:t>
      </w:r>
      <w:r w:rsidRPr="00A4333A">
        <w:t xml:space="preserve"> Part B Flow-Through Sections 611 and </w:t>
      </w:r>
      <w:r w:rsidR="0015448B" w:rsidRPr="00A4333A">
        <w:t>619 Subgrant</w:t>
      </w:r>
      <w:r w:rsidRPr="00A4333A">
        <w:t xml:space="preserve"> Awards for Special Education</w:t>
      </w:r>
    </w:p>
    <w:p w14:paraId="62514677" w14:textId="75322FD7" w:rsidR="00633A9D" w:rsidRPr="00A4333A" w:rsidRDefault="00AE5A74" w:rsidP="00BF332D">
      <w:pPr>
        <w:widowControl w:val="0"/>
        <w:tabs>
          <w:tab w:val="left" w:pos="9360"/>
        </w:tabs>
        <w:autoSpaceDE w:val="0"/>
        <w:autoSpaceDN w:val="0"/>
        <w:spacing w:after="0" w:line="360" w:lineRule="auto"/>
        <w:ind w:right="40"/>
        <w:rPr>
          <w:rFonts w:eastAsia="Trebuchet MS" w:cs="Times New Roman"/>
          <w:szCs w:val="24"/>
          <w:lang w:bidi="en-US"/>
        </w:rPr>
      </w:pPr>
      <w:r w:rsidRPr="00A4333A">
        <w:rPr>
          <w:rFonts w:eastAsia="Trebuchet MS" w:cs="Times New Roman"/>
          <w:szCs w:val="24"/>
          <w:lang w:bidi="en-US"/>
        </w:rPr>
        <w:t>The</w:t>
      </w:r>
      <w:r w:rsidR="00633A9D" w:rsidRPr="00A4333A">
        <w:rPr>
          <w:rFonts w:eastAsia="Trebuchet MS" w:cs="Times New Roman"/>
          <w:szCs w:val="24"/>
          <w:lang w:bidi="en-US"/>
        </w:rPr>
        <w:t xml:space="preserve"> 202</w:t>
      </w:r>
      <w:r w:rsidR="00862620" w:rsidRPr="00A4333A">
        <w:rPr>
          <w:rFonts w:eastAsia="Trebuchet MS" w:cs="Times New Roman"/>
          <w:szCs w:val="24"/>
          <w:lang w:bidi="en-US"/>
        </w:rPr>
        <w:t>5</w:t>
      </w:r>
      <w:r w:rsidR="00633A9D" w:rsidRPr="00A4333A">
        <w:rPr>
          <w:rFonts w:eastAsia="Trebuchet MS" w:cs="Times New Roman"/>
          <w:szCs w:val="24"/>
          <w:lang w:bidi="en-US"/>
        </w:rPr>
        <w:t>-202</w:t>
      </w:r>
      <w:r w:rsidR="00862620" w:rsidRPr="00A4333A">
        <w:rPr>
          <w:rFonts w:eastAsia="Trebuchet MS" w:cs="Times New Roman"/>
          <w:szCs w:val="24"/>
          <w:lang w:bidi="en-US"/>
        </w:rPr>
        <w:t>6</w:t>
      </w:r>
      <w:r w:rsidR="00633A9D" w:rsidRPr="00A4333A">
        <w:rPr>
          <w:rFonts w:eastAsia="Trebuchet MS" w:cs="Times New Roman"/>
          <w:szCs w:val="24"/>
          <w:lang w:bidi="en-US"/>
        </w:rPr>
        <w:t xml:space="preserve"> </w:t>
      </w:r>
      <w:r w:rsidR="00633A9D" w:rsidRPr="00A4333A">
        <w:rPr>
          <w:rFonts w:eastAsia="Trebuchet MS" w:cs="Times New Roman"/>
          <w:i/>
          <w:szCs w:val="24"/>
          <w:lang w:bidi="en-US"/>
        </w:rPr>
        <w:t xml:space="preserve">Individuals with Disabilities Education Act </w:t>
      </w:r>
      <w:r w:rsidR="00633A9D" w:rsidRPr="00A4333A">
        <w:rPr>
          <w:rFonts w:eastAsia="Trebuchet MS" w:cs="Times New Roman"/>
          <w:szCs w:val="24"/>
          <w:lang w:bidi="en-US"/>
        </w:rPr>
        <w:t>(IDEA) Part B (Sections 611 and 619) Flow-Through federal allocations, through the U</w:t>
      </w:r>
      <w:r w:rsidR="0018659B" w:rsidRPr="00A4333A">
        <w:rPr>
          <w:rFonts w:eastAsia="Trebuchet MS" w:cs="Times New Roman"/>
          <w:szCs w:val="24"/>
          <w:lang w:bidi="en-US"/>
        </w:rPr>
        <w:t>nited States</w:t>
      </w:r>
      <w:r w:rsidR="00633A9D" w:rsidRPr="00A4333A">
        <w:rPr>
          <w:rFonts w:eastAsia="Trebuchet MS" w:cs="Times New Roman"/>
          <w:szCs w:val="24"/>
          <w:lang w:bidi="en-US"/>
        </w:rPr>
        <w:t xml:space="preserve"> Department of Education (USED) for school divisions and state operated programs (SOPs) that qualify based on submission of an approvable 202</w:t>
      </w:r>
      <w:r w:rsidR="00862620" w:rsidRPr="00A4333A">
        <w:rPr>
          <w:rFonts w:eastAsia="Trebuchet MS" w:cs="Times New Roman"/>
          <w:szCs w:val="24"/>
          <w:lang w:bidi="en-US"/>
        </w:rPr>
        <w:t>5</w:t>
      </w:r>
      <w:r w:rsidR="00633A9D" w:rsidRPr="00A4333A">
        <w:rPr>
          <w:rFonts w:eastAsia="Trebuchet MS" w:cs="Times New Roman"/>
          <w:szCs w:val="24"/>
          <w:lang w:bidi="en-US"/>
        </w:rPr>
        <w:t>-202</w:t>
      </w:r>
      <w:r w:rsidR="00862620" w:rsidRPr="00A4333A">
        <w:rPr>
          <w:rFonts w:eastAsia="Trebuchet MS" w:cs="Times New Roman"/>
          <w:szCs w:val="24"/>
          <w:lang w:bidi="en-US"/>
        </w:rPr>
        <w:t>6</w:t>
      </w:r>
      <w:r w:rsidR="00633A9D" w:rsidRPr="00A4333A">
        <w:rPr>
          <w:rFonts w:eastAsia="Trebuchet MS" w:cs="Times New Roman"/>
          <w:szCs w:val="24"/>
          <w:lang w:bidi="en-US"/>
        </w:rPr>
        <w:t xml:space="preserve"> annual plan</w:t>
      </w:r>
      <w:r w:rsidR="003F0C5B" w:rsidRPr="00A4333A">
        <w:rPr>
          <w:rFonts w:eastAsia="Trebuchet MS" w:cs="Times New Roman"/>
          <w:szCs w:val="24"/>
          <w:lang w:bidi="en-US"/>
        </w:rPr>
        <w:t xml:space="preserve"> are now available.</w:t>
      </w:r>
    </w:p>
    <w:p w14:paraId="630934E5" w14:textId="5CF518F7" w:rsidR="00633A9D" w:rsidRPr="00633A9D" w:rsidRDefault="00633A9D" w:rsidP="00BF332D">
      <w:pPr>
        <w:widowControl w:val="0"/>
        <w:tabs>
          <w:tab w:val="left" w:pos="9360"/>
        </w:tabs>
        <w:autoSpaceDE w:val="0"/>
        <w:autoSpaceDN w:val="0"/>
        <w:spacing w:before="200" w:after="0" w:line="360" w:lineRule="auto"/>
        <w:ind w:right="40"/>
        <w:rPr>
          <w:rFonts w:eastAsia="Trebuchet MS" w:cs="Times New Roman"/>
          <w:szCs w:val="24"/>
          <w:lang w:bidi="en-US"/>
        </w:rPr>
      </w:pPr>
      <w:r w:rsidRPr="00A4333A">
        <w:rPr>
          <w:rFonts w:eastAsia="Trebuchet MS" w:cs="Times New Roman"/>
          <w:szCs w:val="24"/>
          <w:lang w:bidi="en-US"/>
        </w:rPr>
        <w:t>Please note that as part of your application for fiscal year (FY) 202</w:t>
      </w:r>
      <w:r w:rsidR="00862620" w:rsidRPr="00A4333A">
        <w:rPr>
          <w:rFonts w:eastAsia="Trebuchet MS" w:cs="Times New Roman"/>
          <w:szCs w:val="24"/>
          <w:lang w:bidi="en-US"/>
        </w:rPr>
        <w:t>5</w:t>
      </w:r>
      <w:r w:rsidRPr="00A4333A">
        <w:rPr>
          <w:rFonts w:eastAsia="Trebuchet MS" w:cs="Times New Roman"/>
          <w:szCs w:val="24"/>
          <w:lang w:bidi="en-US"/>
        </w:rPr>
        <w:t>-202</w:t>
      </w:r>
      <w:r w:rsidR="00862620" w:rsidRPr="00A4333A">
        <w:rPr>
          <w:rFonts w:eastAsia="Trebuchet MS" w:cs="Times New Roman"/>
          <w:szCs w:val="24"/>
          <w:lang w:bidi="en-US"/>
        </w:rPr>
        <w:t>6</w:t>
      </w:r>
      <w:r w:rsidRPr="00A4333A">
        <w:rPr>
          <w:rFonts w:eastAsia="Trebuchet MS" w:cs="Times New Roman"/>
          <w:szCs w:val="24"/>
          <w:lang w:bidi="en-US"/>
        </w:rPr>
        <w:t>, your school division or SOP has provided certifications that its application will comply with</w:t>
      </w:r>
      <w:r w:rsidRPr="00633A9D">
        <w:rPr>
          <w:rFonts w:eastAsia="Trebuchet MS" w:cs="Times New Roman"/>
          <w:szCs w:val="24"/>
          <w:lang w:bidi="en-US"/>
        </w:rPr>
        <w:t xml:space="preserve"> the IDEA Act of 2004, at 20 USC § 1413(a)(1), and its federal implementing regulations, at 34 CFR Parts 300 and 301, and that the school division or SOP will operate its Part B program in accordance with all of the required assurances and certifications that are consistent with the Virginia Department of Education's (VDOE's) policies and procedures. It further certifies that the application is a material representation of its compliance with the provisions of the </w:t>
      </w:r>
      <w:hyperlink r:id="rId12">
        <w:r w:rsidR="00147FF3">
          <w:rPr>
            <w:rStyle w:val="Hyperlink"/>
          </w:rPr>
          <w:t xml:space="preserve">Education Department General </w:t>
        </w:r>
        <w:r w:rsidR="004A0994">
          <w:rPr>
            <w:rStyle w:val="Hyperlink"/>
          </w:rPr>
          <w:t>Administrative Regulations</w:t>
        </w:r>
      </w:hyperlink>
      <w:r w:rsidR="004A0994" w:rsidRPr="004A0994">
        <w:rPr>
          <w:rFonts w:eastAsia="Trebuchet MS" w:cs="Times New Roman"/>
          <w:szCs w:val="24"/>
          <w:lang w:bidi="en-US"/>
        </w:rPr>
        <w:t xml:space="preserve"> </w:t>
      </w:r>
      <w:r w:rsidRPr="00633A9D">
        <w:rPr>
          <w:rFonts w:eastAsia="Trebuchet MS" w:cs="Times New Roman"/>
          <w:szCs w:val="24"/>
          <w:lang w:bidi="en-US"/>
        </w:rPr>
        <w:t xml:space="preserve">(EDGAR) and </w:t>
      </w:r>
      <w:hyperlink r:id="rId13">
        <w:r w:rsidRPr="00342A6A">
          <w:rPr>
            <w:rStyle w:val="Hyperlink"/>
          </w:rPr>
          <w:t>2 CFR, Part 200 Uniform Guidance</w:t>
        </w:r>
      </w:hyperlink>
      <w:r w:rsidRPr="00342A6A">
        <w:rPr>
          <w:rFonts w:eastAsia="Trebuchet MS" w:cs="Times New Roman"/>
          <w:szCs w:val="24"/>
          <w:lang w:bidi="en-US"/>
        </w:rPr>
        <w:t>,</w:t>
      </w:r>
      <w:r w:rsidRPr="00633A9D">
        <w:rPr>
          <w:rFonts w:eastAsia="Trebuchet MS" w:cs="Times New Roman"/>
          <w:szCs w:val="24"/>
          <w:lang w:bidi="en-US"/>
        </w:rPr>
        <w:t xml:space="preserve"> as applicable.</w:t>
      </w:r>
      <w:r w:rsidR="003369B8">
        <w:rPr>
          <w:rFonts w:eastAsia="Trebuchet MS" w:cs="Times New Roman"/>
          <w:szCs w:val="24"/>
          <w:lang w:bidi="en-US"/>
        </w:rPr>
        <w:t xml:space="preserve"> </w:t>
      </w:r>
      <w:r w:rsidR="008A101F">
        <w:rPr>
          <w:rFonts w:eastAsia="Trebuchet MS" w:cs="Times New Roman"/>
          <w:szCs w:val="24"/>
          <w:lang w:bidi="en-US"/>
        </w:rPr>
        <w:t xml:space="preserve">The Office of Management and Budget (OMB) published major changes to the </w:t>
      </w:r>
      <w:r w:rsidR="00935C0E">
        <w:rPr>
          <w:rFonts w:eastAsia="Trebuchet MS" w:cs="Times New Roman"/>
          <w:szCs w:val="24"/>
          <w:lang w:bidi="en-US"/>
        </w:rPr>
        <w:br/>
      </w:r>
      <w:r w:rsidR="008A101F">
        <w:rPr>
          <w:rFonts w:eastAsia="Trebuchet MS" w:cs="Times New Roman"/>
          <w:szCs w:val="24"/>
          <w:lang w:bidi="en-US"/>
        </w:rPr>
        <w:t>2 C.F.R. Part 200 as part of the OMB Guidance for Federal Financial Assistance</w:t>
      </w:r>
      <w:r w:rsidR="00935C0E">
        <w:rPr>
          <w:rFonts w:eastAsia="Trebuchet MS" w:cs="Times New Roman"/>
          <w:szCs w:val="24"/>
          <w:lang w:bidi="en-US"/>
        </w:rPr>
        <w:t>,</w:t>
      </w:r>
      <w:r w:rsidR="008A101F">
        <w:rPr>
          <w:rFonts w:eastAsia="Trebuchet MS" w:cs="Times New Roman"/>
          <w:szCs w:val="24"/>
          <w:lang w:bidi="en-US"/>
        </w:rPr>
        <w:t xml:space="preserve"> which became effective October 1, 2024. </w:t>
      </w:r>
      <w:r w:rsidR="003369B8">
        <w:rPr>
          <w:rFonts w:eastAsia="Trebuchet MS" w:cs="Times New Roman"/>
          <w:szCs w:val="24"/>
          <w:lang w:bidi="en-US"/>
        </w:rPr>
        <w:t xml:space="preserve">Revisions are currently found at </w:t>
      </w:r>
      <w:r w:rsidR="00935C0E">
        <w:rPr>
          <w:rFonts w:eastAsia="Trebuchet MS" w:cs="Times New Roman"/>
          <w:szCs w:val="24"/>
          <w:lang w:bidi="en-US"/>
        </w:rPr>
        <w:t xml:space="preserve">the </w:t>
      </w:r>
      <w:hyperlink r:id="rId14" w:history="1">
        <w:r w:rsidR="003369B8">
          <w:rPr>
            <w:rStyle w:val="Hyperlink"/>
          </w:rPr>
          <w:t>Federal Register: Guidance for Federal Financial Assistance</w:t>
        </w:r>
      </w:hyperlink>
      <w:r w:rsidR="003369B8">
        <w:t>.</w:t>
      </w:r>
    </w:p>
    <w:p w14:paraId="18C28054" w14:textId="49D93D82" w:rsidR="00633A9D" w:rsidRPr="00633A9D" w:rsidRDefault="00633A9D" w:rsidP="00E25EF3">
      <w:pPr>
        <w:widowControl w:val="0"/>
        <w:tabs>
          <w:tab w:val="left" w:pos="9360"/>
        </w:tabs>
        <w:autoSpaceDE w:val="0"/>
        <w:autoSpaceDN w:val="0"/>
        <w:spacing w:before="201" w:after="0" w:line="360" w:lineRule="auto"/>
        <w:ind w:right="40"/>
        <w:rPr>
          <w:rFonts w:eastAsia="Trebuchet MS" w:cs="Times New Roman"/>
          <w:szCs w:val="24"/>
          <w:lang w:bidi="en-US"/>
        </w:rPr>
      </w:pPr>
      <w:r w:rsidRPr="00A4333A">
        <w:rPr>
          <w:rFonts w:eastAsia="Trebuchet MS" w:cs="Times New Roman"/>
          <w:szCs w:val="24"/>
          <w:lang w:bidi="en-US"/>
        </w:rPr>
        <w:t>Virginia’s total federal fiscal year (FFY) 202</w:t>
      </w:r>
      <w:r w:rsidR="00700CE2" w:rsidRPr="00A4333A">
        <w:rPr>
          <w:rFonts w:eastAsia="Trebuchet MS" w:cs="Times New Roman"/>
          <w:szCs w:val="24"/>
          <w:lang w:bidi="en-US"/>
        </w:rPr>
        <w:t>5</w:t>
      </w:r>
      <w:r w:rsidRPr="00A4333A">
        <w:rPr>
          <w:rFonts w:eastAsia="Trebuchet MS" w:cs="Times New Roman"/>
          <w:szCs w:val="24"/>
          <w:lang w:bidi="en-US"/>
        </w:rPr>
        <w:t xml:space="preserve"> grant award is $</w:t>
      </w:r>
      <w:r w:rsidR="00C00E59" w:rsidRPr="00A4333A">
        <w:rPr>
          <w:rFonts w:eastAsia="Trebuchet MS" w:cs="Times New Roman"/>
          <w:szCs w:val="24"/>
          <w:lang w:bidi="en-US"/>
        </w:rPr>
        <w:t>345,739,785</w:t>
      </w:r>
      <w:r w:rsidR="00935C0E">
        <w:rPr>
          <w:rFonts w:eastAsia="Trebuchet MS" w:cs="Times New Roman"/>
          <w:szCs w:val="24"/>
          <w:lang w:bidi="en-US"/>
        </w:rPr>
        <w:t>,</w:t>
      </w:r>
      <w:r w:rsidRPr="00A4333A">
        <w:rPr>
          <w:rFonts w:eastAsia="Trebuchet MS" w:cs="Times New Roman"/>
          <w:szCs w:val="24"/>
          <w:lang w:bidi="en-US"/>
        </w:rPr>
        <w:t xml:space="preserve"> with $</w:t>
      </w:r>
      <w:r w:rsidR="00862620" w:rsidRPr="00A4333A">
        <w:rPr>
          <w:rFonts w:eastAsia="Trebuchet MS" w:cs="Times New Roman"/>
          <w:szCs w:val="24"/>
          <w:lang w:bidi="en-US"/>
        </w:rPr>
        <w:t>117,777,553</w:t>
      </w:r>
      <w:r w:rsidRPr="00A4333A">
        <w:rPr>
          <w:rFonts w:eastAsia="Trebuchet MS" w:cs="Times New Roman"/>
          <w:szCs w:val="24"/>
          <w:lang w:bidi="en-US"/>
        </w:rPr>
        <w:t xml:space="preserve"> currently available for award under the </w:t>
      </w:r>
      <w:r w:rsidR="00E25EF3">
        <w:t>Full-Year Continuing Appropriations and Extensions Act, 2025</w:t>
      </w:r>
      <w:r w:rsidR="00E25EF3" w:rsidRPr="00A30A22">
        <w:rPr>
          <w:rFonts w:eastAsia="Trebuchet MS" w:cs="Times New Roman"/>
          <w:szCs w:val="24"/>
          <w:lang w:bidi="en-US"/>
        </w:rPr>
        <w:t xml:space="preserve"> </w:t>
      </w:r>
      <w:r w:rsidRPr="00A4333A">
        <w:rPr>
          <w:rFonts w:eastAsia="Trebuchet MS" w:cs="Times New Roman"/>
          <w:szCs w:val="24"/>
          <w:lang w:bidi="en-US"/>
        </w:rPr>
        <w:t>(Public Law 11</w:t>
      </w:r>
      <w:r w:rsidR="001708C3" w:rsidRPr="00A4333A">
        <w:rPr>
          <w:rFonts w:eastAsia="Trebuchet MS" w:cs="Times New Roman"/>
          <w:szCs w:val="24"/>
          <w:lang w:bidi="en-US"/>
        </w:rPr>
        <w:t>9</w:t>
      </w:r>
      <w:r w:rsidRPr="00A4333A">
        <w:rPr>
          <w:rFonts w:eastAsia="Trebuchet MS" w:cs="Times New Roman"/>
          <w:szCs w:val="24"/>
          <w:lang w:bidi="en-US"/>
        </w:rPr>
        <w:t>-</w:t>
      </w:r>
      <w:r w:rsidR="00713386" w:rsidRPr="00A4333A">
        <w:rPr>
          <w:rFonts w:eastAsia="Trebuchet MS" w:cs="Times New Roman"/>
          <w:szCs w:val="24"/>
          <w:lang w:bidi="en-US"/>
        </w:rPr>
        <w:t>4</w:t>
      </w:r>
      <w:r w:rsidRPr="00A4333A">
        <w:rPr>
          <w:rFonts w:eastAsia="Trebuchet MS" w:cs="Times New Roman"/>
          <w:szCs w:val="24"/>
          <w:lang w:bidi="en-US"/>
        </w:rPr>
        <w:t>) for the IDEA Part B Section 611. The portion of the Section 611 flow-through</w:t>
      </w:r>
      <w:r w:rsidR="002B06E7" w:rsidRPr="00A4333A">
        <w:rPr>
          <w:rFonts w:eastAsia="Trebuchet MS" w:cs="Times New Roman"/>
          <w:szCs w:val="24"/>
          <w:lang w:bidi="en-US"/>
        </w:rPr>
        <w:t xml:space="preserve"> </w:t>
      </w:r>
      <w:r w:rsidRPr="00A4333A">
        <w:rPr>
          <w:rFonts w:eastAsia="Trebuchet MS" w:cs="Times New Roman"/>
          <w:szCs w:val="24"/>
          <w:lang w:bidi="en-US"/>
        </w:rPr>
        <w:t>allocation available through the reimbursement process as of July 1, 202</w:t>
      </w:r>
      <w:r w:rsidR="002878F2" w:rsidRPr="00A4333A">
        <w:rPr>
          <w:rFonts w:eastAsia="Trebuchet MS" w:cs="Times New Roman"/>
          <w:szCs w:val="24"/>
          <w:lang w:bidi="en-US"/>
        </w:rPr>
        <w:t>5</w:t>
      </w:r>
      <w:r w:rsidRPr="00A4333A">
        <w:rPr>
          <w:rFonts w:eastAsia="Trebuchet MS" w:cs="Times New Roman"/>
          <w:szCs w:val="24"/>
          <w:lang w:bidi="en-US"/>
        </w:rPr>
        <w:t>, is approximately</w:t>
      </w:r>
      <w:r w:rsidR="0037258E" w:rsidRPr="00A4333A">
        <w:rPr>
          <w:rFonts w:eastAsia="Trebuchet MS" w:cs="Times New Roman"/>
          <w:szCs w:val="24"/>
          <w:lang w:bidi="en-US"/>
        </w:rPr>
        <w:t xml:space="preserve"> 34.0</w:t>
      </w:r>
      <w:r w:rsidR="00713386" w:rsidRPr="00A4333A">
        <w:rPr>
          <w:rFonts w:eastAsia="Trebuchet MS" w:cs="Times New Roman"/>
          <w:szCs w:val="24"/>
          <w:lang w:bidi="en-US"/>
        </w:rPr>
        <w:t>7</w:t>
      </w:r>
      <w:r w:rsidR="002B06E7" w:rsidRPr="00A4333A">
        <w:rPr>
          <w:rFonts w:eastAsia="Trebuchet MS" w:cs="Times New Roman"/>
          <w:szCs w:val="24"/>
          <w:lang w:bidi="en-US"/>
        </w:rPr>
        <w:t xml:space="preserve"> </w:t>
      </w:r>
      <w:r w:rsidRPr="00A4333A">
        <w:rPr>
          <w:rFonts w:eastAsia="Trebuchet MS" w:cs="Times New Roman"/>
          <w:szCs w:val="24"/>
          <w:lang w:bidi="en-US"/>
        </w:rPr>
        <w:t xml:space="preserve">percent to school divisions and SOPs that have submitted an approvable annual plan. The remaining </w:t>
      </w:r>
      <w:r w:rsidR="0037258E" w:rsidRPr="00A4333A">
        <w:rPr>
          <w:rFonts w:eastAsia="Trebuchet MS" w:cs="Times New Roman"/>
          <w:szCs w:val="24"/>
          <w:lang w:bidi="en-US"/>
        </w:rPr>
        <w:t>65.9</w:t>
      </w:r>
      <w:r w:rsidR="00713386" w:rsidRPr="00A4333A">
        <w:rPr>
          <w:rFonts w:eastAsia="Trebuchet MS" w:cs="Times New Roman"/>
          <w:szCs w:val="24"/>
          <w:lang w:bidi="en-US"/>
        </w:rPr>
        <w:t>3</w:t>
      </w:r>
      <w:r w:rsidR="0037258E">
        <w:rPr>
          <w:rFonts w:eastAsia="Trebuchet MS" w:cs="Times New Roman"/>
          <w:szCs w:val="24"/>
          <w:lang w:bidi="en-US"/>
        </w:rPr>
        <w:t xml:space="preserve"> </w:t>
      </w:r>
      <w:r w:rsidRPr="00633A9D">
        <w:rPr>
          <w:rFonts w:eastAsia="Trebuchet MS" w:cs="Times New Roman"/>
          <w:szCs w:val="24"/>
          <w:lang w:bidi="en-US"/>
        </w:rPr>
        <w:t>percent is available as of October 1, 202</w:t>
      </w:r>
      <w:r w:rsidR="002878F2">
        <w:rPr>
          <w:rFonts w:eastAsia="Trebuchet MS" w:cs="Times New Roman"/>
          <w:szCs w:val="24"/>
          <w:lang w:bidi="en-US"/>
        </w:rPr>
        <w:t>5</w:t>
      </w:r>
      <w:r w:rsidRPr="00633A9D">
        <w:rPr>
          <w:rFonts w:eastAsia="Trebuchet MS" w:cs="Times New Roman"/>
          <w:szCs w:val="24"/>
          <w:lang w:bidi="en-US"/>
        </w:rPr>
        <w:t xml:space="preserve">, through the reimbursement process to school divisions and SOPs that have an approved annual plan. The entire allocation for Section 619 Flow-Through funds </w:t>
      </w:r>
      <w:r w:rsidR="00483319">
        <w:rPr>
          <w:rFonts w:eastAsia="Trebuchet MS" w:cs="Times New Roman"/>
          <w:szCs w:val="24"/>
          <w:lang w:bidi="en-US"/>
        </w:rPr>
        <w:t>is</w:t>
      </w:r>
      <w:r w:rsidRPr="00633A9D">
        <w:rPr>
          <w:rFonts w:eastAsia="Trebuchet MS" w:cs="Times New Roman"/>
          <w:szCs w:val="24"/>
          <w:lang w:bidi="en-US"/>
        </w:rPr>
        <w:t xml:space="preserve"> available as of July 1, 202</w:t>
      </w:r>
      <w:r w:rsidR="002878F2">
        <w:rPr>
          <w:rFonts w:eastAsia="Trebuchet MS" w:cs="Times New Roman"/>
          <w:szCs w:val="24"/>
          <w:lang w:bidi="en-US"/>
        </w:rPr>
        <w:t>5</w:t>
      </w:r>
      <w:r w:rsidRPr="00633A9D">
        <w:rPr>
          <w:rFonts w:eastAsia="Trebuchet MS" w:cs="Times New Roman"/>
          <w:szCs w:val="24"/>
          <w:lang w:bidi="en-US"/>
        </w:rPr>
        <w:t xml:space="preserve">, through the </w:t>
      </w:r>
      <w:r w:rsidRPr="00633A9D">
        <w:rPr>
          <w:rFonts w:eastAsia="Trebuchet MS" w:cs="Times New Roman"/>
          <w:szCs w:val="24"/>
          <w:lang w:bidi="en-US"/>
        </w:rPr>
        <w:lastRenderedPageBreak/>
        <w:t>reimbursement process to school divisions and SOPs that have submitted an approvable annual</w:t>
      </w:r>
      <w:r w:rsidRPr="00633A9D">
        <w:rPr>
          <w:rFonts w:eastAsia="Trebuchet MS" w:cs="Times New Roman"/>
          <w:spacing w:val="-1"/>
          <w:szCs w:val="24"/>
          <w:lang w:bidi="en-US"/>
        </w:rPr>
        <w:t xml:space="preserve"> </w:t>
      </w:r>
      <w:r w:rsidRPr="00633A9D">
        <w:rPr>
          <w:rFonts w:eastAsia="Trebuchet MS" w:cs="Times New Roman"/>
          <w:szCs w:val="24"/>
          <w:lang w:bidi="en-US"/>
        </w:rPr>
        <w:t>plan.</w:t>
      </w:r>
    </w:p>
    <w:p w14:paraId="78C1C2CC" w14:textId="42E89026" w:rsidR="00633A9D" w:rsidRPr="00633A9D" w:rsidRDefault="00633A9D" w:rsidP="00FA73D1">
      <w:pPr>
        <w:widowControl w:val="0"/>
        <w:autoSpaceDE w:val="0"/>
        <w:autoSpaceDN w:val="0"/>
        <w:spacing w:before="202" w:after="0" w:line="360" w:lineRule="auto"/>
        <w:rPr>
          <w:rFonts w:eastAsia="Trebuchet MS" w:cs="Times New Roman"/>
          <w:szCs w:val="24"/>
          <w:lang w:bidi="en-US"/>
        </w:rPr>
      </w:pPr>
      <w:r w:rsidRPr="00633A9D">
        <w:rPr>
          <w:rFonts w:eastAsia="Trebuchet MS" w:cs="Times New Roman"/>
          <w:szCs w:val="24"/>
          <w:lang w:bidi="en-US"/>
        </w:rPr>
        <w:t xml:space="preserve">Upon final approval of a school division or SOP application by VDOE, each sub-recipient will need to log on to the </w:t>
      </w:r>
      <w:r w:rsidR="00935C0E">
        <w:rPr>
          <w:rFonts w:eastAsia="Trebuchet MS" w:cs="Times New Roman"/>
          <w:szCs w:val="24"/>
          <w:lang w:bidi="en-US"/>
        </w:rPr>
        <w:t>VDOE</w:t>
      </w:r>
      <w:r w:rsidRPr="00633A9D">
        <w:rPr>
          <w:rFonts w:eastAsia="Trebuchet MS" w:cs="Times New Roman"/>
          <w:szCs w:val="24"/>
          <w:lang w:bidi="en-US"/>
        </w:rPr>
        <w:t xml:space="preserve">’s Online Management of Education Grant Awards (OMEGA) </w:t>
      </w:r>
      <w:r w:rsidR="00AD150C">
        <w:rPr>
          <w:rFonts w:eastAsia="Trebuchet MS" w:cs="Times New Roman"/>
          <w:szCs w:val="24"/>
          <w:lang w:bidi="en-US"/>
        </w:rPr>
        <w:t>S</w:t>
      </w:r>
      <w:r w:rsidRPr="00633A9D">
        <w:rPr>
          <w:rFonts w:eastAsia="Trebuchet MS" w:cs="Times New Roman"/>
          <w:szCs w:val="24"/>
          <w:lang w:bidi="en-US"/>
        </w:rPr>
        <w:t>ystem to review the grant’s status and to distribute the grant award</w:t>
      </w:r>
      <w:r w:rsidR="001C6F12">
        <w:rPr>
          <w:rFonts w:eastAsia="Trebuchet MS" w:cs="Times New Roman"/>
          <w:szCs w:val="24"/>
          <w:lang w:bidi="en-US"/>
        </w:rPr>
        <w:t>s</w:t>
      </w:r>
      <w:r w:rsidRPr="00633A9D">
        <w:rPr>
          <w:rFonts w:eastAsia="Trebuchet MS" w:cs="Times New Roman"/>
          <w:szCs w:val="24"/>
          <w:lang w:bidi="en-US"/>
        </w:rPr>
        <w:t xml:space="preserve"> budgets to the appropriate object code level. Questions regarding this process should be sent to </w:t>
      </w:r>
      <w:hyperlink r:id="rId15">
        <w:r w:rsidRPr="002F2DB6">
          <w:rPr>
            <w:rStyle w:val="Hyperlink"/>
          </w:rPr>
          <w:t>OMEGA SUPPORT</w:t>
        </w:r>
      </w:hyperlink>
      <w:hyperlink r:id="rId16">
        <w:r w:rsidRPr="00633A9D">
          <w:rPr>
            <w:rFonts w:eastAsia="Trebuchet MS" w:cs="Times New Roman"/>
            <w:szCs w:val="24"/>
            <w:lang w:bidi="en-US"/>
          </w:rPr>
          <w:t xml:space="preserve">. </w:t>
        </w:r>
      </w:hyperlink>
      <w:r w:rsidRPr="00633A9D">
        <w:rPr>
          <w:rFonts w:eastAsia="Trebuchet MS" w:cs="Times New Roman"/>
          <w:szCs w:val="24"/>
          <w:lang w:bidi="en-US"/>
        </w:rPr>
        <w:t xml:space="preserve">You may also call </w:t>
      </w:r>
      <w:r w:rsidRPr="00A30A22">
        <w:rPr>
          <w:rFonts w:eastAsia="Trebuchet MS" w:cs="Times New Roman"/>
          <w:szCs w:val="24"/>
          <w:lang w:bidi="en-US"/>
        </w:rPr>
        <w:t xml:space="preserve">(804) </w:t>
      </w:r>
      <w:r w:rsidR="00A30A22" w:rsidRPr="00A30A22">
        <w:rPr>
          <w:rFonts w:eastAsia="Trebuchet MS" w:cs="Times New Roman"/>
          <w:szCs w:val="24"/>
          <w:lang w:bidi="en-US"/>
        </w:rPr>
        <w:t>750</w:t>
      </w:r>
      <w:r w:rsidRPr="00A30A22">
        <w:rPr>
          <w:rFonts w:eastAsia="Trebuchet MS" w:cs="Times New Roman"/>
          <w:szCs w:val="24"/>
          <w:lang w:bidi="en-US"/>
        </w:rPr>
        <w:t>-</w:t>
      </w:r>
      <w:r w:rsidR="00A30A22" w:rsidRPr="00A30A22">
        <w:rPr>
          <w:rFonts w:eastAsia="Trebuchet MS" w:cs="Times New Roman"/>
          <w:szCs w:val="24"/>
          <w:lang w:bidi="en-US"/>
        </w:rPr>
        <w:t>8101</w:t>
      </w:r>
      <w:r w:rsidRPr="00633A9D">
        <w:rPr>
          <w:rFonts w:eastAsia="Trebuchet MS" w:cs="Times New Roman"/>
          <w:szCs w:val="24"/>
          <w:lang w:bidi="en-US"/>
        </w:rPr>
        <w:t xml:space="preserve"> for assistance.</w:t>
      </w:r>
    </w:p>
    <w:p w14:paraId="3C5AF35C" w14:textId="2E9E8B63" w:rsidR="00633A9D" w:rsidRPr="00633A9D" w:rsidRDefault="00633A9D" w:rsidP="00FA73D1">
      <w:pPr>
        <w:widowControl w:val="0"/>
        <w:autoSpaceDE w:val="0"/>
        <w:autoSpaceDN w:val="0"/>
        <w:spacing w:before="199" w:after="0" w:line="360" w:lineRule="auto"/>
        <w:rPr>
          <w:rFonts w:eastAsia="Trebuchet MS" w:cs="Times New Roman"/>
          <w:szCs w:val="24"/>
          <w:lang w:bidi="en-US"/>
        </w:rPr>
      </w:pPr>
      <w:r w:rsidRPr="00633A9D">
        <w:rPr>
          <w:rFonts w:eastAsia="Trebuchet MS" w:cs="Times New Roman"/>
          <w:szCs w:val="24"/>
          <w:lang w:bidi="en-US"/>
        </w:rPr>
        <w:t xml:space="preserve">Approval of the annual plan establishes the eligibility of school divisions and SOPs to receive funding under the </w:t>
      </w:r>
      <w:r w:rsidR="00E25EF3">
        <w:t>Full-Year Continuing Appropriations and Extensions Act, 2025</w:t>
      </w:r>
      <w:r w:rsidR="00E25EF3" w:rsidRPr="00A30A22">
        <w:rPr>
          <w:rFonts w:eastAsia="Trebuchet MS" w:cs="Times New Roman"/>
          <w:szCs w:val="24"/>
          <w:lang w:bidi="en-US"/>
        </w:rPr>
        <w:t xml:space="preserve"> </w:t>
      </w:r>
      <w:r w:rsidRPr="00A30A22">
        <w:rPr>
          <w:rFonts w:eastAsia="Trebuchet MS" w:cs="Times New Roman"/>
          <w:szCs w:val="24"/>
          <w:lang w:bidi="en-US"/>
        </w:rPr>
        <w:t xml:space="preserve">(Public Law </w:t>
      </w:r>
      <w:r w:rsidR="003F118F" w:rsidRPr="003F118F">
        <w:rPr>
          <w:rFonts w:eastAsia="Trebuchet MS" w:cs="Times New Roman"/>
          <w:szCs w:val="24"/>
          <w:lang w:bidi="en-US"/>
        </w:rPr>
        <w:t>119-4</w:t>
      </w:r>
      <w:r w:rsidRPr="00A30A22">
        <w:rPr>
          <w:rFonts w:eastAsia="Trebuchet MS" w:cs="Times New Roman"/>
          <w:szCs w:val="24"/>
          <w:lang w:bidi="en-US"/>
        </w:rPr>
        <w:t>)</w:t>
      </w:r>
      <w:r w:rsidRPr="00633A9D">
        <w:rPr>
          <w:rFonts w:eastAsia="Trebuchet MS" w:cs="Times New Roman"/>
          <w:szCs w:val="24"/>
          <w:lang w:bidi="en-US"/>
        </w:rPr>
        <w:t xml:space="preserve"> for the IDEA Part B Sections 611 and 619. These funds are available for obligation from July 1, 202</w:t>
      </w:r>
      <w:r w:rsidR="002878F2">
        <w:rPr>
          <w:rFonts w:eastAsia="Trebuchet MS" w:cs="Times New Roman"/>
          <w:szCs w:val="24"/>
          <w:lang w:bidi="en-US"/>
        </w:rPr>
        <w:t>5</w:t>
      </w:r>
      <w:r w:rsidRPr="00633A9D">
        <w:rPr>
          <w:rFonts w:eastAsia="Trebuchet MS" w:cs="Times New Roman"/>
          <w:szCs w:val="24"/>
          <w:lang w:bidi="en-US"/>
        </w:rPr>
        <w:t>, through September 30, 202</w:t>
      </w:r>
      <w:r w:rsidR="002878F2">
        <w:rPr>
          <w:rFonts w:eastAsia="Trebuchet MS" w:cs="Times New Roman"/>
          <w:szCs w:val="24"/>
          <w:lang w:bidi="en-US"/>
        </w:rPr>
        <w:t>7</w:t>
      </w:r>
      <w:r w:rsidRPr="00633A9D">
        <w:rPr>
          <w:rFonts w:eastAsia="Trebuchet MS" w:cs="Times New Roman"/>
          <w:szCs w:val="24"/>
          <w:lang w:bidi="en-US"/>
        </w:rPr>
        <w:t>, in accordance with 34 CFR §76.709.</w:t>
      </w:r>
    </w:p>
    <w:p w14:paraId="3F8649D6" w14:textId="181A8069" w:rsidR="00633A9D" w:rsidRDefault="00633A9D" w:rsidP="00FA73D1">
      <w:pPr>
        <w:widowControl w:val="0"/>
        <w:autoSpaceDE w:val="0"/>
        <w:autoSpaceDN w:val="0"/>
        <w:spacing w:before="201" w:after="240" w:line="360" w:lineRule="auto"/>
        <w:rPr>
          <w:rFonts w:eastAsia="Trebuchet MS" w:cs="Times New Roman"/>
          <w:szCs w:val="24"/>
          <w:lang w:bidi="en-US"/>
        </w:rPr>
      </w:pPr>
      <w:r w:rsidRPr="00633A9D">
        <w:rPr>
          <w:rFonts w:eastAsia="Trebuchet MS" w:cs="Times New Roman"/>
          <w:szCs w:val="24"/>
          <w:lang w:bidi="en-US"/>
        </w:rPr>
        <w:t>These funds are made available on the condition that sub-recipients operate consistent</w:t>
      </w:r>
      <w:r w:rsidR="00574E47">
        <w:rPr>
          <w:rFonts w:eastAsia="Trebuchet MS" w:cs="Times New Roman"/>
          <w:szCs w:val="24"/>
          <w:lang w:bidi="en-US"/>
        </w:rPr>
        <w:t>ly</w:t>
      </w:r>
      <w:r w:rsidRPr="00633A9D">
        <w:rPr>
          <w:rFonts w:eastAsia="Trebuchet MS" w:cs="Times New Roman"/>
          <w:szCs w:val="24"/>
          <w:lang w:bidi="en-US"/>
        </w:rPr>
        <w:t xml:space="preserve"> with all requirements </w:t>
      </w:r>
      <w:r w:rsidRPr="00862620">
        <w:rPr>
          <w:rFonts w:eastAsia="Trebuchet MS" w:cs="Times New Roman"/>
          <w:szCs w:val="24"/>
          <w:lang w:bidi="en-US"/>
        </w:rPr>
        <w:t>of P.L. 108-446</w:t>
      </w:r>
      <w:r w:rsidRPr="00633A9D">
        <w:rPr>
          <w:rFonts w:eastAsia="Trebuchet MS" w:cs="Times New Roman"/>
          <w:szCs w:val="24"/>
          <w:lang w:bidi="en-US"/>
        </w:rPr>
        <w:t xml:space="preserve"> and applicable </w:t>
      </w:r>
      <w:r w:rsidR="007B6EDF" w:rsidRPr="00633A9D">
        <w:rPr>
          <w:rFonts w:eastAsia="Trebuchet MS" w:cs="Times New Roman"/>
          <w:szCs w:val="24"/>
          <w:lang w:bidi="en-US"/>
        </w:rPr>
        <w:t>regulations and</w:t>
      </w:r>
      <w:r w:rsidRPr="00633A9D">
        <w:rPr>
          <w:rFonts w:eastAsia="Trebuchet MS" w:cs="Times New Roman"/>
          <w:szCs w:val="24"/>
          <w:lang w:bidi="en-US"/>
        </w:rPr>
        <w:t xml:space="preserve"> make such changes to existing policies and procedures as necessary to bring those policies and procedures into compliance as soon as possible. School divisions are reminded that such changes must be submitted to their local school boards for approval.</w:t>
      </w:r>
    </w:p>
    <w:p w14:paraId="3BE09FC8" w14:textId="6A61BF07" w:rsidR="00680807" w:rsidRPr="002B06E7" w:rsidRDefault="00633A9D" w:rsidP="0018659B">
      <w:pPr>
        <w:pStyle w:val="Heading2"/>
        <w:rPr>
          <w:lang w:bidi="en-US"/>
        </w:rPr>
      </w:pPr>
      <w:bookmarkStart w:id="0" w:name="2022-2023_Part_B_(Section_611)_Flow-Thro"/>
      <w:bookmarkEnd w:id="0"/>
      <w:r w:rsidRPr="002B06E7">
        <w:rPr>
          <w:lang w:bidi="en-US"/>
        </w:rPr>
        <w:t>202</w:t>
      </w:r>
      <w:r w:rsidR="002878F2">
        <w:rPr>
          <w:lang w:bidi="en-US"/>
        </w:rPr>
        <w:t>5</w:t>
      </w:r>
      <w:r w:rsidRPr="002B06E7">
        <w:rPr>
          <w:lang w:bidi="en-US"/>
        </w:rPr>
        <w:t>-202</w:t>
      </w:r>
      <w:r w:rsidR="002878F2">
        <w:rPr>
          <w:lang w:bidi="en-US"/>
        </w:rPr>
        <w:t>6</w:t>
      </w:r>
      <w:r w:rsidRPr="002B06E7">
        <w:rPr>
          <w:lang w:bidi="en-US"/>
        </w:rPr>
        <w:t xml:space="preserve"> Part B (Section 611) Flow-Through Funding</w:t>
      </w:r>
    </w:p>
    <w:p w14:paraId="3B2DF667" w14:textId="552FE230" w:rsidR="0018659B" w:rsidRDefault="00633A9D" w:rsidP="001C6F12">
      <w:pPr>
        <w:widowControl w:val="0"/>
        <w:autoSpaceDE w:val="0"/>
        <w:autoSpaceDN w:val="0"/>
        <w:spacing w:before="1" w:after="0" w:line="360" w:lineRule="auto"/>
        <w:rPr>
          <w:rFonts w:eastAsia="Trebuchet MS" w:cs="Times New Roman"/>
          <w:szCs w:val="24"/>
          <w:lang w:bidi="en-US"/>
        </w:rPr>
      </w:pPr>
      <w:r w:rsidRPr="00A4333A">
        <w:rPr>
          <w:rFonts w:eastAsia="Trebuchet MS" w:cs="Times New Roman"/>
          <w:szCs w:val="24"/>
          <w:lang w:bidi="en-US"/>
        </w:rPr>
        <w:t xml:space="preserve">Amounts for each sub-recipient </w:t>
      </w:r>
      <w:r w:rsidR="00714E8D" w:rsidRPr="00A4333A">
        <w:rPr>
          <w:rFonts w:eastAsia="Trebuchet MS" w:cs="Times New Roman"/>
          <w:szCs w:val="24"/>
          <w:lang w:bidi="en-US"/>
        </w:rPr>
        <w:t xml:space="preserve">can be found </w:t>
      </w:r>
      <w:bookmarkStart w:id="1" w:name="_Hlk139899711"/>
      <w:r w:rsidR="00714E8D" w:rsidRPr="00A4333A">
        <w:rPr>
          <w:rFonts w:eastAsia="Trebuchet MS" w:cs="Times New Roman"/>
          <w:szCs w:val="24"/>
          <w:lang w:bidi="en-US"/>
        </w:rPr>
        <w:t xml:space="preserve">on the VDOE website </w:t>
      </w:r>
      <w:bookmarkEnd w:id="1"/>
      <w:r w:rsidR="00714E8D" w:rsidRPr="00A4333A">
        <w:rPr>
          <w:rFonts w:eastAsia="Trebuchet MS" w:cs="Times New Roman"/>
          <w:szCs w:val="24"/>
          <w:lang w:bidi="en-US"/>
        </w:rPr>
        <w:t>at</w:t>
      </w:r>
      <w:r w:rsidR="00714E8D" w:rsidRPr="00A4333A">
        <w:t xml:space="preserve"> </w:t>
      </w:r>
      <w:hyperlink r:id="rId17" w:tgtFrame="_self" w:history="1">
        <w:r w:rsidR="00714E8D" w:rsidRPr="00A4333A">
          <w:rPr>
            <w:rStyle w:val="Hyperlink"/>
          </w:rPr>
          <w:t>IDEA Part B 611 Flow-Through 202</w:t>
        </w:r>
        <w:r w:rsidR="00C00E59" w:rsidRPr="00A4333A">
          <w:rPr>
            <w:rStyle w:val="Hyperlink"/>
          </w:rPr>
          <w:t>5</w:t>
        </w:r>
        <w:r w:rsidR="00714E8D" w:rsidRPr="00A4333A">
          <w:rPr>
            <w:rStyle w:val="Hyperlink"/>
          </w:rPr>
          <w:t>-202</w:t>
        </w:r>
        <w:r w:rsidR="00C00E59" w:rsidRPr="00A4333A">
          <w:rPr>
            <w:rStyle w:val="Hyperlink"/>
          </w:rPr>
          <w:t>6</w:t>
        </w:r>
        <w:r w:rsidR="00714E8D" w:rsidRPr="00A4333A">
          <w:rPr>
            <w:rStyle w:val="Hyperlink"/>
          </w:rPr>
          <w:t xml:space="preserve"> (Expires September 30, 202</w:t>
        </w:r>
        <w:r w:rsidR="00862620" w:rsidRPr="00A4333A">
          <w:rPr>
            <w:rStyle w:val="Hyperlink"/>
          </w:rPr>
          <w:t>7</w:t>
        </w:r>
        <w:r w:rsidR="00714E8D" w:rsidRPr="00A4333A">
          <w:rPr>
            <w:rStyle w:val="Hyperlink"/>
          </w:rPr>
          <w:t>)</w:t>
        </w:r>
      </w:hyperlink>
      <w:r w:rsidRPr="00A4333A">
        <w:t>.</w:t>
      </w:r>
      <w:r w:rsidRPr="00A4333A">
        <w:rPr>
          <w:rFonts w:eastAsia="Trebuchet MS" w:cs="Times New Roman"/>
          <w:szCs w:val="24"/>
          <w:lang w:bidi="en-US"/>
        </w:rPr>
        <w:t xml:space="preserve"> As previously noted, the amount shown in your award for the Section 611 program is approximately </w:t>
      </w:r>
      <w:r w:rsidR="007B6EDF" w:rsidRPr="00A4333A">
        <w:rPr>
          <w:rFonts w:eastAsia="Trebuchet MS" w:cs="Times New Roman"/>
          <w:szCs w:val="24"/>
          <w:lang w:bidi="en-US"/>
        </w:rPr>
        <w:t>34.0</w:t>
      </w:r>
      <w:r w:rsidR="00713386" w:rsidRPr="00A4333A">
        <w:rPr>
          <w:rFonts w:eastAsia="Trebuchet MS" w:cs="Times New Roman"/>
          <w:szCs w:val="24"/>
          <w:lang w:bidi="en-US"/>
        </w:rPr>
        <w:t>7</w:t>
      </w:r>
      <w:r w:rsidR="007B6EDF" w:rsidRPr="00A4333A">
        <w:rPr>
          <w:rFonts w:eastAsia="Trebuchet MS" w:cs="Times New Roman"/>
          <w:szCs w:val="24"/>
          <w:lang w:bidi="en-US"/>
        </w:rPr>
        <w:t xml:space="preserve"> </w:t>
      </w:r>
      <w:r w:rsidRPr="00A4333A">
        <w:rPr>
          <w:rFonts w:eastAsia="Trebuchet MS" w:cs="Times New Roman"/>
          <w:szCs w:val="24"/>
          <w:lang w:bidi="en-US"/>
        </w:rPr>
        <w:t>percent of the total federal fiscal year (FFY) 202</w:t>
      </w:r>
      <w:r w:rsidR="00C00E59" w:rsidRPr="00A4333A">
        <w:rPr>
          <w:rFonts w:eastAsia="Trebuchet MS" w:cs="Times New Roman"/>
          <w:szCs w:val="24"/>
          <w:lang w:bidi="en-US"/>
        </w:rPr>
        <w:t>5</w:t>
      </w:r>
      <w:r w:rsidRPr="00A4333A">
        <w:rPr>
          <w:rFonts w:eastAsia="Trebuchet MS" w:cs="Times New Roman"/>
          <w:szCs w:val="24"/>
          <w:lang w:bidi="en-US"/>
        </w:rPr>
        <w:t xml:space="preserve"> award. Of the $</w:t>
      </w:r>
      <w:r w:rsidR="00C00E59" w:rsidRPr="00A4333A">
        <w:rPr>
          <w:rFonts w:eastAsia="Trebuchet MS" w:cs="Times New Roman"/>
          <w:szCs w:val="24"/>
          <w:lang w:bidi="en-US"/>
        </w:rPr>
        <w:t>345,739,785</w:t>
      </w:r>
      <w:r w:rsidRPr="00A4333A">
        <w:rPr>
          <w:rFonts w:eastAsia="Trebuchet MS" w:cs="Times New Roman"/>
          <w:szCs w:val="24"/>
          <w:lang w:bidi="en-US"/>
        </w:rPr>
        <w:t xml:space="preserve"> appropriated amount in FFY 202</w:t>
      </w:r>
      <w:r w:rsidR="002878F2" w:rsidRPr="00A4333A">
        <w:rPr>
          <w:rFonts w:eastAsia="Trebuchet MS" w:cs="Times New Roman"/>
          <w:szCs w:val="24"/>
          <w:lang w:bidi="en-US"/>
        </w:rPr>
        <w:t>5</w:t>
      </w:r>
      <w:r w:rsidRPr="00A4333A">
        <w:rPr>
          <w:rFonts w:eastAsia="Trebuchet MS" w:cs="Times New Roman"/>
          <w:szCs w:val="24"/>
          <w:lang w:bidi="en-US"/>
        </w:rPr>
        <w:t xml:space="preserve"> for sub-recipient awards, $</w:t>
      </w:r>
      <w:r w:rsidR="00C00E59" w:rsidRPr="00A4333A">
        <w:rPr>
          <w:rFonts w:eastAsia="Trebuchet MS" w:cs="Times New Roman"/>
          <w:szCs w:val="24"/>
          <w:lang w:bidi="en-US"/>
        </w:rPr>
        <w:t>117,777,553</w:t>
      </w:r>
      <w:r w:rsidRPr="00A4333A">
        <w:rPr>
          <w:rFonts w:eastAsia="Trebuchet MS" w:cs="Times New Roman"/>
          <w:szCs w:val="24"/>
          <w:lang w:bidi="en-US"/>
        </w:rPr>
        <w:t xml:space="preserve"> is available for awards on July 1, 202</w:t>
      </w:r>
      <w:r w:rsidR="002878F2" w:rsidRPr="00A4333A">
        <w:rPr>
          <w:rFonts w:eastAsia="Trebuchet MS" w:cs="Times New Roman"/>
          <w:szCs w:val="24"/>
          <w:lang w:bidi="en-US"/>
        </w:rPr>
        <w:t>5</w:t>
      </w:r>
      <w:r w:rsidRPr="00A4333A">
        <w:rPr>
          <w:rFonts w:eastAsia="Trebuchet MS" w:cs="Times New Roman"/>
          <w:szCs w:val="24"/>
          <w:lang w:bidi="en-US"/>
        </w:rPr>
        <w:t>, and</w:t>
      </w:r>
      <w:r w:rsidR="0018659B" w:rsidRPr="00A4333A">
        <w:rPr>
          <w:rFonts w:eastAsia="Trebuchet MS" w:cs="Times New Roman"/>
          <w:szCs w:val="24"/>
          <w:lang w:bidi="en-US"/>
        </w:rPr>
        <w:t xml:space="preserve"> </w:t>
      </w:r>
      <w:r w:rsidRPr="00A4333A">
        <w:rPr>
          <w:rFonts w:eastAsia="Trebuchet MS" w:cs="Times New Roman"/>
          <w:szCs w:val="24"/>
          <w:lang w:bidi="en-US"/>
        </w:rPr>
        <w:t>$</w:t>
      </w:r>
      <w:r w:rsidR="00C00E59" w:rsidRPr="00A4333A">
        <w:rPr>
          <w:rFonts w:eastAsia="Trebuchet MS" w:cs="Times New Roman"/>
          <w:szCs w:val="24"/>
          <w:lang w:bidi="en-US"/>
        </w:rPr>
        <w:t>227,962,232</w:t>
      </w:r>
      <w:r w:rsidRPr="00A4333A">
        <w:rPr>
          <w:rFonts w:eastAsia="Trebuchet MS" w:cs="Times New Roman"/>
          <w:szCs w:val="24"/>
          <w:lang w:bidi="en-US"/>
        </w:rPr>
        <w:t xml:space="preserve"> will be</w:t>
      </w:r>
      <w:r w:rsidRPr="0040364A">
        <w:rPr>
          <w:rFonts w:eastAsia="Trebuchet MS" w:cs="Times New Roman"/>
          <w:szCs w:val="24"/>
          <w:lang w:bidi="en-US"/>
        </w:rPr>
        <w:t xml:space="preserve"> available for awards on Octo</w:t>
      </w:r>
      <w:r w:rsidRPr="00633A9D">
        <w:rPr>
          <w:rFonts w:eastAsia="Trebuchet MS" w:cs="Times New Roman"/>
          <w:szCs w:val="24"/>
          <w:lang w:bidi="en-US"/>
        </w:rPr>
        <w:t>ber 1, 202</w:t>
      </w:r>
      <w:r w:rsidR="002878F2">
        <w:rPr>
          <w:rFonts w:eastAsia="Trebuchet MS" w:cs="Times New Roman"/>
          <w:szCs w:val="24"/>
          <w:lang w:bidi="en-US"/>
        </w:rPr>
        <w:t>5</w:t>
      </w:r>
      <w:r w:rsidRPr="00633A9D">
        <w:rPr>
          <w:rFonts w:eastAsia="Trebuchet MS" w:cs="Times New Roman"/>
          <w:szCs w:val="24"/>
          <w:lang w:bidi="en-US"/>
        </w:rPr>
        <w:t>. No funds may be obligated after September 30, 202</w:t>
      </w:r>
      <w:r w:rsidR="002878F2">
        <w:rPr>
          <w:rFonts w:eastAsia="Trebuchet MS" w:cs="Times New Roman"/>
          <w:szCs w:val="24"/>
          <w:lang w:bidi="en-US"/>
        </w:rPr>
        <w:t>7</w:t>
      </w:r>
      <w:r w:rsidRPr="00633A9D">
        <w:rPr>
          <w:rFonts w:eastAsia="Trebuchet MS" w:cs="Times New Roman"/>
          <w:szCs w:val="24"/>
          <w:lang w:bidi="en-US"/>
        </w:rPr>
        <w:t xml:space="preserve">, and final claims for reimbursement must be submitted via the OMEGA </w:t>
      </w:r>
      <w:r w:rsidR="00AD150C">
        <w:rPr>
          <w:rFonts w:eastAsia="Trebuchet MS" w:cs="Times New Roman"/>
          <w:szCs w:val="24"/>
          <w:lang w:bidi="en-US"/>
        </w:rPr>
        <w:t>S</w:t>
      </w:r>
      <w:r w:rsidRPr="00633A9D">
        <w:rPr>
          <w:rFonts w:eastAsia="Trebuchet MS" w:cs="Times New Roman"/>
          <w:szCs w:val="24"/>
          <w:lang w:bidi="en-US"/>
        </w:rPr>
        <w:t>ystem no later than November 15, 202</w:t>
      </w:r>
      <w:r w:rsidR="002878F2">
        <w:rPr>
          <w:rFonts w:eastAsia="Trebuchet MS" w:cs="Times New Roman"/>
          <w:szCs w:val="24"/>
          <w:lang w:bidi="en-US"/>
        </w:rPr>
        <w:t>7</w:t>
      </w:r>
      <w:r w:rsidRPr="00633A9D">
        <w:rPr>
          <w:rFonts w:eastAsia="Trebuchet MS" w:cs="Times New Roman"/>
          <w:szCs w:val="24"/>
          <w:lang w:bidi="en-US"/>
        </w:rPr>
        <w:t>. Funds are provided to school divisions and SOPs through an expenditure reimbursement process and funds must be expended in</w:t>
      </w:r>
      <w:r w:rsidR="002B06E7">
        <w:rPr>
          <w:rFonts w:eastAsia="Trebuchet MS" w:cs="Times New Roman"/>
          <w:szCs w:val="24"/>
          <w:lang w:bidi="en-US"/>
        </w:rPr>
        <w:t xml:space="preserve"> </w:t>
      </w:r>
      <w:r w:rsidRPr="00633A9D">
        <w:rPr>
          <w:rFonts w:eastAsia="Trebuchet MS" w:cs="Times New Roman"/>
          <w:szCs w:val="24"/>
          <w:lang w:bidi="en-US"/>
        </w:rPr>
        <w:t xml:space="preserve">accordance with each sub-recipient’s approved application or subsequent amendments as approved by VDOE. Because original grant applications were based on estimated amounts, most sub-recipients will need to submit (via OMEGA) a budget amendment addressing the difference between estimated Section 611 funds and funds </w:t>
      </w:r>
      <w:proofErr w:type="gramStart"/>
      <w:r w:rsidRPr="00633A9D">
        <w:rPr>
          <w:rFonts w:eastAsia="Trebuchet MS" w:cs="Times New Roman"/>
          <w:szCs w:val="24"/>
          <w:lang w:bidi="en-US"/>
        </w:rPr>
        <w:t>actually awarded</w:t>
      </w:r>
      <w:proofErr w:type="gramEnd"/>
      <w:r w:rsidRPr="00633A9D">
        <w:rPr>
          <w:rFonts w:eastAsia="Trebuchet MS" w:cs="Times New Roman"/>
          <w:szCs w:val="24"/>
          <w:lang w:bidi="en-US"/>
        </w:rPr>
        <w:t>.</w:t>
      </w:r>
      <w:r w:rsidR="001C6F12">
        <w:rPr>
          <w:rFonts w:eastAsia="Trebuchet MS" w:cs="Times New Roman"/>
          <w:szCs w:val="24"/>
          <w:lang w:bidi="en-US"/>
        </w:rPr>
        <w:t xml:space="preserve"> </w:t>
      </w:r>
      <w:bookmarkStart w:id="2" w:name="2022-2023_Part_B_(Section_619)_Flow-Thro"/>
      <w:bookmarkEnd w:id="2"/>
    </w:p>
    <w:p w14:paraId="48B860D5" w14:textId="77777777" w:rsidR="001C6F12" w:rsidRDefault="001C6F12" w:rsidP="001C6F12">
      <w:pPr>
        <w:widowControl w:val="0"/>
        <w:autoSpaceDE w:val="0"/>
        <w:autoSpaceDN w:val="0"/>
        <w:spacing w:before="1" w:after="0" w:line="360" w:lineRule="auto"/>
        <w:rPr>
          <w:b/>
          <w:sz w:val="28"/>
          <w:szCs w:val="28"/>
        </w:rPr>
      </w:pPr>
    </w:p>
    <w:p w14:paraId="1E14EDAD" w14:textId="04CC5213" w:rsidR="00633A9D" w:rsidRPr="002B06E7" w:rsidRDefault="00633A9D" w:rsidP="0018659B">
      <w:pPr>
        <w:pStyle w:val="Heading2"/>
        <w:rPr>
          <w:rFonts w:ascii="Trebuchet MS" w:eastAsia="Trebuchet MS" w:hAnsi="Trebuchet MS" w:cs="Trebuchet MS"/>
          <w:szCs w:val="28"/>
          <w:lang w:bidi="en-US"/>
        </w:rPr>
      </w:pPr>
      <w:r w:rsidRPr="002B06E7">
        <w:rPr>
          <w:szCs w:val="28"/>
        </w:rPr>
        <w:t>202</w:t>
      </w:r>
      <w:r w:rsidR="002878F2">
        <w:rPr>
          <w:szCs w:val="28"/>
        </w:rPr>
        <w:t>5</w:t>
      </w:r>
      <w:r w:rsidRPr="002B06E7">
        <w:rPr>
          <w:szCs w:val="28"/>
        </w:rPr>
        <w:t>-202</w:t>
      </w:r>
      <w:r w:rsidR="002878F2">
        <w:rPr>
          <w:szCs w:val="28"/>
        </w:rPr>
        <w:t>6</w:t>
      </w:r>
      <w:r w:rsidRPr="002B06E7">
        <w:rPr>
          <w:szCs w:val="28"/>
        </w:rPr>
        <w:t xml:space="preserve"> Part B (Section 619) Flow-Through Funding</w:t>
      </w:r>
    </w:p>
    <w:p w14:paraId="23EED367" w14:textId="1A2D0227" w:rsidR="00633A9D" w:rsidRPr="00633A9D" w:rsidRDefault="00633A9D" w:rsidP="00FA73D1">
      <w:pPr>
        <w:widowControl w:val="0"/>
        <w:autoSpaceDE w:val="0"/>
        <w:autoSpaceDN w:val="0"/>
        <w:spacing w:after="240" w:line="360" w:lineRule="auto"/>
        <w:rPr>
          <w:rFonts w:eastAsia="Trebuchet MS" w:cs="Times New Roman"/>
          <w:szCs w:val="24"/>
          <w:lang w:bidi="en-US"/>
        </w:rPr>
      </w:pPr>
      <w:r w:rsidRPr="00633A9D">
        <w:rPr>
          <w:rFonts w:eastAsia="Trebuchet MS" w:cs="Times New Roman"/>
          <w:szCs w:val="24"/>
          <w:lang w:bidi="en-US"/>
        </w:rPr>
        <w:t>Amounts for each sub-recipient</w:t>
      </w:r>
      <w:r w:rsidR="00714E8D">
        <w:rPr>
          <w:rFonts w:eastAsia="Trebuchet MS" w:cs="Times New Roman"/>
          <w:szCs w:val="24"/>
          <w:lang w:bidi="en-US"/>
        </w:rPr>
        <w:t xml:space="preserve"> can be found on the VDOE website at</w:t>
      </w:r>
      <w:r w:rsidRPr="00633A9D">
        <w:rPr>
          <w:rFonts w:eastAsia="Trebuchet MS" w:cs="Times New Roman"/>
          <w:szCs w:val="24"/>
          <w:lang w:bidi="en-US"/>
        </w:rPr>
        <w:t xml:space="preserve"> </w:t>
      </w:r>
      <w:r w:rsidR="0018659B">
        <w:rPr>
          <w:rFonts w:eastAsia="Trebuchet MS" w:cs="Times New Roman"/>
          <w:szCs w:val="24"/>
          <w:lang w:bidi="en-US"/>
        </w:rPr>
        <w:br/>
      </w:r>
      <w:hyperlink r:id="rId18" w:tgtFrame="_self" w:history="1">
        <w:r w:rsidR="00714E8D" w:rsidRPr="00A4333A">
          <w:rPr>
            <w:rStyle w:val="Hyperlink"/>
          </w:rPr>
          <w:t>IDEA Part B 619 Flow-Through 202</w:t>
        </w:r>
        <w:r w:rsidR="00C00E59" w:rsidRPr="00A4333A">
          <w:rPr>
            <w:rStyle w:val="Hyperlink"/>
          </w:rPr>
          <w:t>5</w:t>
        </w:r>
        <w:r w:rsidR="00714E8D" w:rsidRPr="00A4333A">
          <w:rPr>
            <w:rStyle w:val="Hyperlink"/>
          </w:rPr>
          <w:t>-202</w:t>
        </w:r>
        <w:r w:rsidR="00C00E59" w:rsidRPr="00A4333A">
          <w:rPr>
            <w:rStyle w:val="Hyperlink"/>
          </w:rPr>
          <w:t>6</w:t>
        </w:r>
        <w:r w:rsidR="00714E8D" w:rsidRPr="00A4333A">
          <w:rPr>
            <w:rStyle w:val="Hyperlink"/>
          </w:rPr>
          <w:t xml:space="preserve"> (Expires September 30, 202</w:t>
        </w:r>
        <w:r w:rsidR="00C00E59" w:rsidRPr="00A4333A">
          <w:rPr>
            <w:rStyle w:val="Hyperlink"/>
          </w:rPr>
          <w:t>7</w:t>
        </w:r>
        <w:r w:rsidR="00714E8D" w:rsidRPr="00A4333A">
          <w:rPr>
            <w:rStyle w:val="Hyperlink"/>
          </w:rPr>
          <w:t>)</w:t>
        </w:r>
      </w:hyperlink>
      <w:r w:rsidRPr="00A4333A">
        <w:t>.</w:t>
      </w:r>
      <w:r w:rsidRPr="00A4333A">
        <w:rPr>
          <w:rFonts w:eastAsia="Trebuchet MS" w:cs="Times New Roman"/>
          <w:szCs w:val="24"/>
          <w:lang w:bidi="en-US"/>
        </w:rPr>
        <w:t xml:space="preserve"> The amount in your</w:t>
      </w:r>
      <w:r w:rsidRPr="00633A9D">
        <w:rPr>
          <w:rFonts w:eastAsia="Trebuchet MS" w:cs="Times New Roman"/>
          <w:szCs w:val="24"/>
          <w:lang w:bidi="en-US"/>
        </w:rPr>
        <w:t xml:space="preserve"> award for Section 619 represents the full amount of funds to which you are entitled. No funds may be obligated after September 30, 202</w:t>
      </w:r>
      <w:r w:rsidR="002878F2">
        <w:rPr>
          <w:rFonts w:eastAsia="Trebuchet MS" w:cs="Times New Roman"/>
          <w:szCs w:val="24"/>
          <w:lang w:bidi="en-US"/>
        </w:rPr>
        <w:t>7</w:t>
      </w:r>
      <w:r w:rsidRPr="00633A9D">
        <w:rPr>
          <w:rFonts w:eastAsia="Trebuchet MS" w:cs="Times New Roman"/>
          <w:szCs w:val="24"/>
          <w:lang w:bidi="en-US"/>
        </w:rPr>
        <w:t>, and final claims for reimbursement must be submitted via OMEGA no later than November 15, 202</w:t>
      </w:r>
      <w:r w:rsidR="002878F2">
        <w:rPr>
          <w:rFonts w:eastAsia="Trebuchet MS" w:cs="Times New Roman"/>
          <w:szCs w:val="24"/>
          <w:lang w:bidi="en-US"/>
        </w:rPr>
        <w:t>7</w:t>
      </w:r>
      <w:r w:rsidRPr="00633A9D">
        <w:rPr>
          <w:rFonts w:eastAsia="Trebuchet MS" w:cs="Times New Roman"/>
          <w:szCs w:val="24"/>
          <w:lang w:bidi="en-US"/>
        </w:rPr>
        <w:t xml:space="preserve">. Funds are provided to school divisions and certain SOPs through an expenditure reimbursement process and must be expended in accordance with each sub-recipient’s approved application or subsequent amendments as approved by VDOE. Because original grant applications were based on estimated amounts, most sub-recipients will need to submit (via OMEGA) a budget amendment addressing the difference between estimated Section 619 funds and funds </w:t>
      </w:r>
      <w:proofErr w:type="gramStart"/>
      <w:r w:rsidRPr="00633A9D">
        <w:rPr>
          <w:rFonts w:eastAsia="Trebuchet MS" w:cs="Times New Roman"/>
          <w:szCs w:val="24"/>
          <w:lang w:bidi="en-US"/>
        </w:rPr>
        <w:t>actually awarded</w:t>
      </w:r>
      <w:proofErr w:type="gramEnd"/>
      <w:r w:rsidRPr="00633A9D">
        <w:rPr>
          <w:rFonts w:eastAsia="Trebuchet MS" w:cs="Times New Roman"/>
          <w:szCs w:val="24"/>
          <w:lang w:bidi="en-US"/>
        </w:rPr>
        <w:t>.</w:t>
      </w:r>
    </w:p>
    <w:p w14:paraId="29C5B8C9" w14:textId="3E30F100" w:rsidR="00633A9D" w:rsidRPr="002B06E7" w:rsidRDefault="00633A9D" w:rsidP="0018659B">
      <w:pPr>
        <w:pStyle w:val="Heading2"/>
        <w:spacing w:after="0" w:line="240" w:lineRule="auto"/>
        <w:rPr>
          <w:szCs w:val="28"/>
          <w:lang w:bidi="en-US"/>
        </w:rPr>
      </w:pPr>
      <w:bookmarkStart w:id="3" w:name="Reimbursement"/>
      <w:bookmarkEnd w:id="3"/>
      <w:r w:rsidRPr="002B06E7">
        <w:rPr>
          <w:szCs w:val="28"/>
          <w:lang w:bidi="en-US"/>
        </w:rPr>
        <w:t>Reimbursement</w:t>
      </w:r>
    </w:p>
    <w:p w14:paraId="214EC4DF" w14:textId="7BB841F2" w:rsidR="00633A9D" w:rsidRPr="00633A9D" w:rsidRDefault="00633A9D" w:rsidP="00FA73D1">
      <w:pPr>
        <w:widowControl w:val="0"/>
        <w:autoSpaceDE w:val="0"/>
        <w:autoSpaceDN w:val="0"/>
        <w:spacing w:after="0" w:line="360" w:lineRule="auto"/>
        <w:rPr>
          <w:rFonts w:eastAsia="Trebuchet MS" w:cs="Times New Roman"/>
          <w:szCs w:val="24"/>
          <w:lang w:bidi="en-US"/>
        </w:rPr>
      </w:pPr>
      <w:r w:rsidRPr="00633A9D">
        <w:rPr>
          <w:rFonts w:eastAsia="Trebuchet MS" w:cs="Times New Roman"/>
          <w:szCs w:val="24"/>
          <w:lang w:bidi="en-US"/>
        </w:rPr>
        <w:t>Reimbursement for expenditures pursuant to these awards may not be honored if program or budget modifications are made without prior approval by VDOE</w:t>
      </w:r>
      <w:r w:rsidRPr="00342A6A">
        <w:rPr>
          <w:rFonts w:eastAsia="Trebuchet MS" w:cs="Times New Roman"/>
          <w:szCs w:val="24"/>
          <w:lang w:bidi="en-US"/>
        </w:rPr>
        <w:t xml:space="preserve">. Equipment purchases exceeding </w:t>
      </w:r>
      <w:r w:rsidR="00475310" w:rsidRPr="00342A6A">
        <w:rPr>
          <w:rFonts w:eastAsia="Trebuchet MS" w:cs="Times New Roman"/>
          <w:szCs w:val="24"/>
          <w:lang w:bidi="en-US"/>
        </w:rPr>
        <w:t>$5</w:t>
      </w:r>
      <w:r w:rsidR="0018659B">
        <w:rPr>
          <w:rFonts w:eastAsia="Trebuchet MS" w:cs="Times New Roman"/>
          <w:szCs w:val="24"/>
          <w:lang w:bidi="en-US"/>
        </w:rPr>
        <w:t>,</w:t>
      </w:r>
      <w:r w:rsidR="00475310" w:rsidRPr="00342A6A">
        <w:rPr>
          <w:rFonts w:eastAsia="Trebuchet MS" w:cs="Times New Roman"/>
          <w:szCs w:val="24"/>
          <w:lang w:bidi="en-US"/>
        </w:rPr>
        <w:t xml:space="preserve">000 </w:t>
      </w:r>
      <w:r w:rsidRPr="00342A6A">
        <w:rPr>
          <w:rFonts w:eastAsia="Trebuchet MS" w:cs="Times New Roman"/>
          <w:szCs w:val="24"/>
          <w:lang w:bidi="en-US"/>
        </w:rPr>
        <w:t xml:space="preserve">and all </w:t>
      </w:r>
      <w:r w:rsidR="008204D8" w:rsidRPr="00342A6A">
        <w:rPr>
          <w:rFonts w:eastAsia="Trebuchet MS" w:cs="Times New Roman"/>
          <w:szCs w:val="24"/>
          <w:lang w:bidi="en-US"/>
        </w:rPr>
        <w:t>conferences, training projects</w:t>
      </w:r>
      <w:r w:rsidR="00AD150C" w:rsidRPr="00342A6A">
        <w:rPr>
          <w:rFonts w:eastAsia="Trebuchet MS" w:cs="Times New Roman"/>
          <w:szCs w:val="24"/>
          <w:lang w:bidi="en-US"/>
        </w:rPr>
        <w:t>,</w:t>
      </w:r>
      <w:r w:rsidR="008204D8" w:rsidRPr="00342A6A">
        <w:rPr>
          <w:rFonts w:eastAsia="Trebuchet MS" w:cs="Times New Roman"/>
          <w:szCs w:val="24"/>
          <w:lang w:bidi="en-US"/>
        </w:rPr>
        <w:t xml:space="preserve"> and </w:t>
      </w:r>
      <w:r w:rsidRPr="00342A6A">
        <w:rPr>
          <w:rFonts w:eastAsia="Trebuchet MS" w:cs="Times New Roman"/>
          <w:szCs w:val="24"/>
          <w:lang w:bidi="en-US"/>
        </w:rPr>
        <w:t>out-of-state travel must be approved in advance by the VDOE</w:t>
      </w:r>
      <w:r w:rsidR="00362F68" w:rsidRPr="00342A6A">
        <w:rPr>
          <w:rFonts w:eastAsia="Trebuchet MS" w:cs="Times New Roman"/>
          <w:szCs w:val="24"/>
          <w:lang w:bidi="en-US"/>
        </w:rPr>
        <w:t>.</w:t>
      </w:r>
      <w:bookmarkStart w:id="4" w:name="_Ref202964160"/>
      <w:r w:rsidR="00362F68" w:rsidRPr="00342A6A">
        <w:rPr>
          <w:rStyle w:val="FootnoteReference"/>
          <w:rFonts w:eastAsia="Trebuchet MS" w:cs="Times New Roman"/>
          <w:szCs w:val="24"/>
          <w:lang w:bidi="en-US"/>
        </w:rPr>
        <w:footnoteReference w:id="2"/>
      </w:r>
      <w:bookmarkEnd w:id="4"/>
      <w:r w:rsidRPr="00342A6A">
        <w:rPr>
          <w:rFonts w:eastAsia="Trebuchet MS" w:cs="Times New Roman"/>
          <w:szCs w:val="24"/>
          <w:lang w:bidi="en-US"/>
        </w:rPr>
        <w:t xml:space="preserve"> Please be reminded that as sub-recipients, yo</w:t>
      </w:r>
      <w:r w:rsidRPr="00633A9D">
        <w:rPr>
          <w:rFonts w:eastAsia="Trebuchet MS" w:cs="Times New Roman"/>
          <w:szCs w:val="24"/>
          <w:lang w:bidi="en-US"/>
        </w:rPr>
        <w:t>u must consider the following factors when considering the use of funds for conferences or meetings:</w:t>
      </w:r>
    </w:p>
    <w:p w14:paraId="610AC71A" w14:textId="03EAE490" w:rsidR="00633A9D" w:rsidRPr="00E90C3C" w:rsidRDefault="00633A9D" w:rsidP="0018659B">
      <w:pPr>
        <w:pStyle w:val="ListParagraph"/>
        <w:widowControl w:val="0"/>
        <w:numPr>
          <w:ilvl w:val="0"/>
          <w:numId w:val="14"/>
        </w:numPr>
        <w:tabs>
          <w:tab w:val="left" w:pos="820"/>
          <w:tab w:val="left" w:pos="821"/>
        </w:tabs>
        <w:autoSpaceDE w:val="0"/>
        <w:autoSpaceDN w:val="0"/>
        <w:spacing w:before="201" w:line="360" w:lineRule="auto"/>
        <w:rPr>
          <w:rFonts w:eastAsia="Trebuchet MS"/>
          <w:szCs w:val="24"/>
          <w:lang w:bidi="en-US"/>
        </w:rPr>
      </w:pPr>
      <w:r w:rsidRPr="00E90C3C">
        <w:rPr>
          <w:rFonts w:eastAsia="Trebuchet MS"/>
          <w:szCs w:val="24"/>
          <w:lang w:bidi="en-US"/>
        </w:rPr>
        <w:t>Ensure that attending or hosting a conference or meeting is consistent with</w:t>
      </w:r>
      <w:r w:rsidRPr="00E90C3C">
        <w:rPr>
          <w:rFonts w:eastAsia="Trebuchet MS"/>
          <w:spacing w:val="-22"/>
          <w:szCs w:val="24"/>
          <w:lang w:bidi="en-US"/>
        </w:rPr>
        <w:t xml:space="preserve"> </w:t>
      </w:r>
      <w:r w:rsidRPr="00E90C3C">
        <w:rPr>
          <w:rFonts w:eastAsia="Trebuchet MS"/>
          <w:szCs w:val="24"/>
          <w:lang w:bidi="en-US"/>
        </w:rPr>
        <w:t>the</w:t>
      </w:r>
      <w:r w:rsidR="00E90C3C" w:rsidRPr="00E90C3C">
        <w:rPr>
          <w:rFonts w:eastAsia="Trebuchet MS"/>
          <w:szCs w:val="24"/>
          <w:lang w:bidi="en-US"/>
        </w:rPr>
        <w:t xml:space="preserve"> </w:t>
      </w:r>
      <w:r w:rsidRPr="00E90C3C">
        <w:rPr>
          <w:rFonts w:eastAsia="Trebuchet MS"/>
          <w:szCs w:val="24"/>
          <w:lang w:bidi="en-US"/>
        </w:rPr>
        <w:t xml:space="preserve">division’s approved application and is reasonable and necessary to achieve the goals and objectives of the </w:t>
      </w:r>
      <w:proofErr w:type="gramStart"/>
      <w:r w:rsidRPr="00E90C3C">
        <w:rPr>
          <w:rFonts w:eastAsia="Trebuchet MS"/>
          <w:szCs w:val="24"/>
          <w:lang w:bidi="en-US"/>
        </w:rPr>
        <w:t>grant;</w:t>
      </w:r>
      <w:proofErr w:type="gramEnd"/>
    </w:p>
    <w:p w14:paraId="75850F74" w14:textId="77777777" w:rsidR="00633A9D" w:rsidRPr="00E90C3C" w:rsidRDefault="00633A9D" w:rsidP="00FA73D1">
      <w:pPr>
        <w:pStyle w:val="ListParagraph"/>
        <w:widowControl w:val="0"/>
        <w:numPr>
          <w:ilvl w:val="0"/>
          <w:numId w:val="14"/>
        </w:numPr>
        <w:tabs>
          <w:tab w:val="left" w:pos="820"/>
          <w:tab w:val="left" w:pos="821"/>
        </w:tabs>
        <w:autoSpaceDE w:val="0"/>
        <w:autoSpaceDN w:val="0"/>
        <w:spacing w:line="360" w:lineRule="auto"/>
        <w:rPr>
          <w:rFonts w:eastAsia="Trebuchet MS"/>
          <w:szCs w:val="24"/>
          <w:lang w:bidi="en-US"/>
        </w:rPr>
      </w:pPr>
      <w:r w:rsidRPr="00E90C3C">
        <w:rPr>
          <w:rFonts w:eastAsia="Trebuchet MS"/>
          <w:szCs w:val="24"/>
          <w:lang w:bidi="en-US"/>
        </w:rPr>
        <w:t>Ensure that the primary purpose of the conference or meeting is to disseminate technical information (e.g., provide information on specific programmatic requirements, best practices in a particular field, or theoretical, empirical, or methodological advances made in a particular field; conduct training or professional development; plan/coordinate the work being done under the grant);</w:t>
      </w:r>
      <w:r w:rsidRPr="00E90C3C">
        <w:rPr>
          <w:rFonts w:eastAsia="Trebuchet MS"/>
          <w:spacing w:val="-11"/>
          <w:szCs w:val="24"/>
          <w:lang w:bidi="en-US"/>
        </w:rPr>
        <w:t xml:space="preserve"> </w:t>
      </w:r>
      <w:r w:rsidRPr="00E90C3C">
        <w:rPr>
          <w:rFonts w:eastAsia="Trebuchet MS"/>
          <w:szCs w:val="24"/>
          <w:lang w:bidi="en-US"/>
        </w:rPr>
        <w:t>and</w:t>
      </w:r>
    </w:p>
    <w:p w14:paraId="165589A6" w14:textId="77777777" w:rsidR="00633A9D" w:rsidRPr="00E90C3C" w:rsidRDefault="00633A9D" w:rsidP="00FA73D1">
      <w:pPr>
        <w:pStyle w:val="ListParagraph"/>
        <w:widowControl w:val="0"/>
        <w:numPr>
          <w:ilvl w:val="0"/>
          <w:numId w:val="14"/>
        </w:numPr>
        <w:tabs>
          <w:tab w:val="left" w:pos="820"/>
          <w:tab w:val="left" w:pos="821"/>
        </w:tabs>
        <w:autoSpaceDE w:val="0"/>
        <w:autoSpaceDN w:val="0"/>
        <w:spacing w:before="101" w:line="360" w:lineRule="auto"/>
        <w:rPr>
          <w:rFonts w:eastAsia="Trebuchet MS"/>
          <w:szCs w:val="24"/>
          <w:lang w:bidi="en-US"/>
        </w:rPr>
      </w:pPr>
      <w:r w:rsidRPr="00E90C3C">
        <w:rPr>
          <w:rFonts w:eastAsia="Trebuchet MS"/>
          <w:szCs w:val="24"/>
          <w:lang w:bidi="en-US"/>
        </w:rPr>
        <w:lastRenderedPageBreak/>
        <w:t>Consider whether there are more effective or efficient alternatives that can accomplish the desired results at a lower cost, for example, using webinars or video conferencing.</w:t>
      </w:r>
    </w:p>
    <w:p w14:paraId="6A8E6F55" w14:textId="049D4E9A" w:rsidR="00633A9D" w:rsidRPr="00633A9D" w:rsidRDefault="00633A9D" w:rsidP="0018659B">
      <w:pPr>
        <w:widowControl w:val="0"/>
        <w:autoSpaceDE w:val="0"/>
        <w:autoSpaceDN w:val="0"/>
        <w:spacing w:before="199" w:after="0" w:line="360" w:lineRule="auto"/>
        <w:rPr>
          <w:rFonts w:eastAsia="Trebuchet MS" w:cs="Times New Roman"/>
          <w:szCs w:val="24"/>
          <w:lang w:bidi="en-US"/>
        </w:rPr>
      </w:pPr>
      <w:r w:rsidRPr="00633A9D">
        <w:rPr>
          <w:rFonts w:eastAsia="Trebuchet MS" w:cs="Times New Roman"/>
          <w:szCs w:val="24"/>
          <w:lang w:bidi="en-US"/>
        </w:rPr>
        <w:t>Reimbursement for travel</w:t>
      </w:r>
      <w:r w:rsidR="008D5E76">
        <w:rPr>
          <w:rFonts w:eastAsia="Trebuchet MS" w:cs="Times New Roman"/>
          <w:szCs w:val="24"/>
          <w:lang w:bidi="en-US"/>
        </w:rPr>
        <w:t>-</w:t>
      </w:r>
      <w:r w:rsidRPr="00633A9D">
        <w:rPr>
          <w:rFonts w:eastAsia="Trebuchet MS" w:cs="Times New Roman"/>
          <w:szCs w:val="24"/>
          <w:lang w:bidi="en-US"/>
        </w:rPr>
        <w:t>related conferences or meetings, including food, must follow all applicable statutory and regulatory requirements in determining whether costs are reasonable and necessary, especially the Cost Principles for federal grants set out at 2 CFR Part 200</w:t>
      </w:r>
    </w:p>
    <w:p w14:paraId="7551FB66" w14:textId="77777777" w:rsidR="00633A9D" w:rsidRPr="00633A9D" w:rsidRDefault="00633A9D" w:rsidP="0018659B">
      <w:pPr>
        <w:widowControl w:val="0"/>
        <w:autoSpaceDE w:val="0"/>
        <w:autoSpaceDN w:val="0"/>
        <w:spacing w:before="1" w:after="0" w:line="240" w:lineRule="auto"/>
        <w:rPr>
          <w:rFonts w:eastAsia="Trebuchet MS" w:cs="Times New Roman"/>
          <w:szCs w:val="24"/>
          <w:lang w:bidi="en-US"/>
        </w:rPr>
      </w:pPr>
      <w:r w:rsidRPr="00633A9D">
        <w:rPr>
          <w:rFonts w:eastAsia="Trebuchet MS" w:cs="Times New Roman"/>
          <w:szCs w:val="24"/>
          <w:lang w:bidi="en-US"/>
        </w:rPr>
        <w:t>Subpart E of the “Uniform Administrative Requirements, Cost Principles and Audit</w:t>
      </w:r>
    </w:p>
    <w:p w14:paraId="65266AFE" w14:textId="41704C11" w:rsidR="00633A9D" w:rsidRPr="00633A9D" w:rsidRDefault="00633A9D" w:rsidP="0018659B">
      <w:pPr>
        <w:widowControl w:val="0"/>
        <w:autoSpaceDE w:val="0"/>
        <w:autoSpaceDN w:val="0"/>
        <w:spacing w:before="128" w:after="0" w:line="360" w:lineRule="auto"/>
        <w:rPr>
          <w:rFonts w:eastAsia="Trebuchet MS" w:cs="Times New Roman"/>
          <w:szCs w:val="24"/>
          <w:lang w:bidi="en-US"/>
        </w:rPr>
      </w:pPr>
      <w:r w:rsidRPr="00633A9D">
        <w:rPr>
          <w:rFonts w:eastAsia="Trebuchet MS" w:cs="Times New Roman"/>
          <w:szCs w:val="24"/>
          <w:lang w:bidi="en-US"/>
        </w:rPr>
        <w:t>Requirements for Federal Awards.” It must also be limited to amounts stipulated by state travel regulations. Please also remember that alcoholic beverages and entertainment costs</w:t>
      </w:r>
      <w:r w:rsidR="00935C0E">
        <w:rPr>
          <w:rFonts w:eastAsia="Trebuchet MS" w:cs="Times New Roman"/>
          <w:szCs w:val="24"/>
          <w:lang w:bidi="en-US"/>
        </w:rPr>
        <w:t>,</w:t>
      </w:r>
      <w:r w:rsidRPr="00633A9D">
        <w:rPr>
          <w:rFonts w:eastAsia="Trebuchet MS" w:cs="Times New Roman"/>
          <w:szCs w:val="24"/>
          <w:lang w:bidi="en-US"/>
        </w:rPr>
        <w:t xml:space="preserve"> which include costs for amusement, diversion, and social activities are non-allowable costs. Foods for the conference or meeting can only be reimbursed if it is necessary to accomplish legitimate meeting or conference business (e.g., working lunch might be allowable if attendance at lunch is needed to ensure full participation by attendees in essential discussions and speeches concerning the purpose of the conference and to achieve the goals and objectives of the project).</w:t>
      </w:r>
    </w:p>
    <w:p w14:paraId="0DE384B1" w14:textId="77777777" w:rsidR="00633A9D" w:rsidRPr="00633A9D" w:rsidRDefault="00633A9D" w:rsidP="0018659B">
      <w:pPr>
        <w:widowControl w:val="0"/>
        <w:autoSpaceDE w:val="0"/>
        <w:autoSpaceDN w:val="0"/>
        <w:spacing w:before="199" w:after="240" w:line="360" w:lineRule="auto"/>
        <w:rPr>
          <w:rFonts w:eastAsia="Trebuchet MS" w:cs="Times New Roman"/>
          <w:szCs w:val="24"/>
          <w:lang w:bidi="en-US"/>
        </w:rPr>
      </w:pPr>
      <w:r w:rsidRPr="00633A9D">
        <w:rPr>
          <w:rFonts w:eastAsia="Trebuchet MS" w:cs="Times New Roman"/>
          <w:szCs w:val="24"/>
          <w:lang w:bidi="en-US"/>
        </w:rPr>
        <w:t>Funds available under the provisions of IDEA may be used to support only the excess costs of educating individuals with disabilities as outlined in your approved application or subsequent amendments approved by the VDOE. Reimbursement requests must be submitted electronically via OMEGA.</w:t>
      </w:r>
    </w:p>
    <w:p w14:paraId="5301A2C8" w14:textId="688880E0" w:rsidR="00E50B3B" w:rsidRPr="002B06E7" w:rsidRDefault="00633A9D" w:rsidP="0018659B">
      <w:pPr>
        <w:pStyle w:val="Heading2"/>
        <w:spacing w:after="0" w:line="360" w:lineRule="auto"/>
        <w:rPr>
          <w:szCs w:val="28"/>
          <w:lang w:bidi="en-US"/>
        </w:rPr>
      </w:pPr>
      <w:bookmarkStart w:id="5" w:name="Participant_Support_Costs_Requirements_("/>
      <w:bookmarkEnd w:id="5"/>
      <w:r w:rsidRPr="00462895">
        <w:rPr>
          <w:szCs w:val="28"/>
          <w:lang w:bidi="en-US"/>
        </w:rPr>
        <w:t>Participant Support Costs Requirements (PSCs)</w:t>
      </w:r>
    </w:p>
    <w:p w14:paraId="340E568B" w14:textId="490B7D94" w:rsidR="0018659B" w:rsidRPr="00633A9D" w:rsidRDefault="00633A9D" w:rsidP="00FA73D1">
      <w:pPr>
        <w:autoSpaceDE w:val="0"/>
        <w:autoSpaceDN w:val="0"/>
        <w:adjustRightInd w:val="0"/>
        <w:spacing w:after="240" w:line="360" w:lineRule="auto"/>
        <w:rPr>
          <w:rFonts w:eastAsia="Trebuchet MS" w:cs="Times New Roman"/>
          <w:szCs w:val="24"/>
          <w:lang w:bidi="en-US"/>
        </w:rPr>
      </w:pPr>
      <w:r w:rsidRPr="00384E3F">
        <w:rPr>
          <w:rFonts w:eastAsia="Trebuchet MS" w:cs="Times New Roman"/>
          <w:szCs w:val="24"/>
          <w:lang w:bidi="en-US"/>
        </w:rPr>
        <w:t>As part of the Uniform Guidance</w:t>
      </w:r>
      <w:r w:rsidR="00B024AF" w:rsidRPr="00384E3F">
        <w:rPr>
          <w:rFonts w:eastAsia="Trebuchet MS" w:cs="Times New Roman"/>
          <w:szCs w:val="24"/>
          <w:lang w:bidi="en-US"/>
        </w:rPr>
        <w:t xml:space="preserve"> </w:t>
      </w:r>
      <w:r w:rsidR="00B64F43" w:rsidRPr="00384E3F">
        <w:rPr>
          <w:rFonts w:eastAsia="Trebuchet MS" w:cs="Times New Roman"/>
          <w:szCs w:val="24"/>
          <w:lang w:bidi="en-US"/>
        </w:rPr>
        <w:t>(</w:t>
      </w:r>
      <w:r w:rsidR="00B64F43" w:rsidRPr="00384E3F">
        <w:rPr>
          <w:rFonts w:cs="Times New Roman"/>
          <w:szCs w:val="24"/>
        </w:rPr>
        <w:t xml:space="preserve">2 C.F.R. § 200.456) </w:t>
      </w:r>
      <w:r w:rsidR="00B024AF" w:rsidRPr="00384E3F">
        <w:rPr>
          <w:rFonts w:eastAsia="Trebuchet MS" w:cs="Times New Roman"/>
          <w:szCs w:val="24"/>
          <w:lang w:bidi="en-US"/>
        </w:rPr>
        <w:t>enacted on April 22, 2024</w:t>
      </w:r>
      <w:r w:rsidRPr="00384E3F">
        <w:rPr>
          <w:rFonts w:eastAsia="Trebuchet MS" w:cs="Times New Roman"/>
          <w:szCs w:val="24"/>
          <w:lang w:bidi="en-US"/>
        </w:rPr>
        <w:t xml:space="preserve">, </w:t>
      </w:r>
      <w:r w:rsidR="005C4994">
        <w:rPr>
          <w:rFonts w:eastAsia="Trebuchet MS" w:cs="Times New Roman"/>
          <w:szCs w:val="24"/>
          <w:lang w:bidi="en-US"/>
        </w:rPr>
        <w:t xml:space="preserve">there have been changes to the preapproval process for </w:t>
      </w:r>
      <w:r w:rsidRPr="00384E3F">
        <w:rPr>
          <w:rFonts w:eastAsia="Trebuchet MS" w:cs="Times New Roman"/>
          <w:szCs w:val="24"/>
          <w:lang w:bidi="en-US"/>
        </w:rPr>
        <w:t>school divisions to use Part B funds for participant support costs</w:t>
      </w:r>
      <w:r w:rsidRPr="00342A6A">
        <w:rPr>
          <w:rFonts w:eastAsia="Trebuchet MS" w:cs="Times New Roman"/>
          <w:szCs w:val="24"/>
          <w:lang w:bidi="en-US"/>
        </w:rPr>
        <w:t>.</w:t>
      </w:r>
      <w:r w:rsidR="00362F68" w:rsidRPr="00342A6A">
        <w:rPr>
          <w:rStyle w:val="FootnoteReference"/>
          <w:rFonts w:eastAsia="Trebuchet MS" w:cs="Times New Roman"/>
          <w:szCs w:val="24"/>
          <w:lang w:bidi="en-US"/>
        </w:rPr>
        <w:footnoteReference w:id="3"/>
      </w:r>
      <w:r w:rsidR="00B64F43" w:rsidRPr="00384E3F">
        <w:rPr>
          <w:rFonts w:eastAsia="Trebuchet MS" w:cs="Times New Roman"/>
          <w:szCs w:val="24"/>
          <w:lang w:bidi="en-US"/>
        </w:rPr>
        <w:t xml:space="preserve"> </w:t>
      </w:r>
      <w:r w:rsidRPr="00384E3F">
        <w:rPr>
          <w:rFonts w:eastAsia="Trebuchet MS" w:cs="Times New Roman"/>
          <w:szCs w:val="24"/>
          <w:lang w:bidi="en-US"/>
        </w:rPr>
        <w:t>“Participant support costs” are defined as “stipends or subsistent allowances, travel allowances and registration fees paid to or on behalf of participants or trainees (but not employees) in connection with conferences, or training projects</w:t>
      </w:r>
      <w:r w:rsidRPr="00633A9D">
        <w:rPr>
          <w:rFonts w:eastAsia="Trebuchet MS" w:cs="Times New Roman"/>
          <w:szCs w:val="24"/>
          <w:lang w:bidi="en-US"/>
        </w:rPr>
        <w:t>.”</w:t>
      </w:r>
    </w:p>
    <w:p w14:paraId="722BCD6C" w14:textId="77777777" w:rsidR="001C6F12" w:rsidRPr="001E1925" w:rsidRDefault="001C6F12" w:rsidP="00657252">
      <w:bookmarkStart w:id="6" w:name="Comprehensive_Coordinated_Early_Interven"/>
      <w:bookmarkEnd w:id="6"/>
    </w:p>
    <w:p w14:paraId="7C34C916" w14:textId="77777777" w:rsidR="00935C0E" w:rsidRDefault="00935C0E">
      <w:pPr>
        <w:rPr>
          <w:rFonts w:cs="Times New Roman"/>
          <w:b/>
          <w:bCs/>
          <w:sz w:val="28"/>
          <w:szCs w:val="28"/>
          <w:lang w:bidi="en-US"/>
        </w:rPr>
      </w:pPr>
      <w:r>
        <w:rPr>
          <w:rFonts w:cs="Times New Roman"/>
          <w:bCs/>
          <w:szCs w:val="28"/>
          <w:lang w:bidi="en-US"/>
        </w:rPr>
        <w:br w:type="page"/>
      </w:r>
    </w:p>
    <w:p w14:paraId="74DBB8EA" w14:textId="481F84C1" w:rsidR="00633A9D" w:rsidRPr="00633A9D" w:rsidRDefault="00633A9D" w:rsidP="0018659B">
      <w:pPr>
        <w:pStyle w:val="Heading2"/>
        <w:tabs>
          <w:tab w:val="clear" w:pos="1800"/>
          <w:tab w:val="left" w:pos="0"/>
        </w:tabs>
        <w:ind w:left="0" w:firstLine="0"/>
        <w:rPr>
          <w:rFonts w:cs="Times New Roman"/>
          <w:bCs/>
          <w:szCs w:val="28"/>
          <w:lang w:bidi="en-US"/>
        </w:rPr>
      </w:pPr>
      <w:r w:rsidRPr="00633A9D">
        <w:rPr>
          <w:rFonts w:cs="Times New Roman"/>
          <w:bCs/>
          <w:szCs w:val="28"/>
          <w:lang w:bidi="en-US"/>
        </w:rPr>
        <w:lastRenderedPageBreak/>
        <w:t xml:space="preserve">Comprehensive Coordinated Early Intervening Services (CCEIS) and </w:t>
      </w:r>
      <w:r w:rsidR="007165B6">
        <w:rPr>
          <w:rFonts w:cs="Times New Roman"/>
          <w:bCs/>
          <w:szCs w:val="28"/>
          <w:lang w:bidi="en-US"/>
        </w:rPr>
        <w:t xml:space="preserve">Coordinated Early Intervening </w:t>
      </w:r>
      <w:r w:rsidR="007165B6" w:rsidRPr="009477C1">
        <w:rPr>
          <w:rFonts w:cs="Times New Roman"/>
          <w:bCs/>
          <w:szCs w:val="28"/>
          <w:lang w:bidi="en-US"/>
        </w:rPr>
        <w:t>Services (CEIS)</w:t>
      </w:r>
    </w:p>
    <w:p w14:paraId="5BFC9EEB" w14:textId="48EB0BDB" w:rsidR="00633A9D" w:rsidRDefault="00633A9D" w:rsidP="00FA73D1">
      <w:pPr>
        <w:widowControl w:val="0"/>
        <w:autoSpaceDE w:val="0"/>
        <w:autoSpaceDN w:val="0"/>
        <w:spacing w:before="1" w:after="0" w:line="360" w:lineRule="auto"/>
        <w:rPr>
          <w:rFonts w:eastAsia="Trebuchet MS" w:cs="Times New Roman"/>
          <w:szCs w:val="24"/>
          <w:lang w:bidi="en-US"/>
        </w:rPr>
      </w:pPr>
      <w:r w:rsidRPr="00633A9D">
        <w:rPr>
          <w:rFonts w:eastAsia="Trebuchet MS" w:cs="Times New Roman"/>
          <w:szCs w:val="24"/>
          <w:lang w:bidi="en-US"/>
        </w:rPr>
        <w:t xml:space="preserve">School divisions that were identified to have significant disproportionality are required to </w:t>
      </w:r>
      <w:proofErr w:type="gramStart"/>
      <w:r w:rsidRPr="00633A9D">
        <w:rPr>
          <w:rFonts w:eastAsia="Trebuchet MS" w:cs="Times New Roman"/>
          <w:szCs w:val="24"/>
          <w:lang w:bidi="en-US"/>
        </w:rPr>
        <w:t>set-aside</w:t>
      </w:r>
      <w:proofErr w:type="gramEnd"/>
      <w:r w:rsidRPr="00633A9D">
        <w:rPr>
          <w:rFonts w:eastAsia="Trebuchet MS" w:cs="Times New Roman"/>
          <w:szCs w:val="24"/>
          <w:lang w:bidi="en-US"/>
        </w:rPr>
        <w:t xml:space="preserve"> exactly 15 percent of </w:t>
      </w:r>
      <w:r w:rsidR="00935C0E">
        <w:rPr>
          <w:rFonts w:eastAsia="Trebuchet MS" w:cs="Times New Roman"/>
          <w:szCs w:val="24"/>
          <w:lang w:bidi="en-US"/>
        </w:rPr>
        <w:t xml:space="preserve">their </w:t>
      </w:r>
      <w:r w:rsidRPr="00633A9D">
        <w:rPr>
          <w:rFonts w:eastAsia="Trebuchet MS" w:cs="Times New Roman"/>
          <w:szCs w:val="24"/>
          <w:lang w:bidi="en-US"/>
        </w:rPr>
        <w:t xml:space="preserve">IDEA Total Part B funds to provide Comprehensive Coordinated Early Intervening Services (CCEIS). School divisions not required to </w:t>
      </w:r>
      <w:proofErr w:type="gramStart"/>
      <w:r w:rsidRPr="00633A9D">
        <w:rPr>
          <w:rFonts w:eastAsia="Trebuchet MS" w:cs="Times New Roman"/>
          <w:szCs w:val="24"/>
          <w:lang w:bidi="en-US"/>
        </w:rPr>
        <w:t>set-aside</w:t>
      </w:r>
      <w:proofErr w:type="gramEnd"/>
      <w:r w:rsidRPr="00633A9D">
        <w:rPr>
          <w:rFonts w:eastAsia="Trebuchet MS" w:cs="Times New Roman"/>
          <w:szCs w:val="24"/>
          <w:lang w:bidi="en-US"/>
        </w:rPr>
        <w:t xml:space="preserve"> funds for Comprehensive Coordinated Early Intervening Services (</w:t>
      </w:r>
      <w:r w:rsidR="008204D8">
        <w:rPr>
          <w:rFonts w:eastAsia="Trebuchet MS" w:cs="Times New Roman"/>
          <w:szCs w:val="24"/>
          <w:lang w:bidi="en-US"/>
        </w:rPr>
        <w:t>C</w:t>
      </w:r>
      <w:r w:rsidRPr="00633A9D">
        <w:rPr>
          <w:rFonts w:eastAsia="Trebuchet MS" w:cs="Times New Roman"/>
          <w:szCs w:val="24"/>
          <w:lang w:bidi="en-US"/>
        </w:rPr>
        <w:t xml:space="preserve">CEIS) may voluntarily </w:t>
      </w:r>
      <w:proofErr w:type="gramStart"/>
      <w:r w:rsidRPr="00633A9D">
        <w:rPr>
          <w:rFonts w:eastAsia="Trebuchet MS" w:cs="Times New Roman"/>
          <w:szCs w:val="24"/>
          <w:lang w:bidi="en-US"/>
        </w:rPr>
        <w:t>set-aside</w:t>
      </w:r>
      <w:proofErr w:type="gramEnd"/>
      <w:r w:rsidRPr="00633A9D">
        <w:rPr>
          <w:rFonts w:eastAsia="Trebuchet MS" w:cs="Times New Roman"/>
          <w:szCs w:val="24"/>
          <w:lang w:bidi="en-US"/>
        </w:rPr>
        <w:t xml:space="preserve"> up to a maximum of 15 percent of their total Part B funds</w:t>
      </w:r>
      <w:r w:rsidR="008204D8">
        <w:rPr>
          <w:rFonts w:eastAsia="Trebuchet MS" w:cs="Times New Roman"/>
          <w:szCs w:val="24"/>
          <w:lang w:bidi="en-US"/>
        </w:rPr>
        <w:t xml:space="preserve"> for CEIS</w:t>
      </w:r>
      <w:r w:rsidRPr="00633A9D">
        <w:rPr>
          <w:rFonts w:eastAsia="Trebuchet MS" w:cs="Times New Roman"/>
          <w:szCs w:val="24"/>
          <w:lang w:bidi="en-US"/>
        </w:rPr>
        <w:t>. A unique project code has been created for monitoring CCEIS and CEIS related activities</w:t>
      </w:r>
      <w:r w:rsidR="00935C0E">
        <w:rPr>
          <w:rFonts w:eastAsia="Trebuchet MS" w:cs="Times New Roman"/>
          <w:szCs w:val="24"/>
          <w:lang w:bidi="en-US"/>
        </w:rPr>
        <w:t>,</w:t>
      </w:r>
      <w:r w:rsidRPr="00633A9D">
        <w:rPr>
          <w:rFonts w:eastAsia="Trebuchet MS" w:cs="Times New Roman"/>
          <w:szCs w:val="24"/>
          <w:lang w:bidi="en-US"/>
        </w:rPr>
        <w:t xml:space="preserve"> and the amounts loaded in OMEGA reflect the required 15 percent set-aside amount or the voluntary set-aside amount. If the division later chooses not to voluntarily set-aside Part B funds for CEIS, a</w:t>
      </w:r>
      <w:r w:rsidR="00972D40">
        <w:rPr>
          <w:rFonts w:eastAsia="Trebuchet MS" w:cs="Times New Roman"/>
          <w:szCs w:val="24"/>
          <w:lang w:bidi="en-US"/>
        </w:rPr>
        <w:t xml:space="preserve">n amended annual plan </w:t>
      </w:r>
      <w:r w:rsidRPr="00633A9D">
        <w:rPr>
          <w:rFonts w:eastAsia="Trebuchet MS" w:cs="Times New Roman"/>
          <w:szCs w:val="24"/>
          <w:lang w:bidi="en-US"/>
        </w:rPr>
        <w:t>must be submitted</w:t>
      </w:r>
      <w:r w:rsidR="00972D40">
        <w:rPr>
          <w:rFonts w:eastAsia="Trebuchet MS" w:cs="Times New Roman"/>
          <w:szCs w:val="24"/>
          <w:lang w:bidi="en-US"/>
        </w:rPr>
        <w:t xml:space="preserve"> in OMEGA.</w:t>
      </w:r>
      <w:r w:rsidRPr="00633A9D">
        <w:rPr>
          <w:rFonts w:eastAsia="Trebuchet MS" w:cs="Times New Roman"/>
          <w:szCs w:val="24"/>
          <w:lang w:bidi="en-US"/>
        </w:rPr>
        <w:t xml:space="preserve"> Unspent CCEIS funds at the conclusion of the grant award period will </w:t>
      </w:r>
      <w:proofErr w:type="gramStart"/>
      <w:r w:rsidRPr="00633A9D">
        <w:rPr>
          <w:rFonts w:eastAsia="Trebuchet MS" w:cs="Times New Roman"/>
          <w:szCs w:val="24"/>
          <w:lang w:bidi="en-US"/>
        </w:rPr>
        <w:t>revert back</w:t>
      </w:r>
      <w:proofErr w:type="gramEnd"/>
      <w:r w:rsidRPr="00633A9D">
        <w:rPr>
          <w:rFonts w:eastAsia="Trebuchet MS" w:cs="Times New Roman"/>
          <w:szCs w:val="24"/>
          <w:lang w:bidi="en-US"/>
        </w:rPr>
        <w:t xml:space="preserve"> to the U</w:t>
      </w:r>
      <w:r w:rsidR="009444E3">
        <w:rPr>
          <w:rFonts w:eastAsia="Trebuchet MS" w:cs="Times New Roman"/>
          <w:szCs w:val="24"/>
          <w:lang w:bidi="en-US"/>
        </w:rPr>
        <w:t xml:space="preserve">nited </w:t>
      </w:r>
      <w:r w:rsidRPr="00633A9D">
        <w:rPr>
          <w:rFonts w:eastAsia="Trebuchet MS" w:cs="Times New Roman"/>
          <w:szCs w:val="24"/>
          <w:lang w:bidi="en-US"/>
        </w:rPr>
        <w:t>S</w:t>
      </w:r>
      <w:r w:rsidR="009444E3">
        <w:rPr>
          <w:rFonts w:eastAsia="Trebuchet MS" w:cs="Times New Roman"/>
          <w:szCs w:val="24"/>
          <w:lang w:bidi="en-US"/>
        </w:rPr>
        <w:t>tates</w:t>
      </w:r>
      <w:r w:rsidRPr="00633A9D">
        <w:rPr>
          <w:rFonts w:eastAsia="Trebuchet MS" w:cs="Times New Roman"/>
          <w:szCs w:val="24"/>
          <w:lang w:bidi="en-US"/>
        </w:rPr>
        <w:t xml:space="preserve"> Department of Education (USED) for school divisions that are required to set-aside funds for CCEIS. </w:t>
      </w:r>
    </w:p>
    <w:p w14:paraId="48360723" w14:textId="77777777" w:rsidR="00897B38" w:rsidRPr="00633A9D" w:rsidRDefault="00897B38" w:rsidP="00FA73D1">
      <w:pPr>
        <w:widowControl w:val="0"/>
        <w:autoSpaceDE w:val="0"/>
        <w:autoSpaceDN w:val="0"/>
        <w:spacing w:before="1" w:after="0" w:line="360" w:lineRule="auto"/>
        <w:rPr>
          <w:rFonts w:eastAsia="Trebuchet MS" w:cs="Times New Roman"/>
          <w:szCs w:val="24"/>
          <w:lang w:bidi="en-US"/>
        </w:rPr>
      </w:pPr>
    </w:p>
    <w:p w14:paraId="05697424" w14:textId="7C329D22" w:rsidR="00633A9D" w:rsidRDefault="00587700" w:rsidP="00897B38">
      <w:pPr>
        <w:widowControl w:val="0"/>
        <w:autoSpaceDE w:val="0"/>
        <w:autoSpaceDN w:val="0"/>
        <w:spacing w:before="1" w:after="0" w:line="360" w:lineRule="auto"/>
        <w:rPr>
          <w:rFonts w:eastAsia="Trebuchet MS" w:cs="Times New Roman"/>
          <w:szCs w:val="24"/>
          <w:lang w:bidi="en-US"/>
        </w:rPr>
      </w:pPr>
      <w:r>
        <w:rPr>
          <w:rFonts w:eastAsia="Trebuchet MS" w:cs="Times New Roman"/>
          <w:szCs w:val="24"/>
          <w:lang w:bidi="en-US"/>
        </w:rPr>
        <w:t>Prior to seeking reimbursement, all CCEIS</w:t>
      </w:r>
      <w:r w:rsidR="00740F07">
        <w:rPr>
          <w:rFonts w:eastAsia="Trebuchet MS" w:cs="Times New Roman"/>
          <w:szCs w:val="24"/>
          <w:lang w:bidi="en-US"/>
        </w:rPr>
        <w:t xml:space="preserve"> and </w:t>
      </w:r>
      <w:r>
        <w:rPr>
          <w:rFonts w:eastAsia="Trebuchet MS" w:cs="Times New Roman"/>
          <w:szCs w:val="24"/>
          <w:lang w:bidi="en-US"/>
        </w:rPr>
        <w:t>CEIS divisions are required to su</w:t>
      </w:r>
      <w:r w:rsidR="00806281">
        <w:rPr>
          <w:rFonts w:eastAsia="Trebuchet MS" w:cs="Times New Roman"/>
          <w:szCs w:val="24"/>
          <w:lang w:bidi="en-US"/>
        </w:rPr>
        <w:t>bmit a workbook for review and approval via OMEGA</w:t>
      </w:r>
      <w:r w:rsidR="00806281" w:rsidRPr="0081471B">
        <w:rPr>
          <w:rFonts w:eastAsia="Trebuchet MS" w:cs="Times New Roman"/>
          <w:szCs w:val="24"/>
          <w:lang w:bidi="en-US"/>
        </w:rPr>
        <w:t>.</w:t>
      </w:r>
      <w:r w:rsidR="00897B38" w:rsidRPr="0081471B">
        <w:rPr>
          <w:rFonts w:eastAsia="Trebuchet MS" w:cs="Times New Roman"/>
          <w:szCs w:val="24"/>
          <w:lang w:bidi="en-US"/>
        </w:rPr>
        <w:t xml:space="preserve"> If a</w:t>
      </w:r>
      <w:r w:rsidR="00740F07" w:rsidRPr="0081471B">
        <w:rPr>
          <w:rFonts w:eastAsia="Trebuchet MS" w:cs="Times New Roman"/>
          <w:szCs w:val="24"/>
          <w:lang w:bidi="en-US"/>
        </w:rPr>
        <w:t xml:space="preserve"> </w:t>
      </w:r>
      <w:r w:rsidR="00897B38" w:rsidRPr="0081471B">
        <w:rPr>
          <w:rFonts w:eastAsia="Trebuchet MS" w:cs="Times New Roman"/>
          <w:szCs w:val="24"/>
          <w:lang w:bidi="en-US"/>
        </w:rPr>
        <w:t xml:space="preserve">division needs to make adjustment to the workbook, </w:t>
      </w:r>
      <w:r w:rsidR="00740F07" w:rsidRPr="0081471B">
        <w:rPr>
          <w:rFonts w:eastAsia="Trebuchet MS" w:cs="Times New Roman"/>
          <w:szCs w:val="24"/>
          <w:lang w:bidi="en-US"/>
        </w:rPr>
        <w:t>t</w:t>
      </w:r>
      <w:r w:rsidR="00897B38" w:rsidRPr="0081471B">
        <w:rPr>
          <w:rFonts w:eastAsia="Trebuchet MS" w:cs="Times New Roman"/>
          <w:szCs w:val="24"/>
          <w:lang w:bidi="en-US"/>
        </w:rPr>
        <w:t>he planned CCEIS and CEIS activities must be pre-approved by VDOE, and funds must be used accordingly and for that purpose</w:t>
      </w:r>
      <w:r w:rsidR="00897B38" w:rsidRPr="0081471B">
        <w:rPr>
          <w:rFonts w:eastAsia="Trebuchet MS" w:cs="Times New Roman"/>
          <w:spacing w:val="-10"/>
          <w:szCs w:val="24"/>
          <w:lang w:bidi="en-US"/>
        </w:rPr>
        <w:t xml:space="preserve"> </w:t>
      </w:r>
      <w:r w:rsidR="00897B38" w:rsidRPr="0081471B">
        <w:rPr>
          <w:rFonts w:eastAsia="Trebuchet MS" w:cs="Times New Roman"/>
          <w:szCs w:val="24"/>
          <w:lang w:bidi="en-US"/>
        </w:rPr>
        <w:t>only.</w:t>
      </w:r>
      <w:r w:rsidR="00897B38">
        <w:rPr>
          <w:rFonts w:eastAsia="Trebuchet MS" w:cs="Times New Roman"/>
          <w:szCs w:val="24"/>
          <w:lang w:bidi="en-US"/>
        </w:rPr>
        <w:t xml:space="preserve"> </w:t>
      </w:r>
      <w:r w:rsidR="00633A9D" w:rsidRPr="00633A9D">
        <w:rPr>
          <w:rFonts w:eastAsia="Trebuchet MS" w:cs="Times New Roman"/>
          <w:szCs w:val="24"/>
          <w:lang w:bidi="en-US"/>
        </w:rPr>
        <w:t>When requesting reimbursements, use the designated CCEIS</w:t>
      </w:r>
      <w:r w:rsidR="00846F75">
        <w:rPr>
          <w:rFonts w:eastAsia="Trebuchet MS" w:cs="Times New Roman"/>
          <w:szCs w:val="24"/>
          <w:lang w:bidi="en-US"/>
        </w:rPr>
        <w:t xml:space="preserve"> and </w:t>
      </w:r>
      <w:r w:rsidR="00633A9D" w:rsidRPr="00633A9D">
        <w:rPr>
          <w:rFonts w:eastAsia="Trebuchet MS" w:cs="Times New Roman"/>
          <w:szCs w:val="24"/>
          <w:lang w:bidi="en-US"/>
        </w:rPr>
        <w:t>CEIS project code in OMEGA to identify CCEIS</w:t>
      </w:r>
      <w:r w:rsidR="00846F75">
        <w:rPr>
          <w:rFonts w:eastAsia="Trebuchet MS" w:cs="Times New Roman"/>
          <w:szCs w:val="24"/>
          <w:lang w:bidi="en-US"/>
        </w:rPr>
        <w:t xml:space="preserve"> and </w:t>
      </w:r>
      <w:r w:rsidR="00633A9D" w:rsidRPr="00633A9D">
        <w:rPr>
          <w:rFonts w:eastAsia="Trebuchet MS" w:cs="Times New Roman"/>
          <w:szCs w:val="24"/>
          <w:lang w:bidi="en-US"/>
        </w:rPr>
        <w:t>CEIS related expenditures.</w:t>
      </w:r>
    </w:p>
    <w:p w14:paraId="47155221" w14:textId="77777777" w:rsidR="00897B38" w:rsidRPr="00633A9D" w:rsidRDefault="00897B38" w:rsidP="00897B38">
      <w:pPr>
        <w:widowControl w:val="0"/>
        <w:autoSpaceDE w:val="0"/>
        <w:autoSpaceDN w:val="0"/>
        <w:spacing w:before="1" w:after="0" w:line="360" w:lineRule="auto"/>
        <w:rPr>
          <w:rFonts w:eastAsia="Trebuchet MS" w:cs="Times New Roman"/>
          <w:szCs w:val="24"/>
          <w:lang w:bidi="en-US"/>
        </w:rPr>
      </w:pPr>
    </w:p>
    <w:p w14:paraId="48A90EC1" w14:textId="77777777" w:rsidR="00633A9D" w:rsidRPr="00633A9D" w:rsidRDefault="00633A9D" w:rsidP="0018659B">
      <w:pPr>
        <w:pStyle w:val="Heading2"/>
        <w:rPr>
          <w:rFonts w:cs="Times New Roman"/>
          <w:bCs/>
          <w:szCs w:val="28"/>
          <w:lang w:bidi="en-US"/>
        </w:rPr>
      </w:pPr>
      <w:bookmarkStart w:id="7" w:name="Equitable_Services/Proportionate_Set_Asi"/>
      <w:bookmarkEnd w:id="7"/>
      <w:r w:rsidRPr="00921F6F">
        <w:rPr>
          <w:rFonts w:cs="Times New Roman"/>
          <w:bCs/>
          <w:szCs w:val="28"/>
          <w:lang w:bidi="en-US"/>
        </w:rPr>
        <w:t>Equitable Services/Proportionate Set Aside Requirements (PSA)</w:t>
      </w:r>
    </w:p>
    <w:p w14:paraId="4C3AFE1F" w14:textId="3CC3139E" w:rsidR="00E054F1" w:rsidRDefault="005C4994" w:rsidP="0018659B">
      <w:pPr>
        <w:widowControl w:val="0"/>
        <w:autoSpaceDE w:val="0"/>
        <w:autoSpaceDN w:val="0"/>
        <w:spacing w:after="0" w:line="360" w:lineRule="auto"/>
        <w:rPr>
          <w:rFonts w:eastAsia="Trebuchet MS" w:cs="Times New Roman"/>
          <w:szCs w:val="24"/>
          <w:lang w:bidi="en-US"/>
        </w:rPr>
      </w:pPr>
      <w:r w:rsidRPr="00342A6A">
        <w:rPr>
          <w:rFonts w:cs="Times New Roman"/>
          <w:color w:val="222222"/>
          <w:szCs w:val="24"/>
          <w:bdr w:val="none" w:sz="0" w:space="0" w:color="auto" w:frame="1"/>
        </w:rPr>
        <w:t xml:space="preserve">Based on updated guidance, </w:t>
      </w:r>
      <w:proofErr w:type="gramStart"/>
      <w:r w:rsidRPr="00342A6A">
        <w:rPr>
          <w:rFonts w:cs="Times New Roman"/>
          <w:color w:val="222222"/>
          <w:szCs w:val="24"/>
          <w:bdr w:val="none" w:sz="0" w:space="0" w:color="auto" w:frame="1"/>
        </w:rPr>
        <w:t>parentally-placed</w:t>
      </w:r>
      <w:proofErr w:type="gramEnd"/>
      <w:r w:rsidRPr="00342A6A">
        <w:rPr>
          <w:rFonts w:cs="Times New Roman"/>
          <w:color w:val="222222"/>
          <w:szCs w:val="24"/>
          <w:bdr w:val="none" w:sz="0" w:space="0" w:color="auto" w:frame="1"/>
        </w:rPr>
        <w:t xml:space="preserve"> private school proportionate share requirements are distinct for IDEA Part B Section 611 and 619 funds. As such, expenditures incurred must be charged in accordance with amounts calculated for each Part B Sections 611 and 619.</w:t>
      </w:r>
      <w:r w:rsidRPr="00342A6A">
        <w:rPr>
          <w:rStyle w:val="FootnoteReference"/>
          <w:rFonts w:cs="Times New Roman"/>
          <w:color w:val="222222"/>
          <w:szCs w:val="24"/>
          <w:bdr w:val="none" w:sz="0" w:space="0" w:color="auto" w:frame="1"/>
        </w:rPr>
        <w:footnoteReference w:id="4"/>
      </w:r>
      <w:r w:rsidRPr="00E054F1">
        <w:rPr>
          <w:rFonts w:cs="Times New Roman"/>
          <w:color w:val="222222"/>
          <w:szCs w:val="24"/>
          <w:bdr w:val="none" w:sz="0" w:space="0" w:color="auto" w:frame="1"/>
        </w:rPr>
        <w:t> </w:t>
      </w:r>
      <w:r w:rsidR="00633A9D" w:rsidRPr="00633A9D">
        <w:rPr>
          <w:rFonts w:eastAsia="Trebuchet MS" w:cs="Times New Roman"/>
          <w:szCs w:val="24"/>
          <w:lang w:bidi="en-US"/>
        </w:rPr>
        <w:t xml:space="preserve">The proportionate share set-aside amount for each required school division must be expended during the grant period on the provision of special education and related services for the </w:t>
      </w:r>
      <w:r w:rsidR="00A75F62" w:rsidRPr="00633A9D">
        <w:rPr>
          <w:rFonts w:eastAsia="Trebuchet MS" w:cs="Times New Roman"/>
          <w:szCs w:val="24"/>
          <w:lang w:bidi="en-US"/>
        </w:rPr>
        <w:t>parentally</w:t>
      </w:r>
      <w:r w:rsidR="00F93647">
        <w:rPr>
          <w:rFonts w:eastAsia="Trebuchet MS" w:cs="Times New Roman"/>
          <w:szCs w:val="24"/>
          <w:lang w:bidi="en-US"/>
        </w:rPr>
        <w:t>-</w:t>
      </w:r>
      <w:r w:rsidR="00A75F62" w:rsidRPr="00633A9D">
        <w:rPr>
          <w:rFonts w:eastAsia="Trebuchet MS" w:cs="Times New Roman"/>
          <w:szCs w:val="24"/>
          <w:lang w:bidi="en-US"/>
        </w:rPr>
        <w:t>placed</w:t>
      </w:r>
      <w:r w:rsidR="00633A9D" w:rsidRPr="00633A9D">
        <w:rPr>
          <w:rFonts w:eastAsia="Trebuchet MS" w:cs="Times New Roman"/>
          <w:szCs w:val="24"/>
          <w:lang w:bidi="en-US"/>
        </w:rPr>
        <w:t xml:space="preserve"> private school students with disabilities enrolled in private schools</w:t>
      </w:r>
      <w:r w:rsidR="00B52CE5">
        <w:rPr>
          <w:rFonts w:eastAsia="Trebuchet MS" w:cs="Times New Roman"/>
          <w:szCs w:val="24"/>
          <w:lang w:bidi="en-US"/>
        </w:rPr>
        <w:t xml:space="preserve"> </w:t>
      </w:r>
      <w:r w:rsidR="00633A9D" w:rsidRPr="00633A9D">
        <w:rPr>
          <w:rFonts w:eastAsia="Trebuchet MS" w:cs="Times New Roman"/>
          <w:szCs w:val="24"/>
          <w:lang w:bidi="en-US"/>
        </w:rPr>
        <w:t xml:space="preserve">and home-schooled </w:t>
      </w:r>
      <w:r w:rsidR="00633A9D" w:rsidRPr="00633A9D">
        <w:rPr>
          <w:rFonts w:eastAsia="Trebuchet MS" w:cs="Times New Roman"/>
          <w:szCs w:val="24"/>
          <w:lang w:bidi="en-US"/>
        </w:rPr>
        <w:lastRenderedPageBreak/>
        <w:t>children located in the L</w:t>
      </w:r>
      <w:r w:rsidR="00862009">
        <w:rPr>
          <w:rFonts w:eastAsia="Trebuchet MS" w:cs="Times New Roman"/>
          <w:szCs w:val="24"/>
          <w:lang w:bidi="en-US"/>
        </w:rPr>
        <w:t>ocal Education</w:t>
      </w:r>
      <w:r w:rsidR="002F2DB6">
        <w:rPr>
          <w:rFonts w:eastAsia="Trebuchet MS" w:cs="Times New Roman"/>
          <w:szCs w:val="24"/>
          <w:lang w:bidi="en-US"/>
        </w:rPr>
        <w:t>al</w:t>
      </w:r>
      <w:r w:rsidR="00862009">
        <w:rPr>
          <w:rFonts w:eastAsia="Trebuchet MS" w:cs="Times New Roman"/>
          <w:szCs w:val="24"/>
          <w:lang w:bidi="en-US"/>
        </w:rPr>
        <w:t xml:space="preserve"> </w:t>
      </w:r>
      <w:r w:rsidR="00633A9D" w:rsidRPr="00633A9D">
        <w:rPr>
          <w:rFonts w:eastAsia="Trebuchet MS" w:cs="Times New Roman"/>
          <w:szCs w:val="24"/>
          <w:lang w:bidi="en-US"/>
        </w:rPr>
        <w:t>A</w:t>
      </w:r>
      <w:r w:rsidR="00862009">
        <w:rPr>
          <w:rFonts w:eastAsia="Trebuchet MS" w:cs="Times New Roman"/>
          <w:szCs w:val="24"/>
          <w:lang w:bidi="en-US"/>
        </w:rPr>
        <w:t>gency</w:t>
      </w:r>
      <w:r w:rsidR="00633A9D" w:rsidRPr="00633A9D">
        <w:rPr>
          <w:rFonts w:eastAsia="Trebuchet MS" w:cs="Times New Roman"/>
          <w:szCs w:val="24"/>
          <w:lang w:bidi="en-US"/>
        </w:rPr>
        <w:t xml:space="preserve">. Funds not obligated or spent at the end of the first fiscal year of the grant must be carried forward for one additional year. Any unspent funds after the one-year carryover period can be spent </w:t>
      </w:r>
      <w:r w:rsidR="00F93647">
        <w:rPr>
          <w:rFonts w:eastAsia="Trebuchet MS" w:cs="Times New Roman"/>
          <w:szCs w:val="24"/>
          <w:lang w:bidi="en-US"/>
        </w:rPr>
        <w:t>on</w:t>
      </w:r>
      <w:r w:rsidR="00633A9D" w:rsidRPr="00633A9D">
        <w:rPr>
          <w:rFonts w:eastAsia="Trebuchet MS" w:cs="Times New Roman"/>
          <w:szCs w:val="24"/>
          <w:lang w:bidi="en-US"/>
        </w:rPr>
        <w:t xml:space="preserve"> other special </w:t>
      </w:r>
      <w:r w:rsidR="00254CD8" w:rsidRPr="00633A9D">
        <w:rPr>
          <w:rFonts w:eastAsia="Trebuchet MS" w:cs="Times New Roman"/>
          <w:szCs w:val="24"/>
          <w:lang w:bidi="en-US"/>
        </w:rPr>
        <w:t>educ</w:t>
      </w:r>
      <w:r w:rsidR="00254CD8">
        <w:rPr>
          <w:rFonts w:eastAsia="Trebuchet MS" w:cs="Times New Roman"/>
          <w:szCs w:val="24"/>
          <w:lang w:bidi="en-US"/>
        </w:rPr>
        <w:t>at</w:t>
      </w:r>
      <w:r w:rsidR="00254CD8" w:rsidRPr="00633A9D">
        <w:rPr>
          <w:rFonts w:eastAsia="Trebuchet MS" w:cs="Times New Roman"/>
          <w:szCs w:val="24"/>
          <w:lang w:bidi="en-US"/>
        </w:rPr>
        <w:t>ion</w:t>
      </w:r>
      <w:r w:rsidR="00633A9D" w:rsidRPr="00633A9D">
        <w:rPr>
          <w:rFonts w:eastAsia="Trebuchet MS" w:cs="Times New Roman"/>
          <w:szCs w:val="24"/>
          <w:lang w:bidi="en-US"/>
        </w:rPr>
        <w:t xml:space="preserve"> and related services activities.</w:t>
      </w:r>
      <w:r w:rsidR="00E054F1">
        <w:rPr>
          <w:rFonts w:eastAsia="Trebuchet MS" w:cs="Times New Roman"/>
          <w:szCs w:val="24"/>
          <w:lang w:bidi="en-US"/>
        </w:rPr>
        <w:t xml:space="preserve">  </w:t>
      </w:r>
    </w:p>
    <w:p w14:paraId="63B24F36" w14:textId="77777777" w:rsidR="009477C1" w:rsidRPr="009A1111" w:rsidRDefault="009477C1" w:rsidP="0018659B">
      <w:pPr>
        <w:widowControl w:val="0"/>
        <w:autoSpaceDE w:val="0"/>
        <w:autoSpaceDN w:val="0"/>
        <w:spacing w:after="0" w:line="360" w:lineRule="auto"/>
        <w:rPr>
          <w:rFonts w:eastAsia="Trebuchet MS" w:cs="Times New Roman"/>
          <w:sz w:val="10"/>
          <w:szCs w:val="10"/>
          <w:lang w:bidi="en-US"/>
        </w:rPr>
      </w:pPr>
    </w:p>
    <w:p w14:paraId="677B75B4" w14:textId="4263B9E9" w:rsidR="00E054F1" w:rsidRPr="009A1111" w:rsidRDefault="00633A9D" w:rsidP="00FA73D1">
      <w:pPr>
        <w:widowControl w:val="0"/>
        <w:autoSpaceDE w:val="0"/>
        <w:autoSpaceDN w:val="0"/>
        <w:spacing w:after="240" w:line="360" w:lineRule="auto"/>
        <w:rPr>
          <w:rFonts w:eastAsia="Trebuchet MS" w:cs="Times New Roman"/>
          <w:sz w:val="10"/>
          <w:szCs w:val="10"/>
          <w:lang w:bidi="en-US"/>
        </w:rPr>
      </w:pPr>
      <w:r w:rsidRPr="00633A9D">
        <w:rPr>
          <w:rFonts w:eastAsia="Trebuchet MS" w:cs="Times New Roman"/>
          <w:szCs w:val="24"/>
          <w:lang w:bidi="en-US"/>
        </w:rPr>
        <w:t>When requesting reimbursements, use the drop-down button in OMEGA to identify Proportionate Set Aside (PSA) related expenditures. Please note that the actual PSA amount for the grant is established based on data submitted during the PSA data collection in the Fall and not preliminary amounts included in the annual plan.</w:t>
      </w:r>
      <w:r w:rsidR="00AF73F7">
        <w:rPr>
          <w:rFonts w:eastAsia="Trebuchet MS" w:cs="Times New Roman"/>
          <w:szCs w:val="24"/>
          <w:lang w:bidi="en-US"/>
        </w:rPr>
        <w:t xml:space="preserve"> PSA amounts must be reserved under object code 0000 until ready to expend.</w:t>
      </w:r>
      <w:bookmarkStart w:id="8" w:name="Special_Terms_and_Conditions"/>
      <w:bookmarkEnd w:id="8"/>
    </w:p>
    <w:p w14:paraId="5B35846C" w14:textId="77777777" w:rsidR="00633A9D" w:rsidRPr="00657252" w:rsidRDefault="00633A9D" w:rsidP="0018659B">
      <w:pPr>
        <w:pStyle w:val="Heading2"/>
        <w:rPr>
          <w:bCs/>
          <w:lang w:bidi="en-US"/>
        </w:rPr>
      </w:pPr>
      <w:r w:rsidRPr="00657252">
        <w:rPr>
          <w:bCs/>
          <w:lang w:bidi="en-US"/>
        </w:rPr>
        <w:t>Special Terms and Conditions</w:t>
      </w:r>
    </w:p>
    <w:p w14:paraId="60C663ED" w14:textId="2B4D2460" w:rsidR="00633A9D" w:rsidRPr="00633A9D" w:rsidRDefault="00633A9D" w:rsidP="00FA73D1">
      <w:pPr>
        <w:widowControl w:val="0"/>
        <w:autoSpaceDE w:val="0"/>
        <w:autoSpaceDN w:val="0"/>
        <w:spacing w:after="0" w:line="360" w:lineRule="auto"/>
        <w:rPr>
          <w:rFonts w:eastAsia="Trebuchet MS" w:cs="Times New Roman"/>
          <w:szCs w:val="24"/>
          <w:lang w:bidi="en-US"/>
        </w:rPr>
      </w:pPr>
      <w:r w:rsidRPr="00633A9D">
        <w:rPr>
          <w:rFonts w:eastAsia="Trebuchet MS" w:cs="Times New Roman"/>
          <w:szCs w:val="24"/>
          <w:lang w:bidi="en-US"/>
        </w:rPr>
        <w:t xml:space="preserve">The Additional Required </w:t>
      </w:r>
      <w:hyperlink r:id="rId19" w:history="1">
        <w:r w:rsidRPr="00831B21">
          <w:rPr>
            <w:rStyle w:val="Hyperlink"/>
            <w:rFonts w:eastAsia="Trebuchet MS" w:cs="Times New Roman"/>
            <w:szCs w:val="24"/>
            <w:lang w:bidi="en-US"/>
          </w:rPr>
          <w:t>Special Terms and Conditions</w:t>
        </w:r>
      </w:hyperlink>
      <w:r w:rsidRPr="00633A9D">
        <w:rPr>
          <w:rFonts w:eastAsia="Trebuchet MS" w:cs="Times New Roman"/>
          <w:szCs w:val="24"/>
          <w:lang w:bidi="en-US"/>
        </w:rPr>
        <w:t xml:space="preserve"> for Grant Awards or Cooperative Agreement</w:t>
      </w:r>
      <w:r w:rsidR="002C1D56">
        <w:rPr>
          <w:rFonts w:eastAsia="Trebuchet MS" w:cs="Times New Roman"/>
          <w:szCs w:val="24"/>
          <w:lang w:bidi="en-US"/>
        </w:rPr>
        <w:t xml:space="preserve">, </w:t>
      </w:r>
      <w:r w:rsidRPr="00633A9D">
        <w:rPr>
          <w:rFonts w:eastAsia="Trebuchet MS" w:cs="Times New Roman"/>
          <w:szCs w:val="24"/>
          <w:lang w:bidi="en-US"/>
        </w:rPr>
        <w:t>consist of provisions for the following:</w:t>
      </w:r>
    </w:p>
    <w:p w14:paraId="35F45490" w14:textId="77777777" w:rsidR="00633A9D" w:rsidRPr="00E90C3C" w:rsidRDefault="00633A9D" w:rsidP="00FA73D1">
      <w:pPr>
        <w:pStyle w:val="ListParagraph"/>
        <w:widowControl w:val="0"/>
        <w:numPr>
          <w:ilvl w:val="0"/>
          <w:numId w:val="11"/>
        </w:numPr>
        <w:tabs>
          <w:tab w:val="left" w:pos="820"/>
          <w:tab w:val="left" w:pos="821"/>
        </w:tabs>
        <w:autoSpaceDE w:val="0"/>
        <w:autoSpaceDN w:val="0"/>
        <w:spacing w:before="201" w:line="360" w:lineRule="auto"/>
        <w:rPr>
          <w:rFonts w:eastAsia="Trebuchet MS"/>
          <w:szCs w:val="24"/>
          <w:lang w:bidi="en-US"/>
        </w:rPr>
      </w:pPr>
      <w:r w:rsidRPr="00E90C3C">
        <w:rPr>
          <w:rFonts w:eastAsia="Trebuchet MS"/>
          <w:szCs w:val="24"/>
          <w:lang w:bidi="en-US"/>
        </w:rPr>
        <w:t>Intellectual Property that must be applied for all grants or cooperative agreements regardless of funding source (General, Special,</w:t>
      </w:r>
      <w:r w:rsidRPr="00E90C3C">
        <w:rPr>
          <w:rFonts w:eastAsia="Trebuchet MS"/>
          <w:spacing w:val="-7"/>
          <w:szCs w:val="24"/>
          <w:lang w:bidi="en-US"/>
        </w:rPr>
        <w:t xml:space="preserve"> </w:t>
      </w:r>
      <w:r w:rsidRPr="00E90C3C">
        <w:rPr>
          <w:rFonts w:eastAsia="Trebuchet MS"/>
          <w:szCs w:val="24"/>
          <w:lang w:bidi="en-US"/>
        </w:rPr>
        <w:t>Federal</w:t>
      </w:r>
      <w:proofErr w:type="gramStart"/>
      <w:r w:rsidRPr="00E90C3C">
        <w:rPr>
          <w:rFonts w:eastAsia="Trebuchet MS"/>
          <w:szCs w:val="24"/>
          <w:lang w:bidi="en-US"/>
        </w:rPr>
        <w:t>);</w:t>
      </w:r>
      <w:proofErr w:type="gramEnd"/>
    </w:p>
    <w:p w14:paraId="795CED81" w14:textId="77777777" w:rsidR="00633A9D" w:rsidRPr="00E90C3C" w:rsidRDefault="00633A9D" w:rsidP="0018659B">
      <w:pPr>
        <w:pStyle w:val="ListParagraph"/>
        <w:widowControl w:val="0"/>
        <w:numPr>
          <w:ilvl w:val="0"/>
          <w:numId w:val="11"/>
        </w:numPr>
        <w:tabs>
          <w:tab w:val="left" w:pos="820"/>
          <w:tab w:val="left" w:pos="821"/>
        </w:tabs>
        <w:autoSpaceDE w:val="0"/>
        <w:autoSpaceDN w:val="0"/>
        <w:spacing w:line="255" w:lineRule="exact"/>
        <w:rPr>
          <w:rFonts w:eastAsia="Trebuchet MS"/>
          <w:szCs w:val="24"/>
          <w:lang w:bidi="en-US"/>
        </w:rPr>
      </w:pPr>
      <w:r w:rsidRPr="00E90C3C">
        <w:rPr>
          <w:rFonts w:eastAsia="Trebuchet MS"/>
          <w:szCs w:val="24"/>
          <w:lang w:bidi="en-US"/>
        </w:rPr>
        <w:t>Suspension and Debarment Compliance - Non-Procurement Covered</w:t>
      </w:r>
      <w:r w:rsidRPr="00E90C3C">
        <w:rPr>
          <w:rFonts w:eastAsia="Trebuchet MS"/>
          <w:spacing w:val="-14"/>
          <w:szCs w:val="24"/>
          <w:lang w:bidi="en-US"/>
        </w:rPr>
        <w:t xml:space="preserve"> </w:t>
      </w:r>
      <w:proofErr w:type="gramStart"/>
      <w:r w:rsidRPr="00E90C3C">
        <w:rPr>
          <w:rFonts w:eastAsia="Trebuchet MS"/>
          <w:szCs w:val="24"/>
          <w:lang w:bidi="en-US"/>
        </w:rPr>
        <w:t>Transactions;</w:t>
      </w:r>
      <w:proofErr w:type="gramEnd"/>
    </w:p>
    <w:p w14:paraId="7D105BDB" w14:textId="77777777" w:rsidR="00633A9D" w:rsidRPr="00E90C3C" w:rsidRDefault="00633A9D" w:rsidP="0018659B">
      <w:pPr>
        <w:pStyle w:val="ListParagraph"/>
        <w:widowControl w:val="0"/>
        <w:numPr>
          <w:ilvl w:val="0"/>
          <w:numId w:val="11"/>
        </w:numPr>
        <w:tabs>
          <w:tab w:val="left" w:pos="820"/>
          <w:tab w:val="left" w:pos="821"/>
        </w:tabs>
        <w:autoSpaceDE w:val="0"/>
        <w:autoSpaceDN w:val="0"/>
        <w:spacing w:before="129"/>
        <w:rPr>
          <w:rFonts w:eastAsia="Trebuchet MS"/>
          <w:szCs w:val="24"/>
          <w:lang w:bidi="en-US"/>
        </w:rPr>
      </w:pPr>
      <w:r w:rsidRPr="00E90C3C">
        <w:rPr>
          <w:rFonts w:eastAsia="Trebuchet MS"/>
          <w:szCs w:val="24"/>
          <w:lang w:bidi="en-US"/>
        </w:rPr>
        <w:t>Federal Funding in Public</w:t>
      </w:r>
      <w:r w:rsidRPr="00E90C3C">
        <w:rPr>
          <w:rFonts w:eastAsia="Trebuchet MS"/>
          <w:spacing w:val="-4"/>
          <w:szCs w:val="24"/>
          <w:lang w:bidi="en-US"/>
        </w:rPr>
        <w:t xml:space="preserve"> </w:t>
      </w:r>
      <w:proofErr w:type="gramStart"/>
      <w:r w:rsidRPr="00E90C3C">
        <w:rPr>
          <w:rFonts w:eastAsia="Trebuchet MS"/>
          <w:szCs w:val="24"/>
          <w:lang w:bidi="en-US"/>
        </w:rPr>
        <w:t>Announcements;</w:t>
      </w:r>
      <w:proofErr w:type="gramEnd"/>
    </w:p>
    <w:p w14:paraId="77A0D345" w14:textId="165D7AEB" w:rsidR="00633A9D" w:rsidRPr="00E90C3C" w:rsidRDefault="00633A9D" w:rsidP="00FA73D1">
      <w:pPr>
        <w:pStyle w:val="ListParagraph"/>
        <w:widowControl w:val="0"/>
        <w:numPr>
          <w:ilvl w:val="0"/>
          <w:numId w:val="11"/>
        </w:numPr>
        <w:tabs>
          <w:tab w:val="left" w:pos="820"/>
          <w:tab w:val="left" w:pos="821"/>
        </w:tabs>
        <w:autoSpaceDE w:val="0"/>
        <w:autoSpaceDN w:val="0"/>
        <w:spacing w:before="128" w:line="357" w:lineRule="auto"/>
        <w:rPr>
          <w:rFonts w:eastAsia="Trebuchet MS"/>
          <w:szCs w:val="24"/>
          <w:lang w:bidi="en-US"/>
        </w:rPr>
      </w:pPr>
      <w:r w:rsidRPr="00E90C3C">
        <w:rPr>
          <w:rFonts w:eastAsia="Trebuchet MS"/>
          <w:szCs w:val="24"/>
          <w:lang w:bidi="en-US"/>
        </w:rPr>
        <w:t xml:space="preserve">Prohibition of Text Messaging and Emailing While Driving During Official Federal Grant </w:t>
      </w:r>
      <w:proofErr w:type="gramStart"/>
      <w:r w:rsidRPr="00E90C3C">
        <w:rPr>
          <w:rFonts w:eastAsia="Trebuchet MS"/>
          <w:szCs w:val="24"/>
          <w:lang w:bidi="en-US"/>
        </w:rPr>
        <w:t>Business;</w:t>
      </w:r>
      <w:proofErr w:type="gramEnd"/>
    </w:p>
    <w:p w14:paraId="0898E94E" w14:textId="0154A1D6" w:rsidR="00F93647" w:rsidRDefault="00633A9D" w:rsidP="0018659B">
      <w:pPr>
        <w:pStyle w:val="ListParagraph"/>
        <w:widowControl w:val="0"/>
        <w:numPr>
          <w:ilvl w:val="0"/>
          <w:numId w:val="11"/>
        </w:numPr>
        <w:tabs>
          <w:tab w:val="left" w:pos="820"/>
          <w:tab w:val="left" w:pos="821"/>
        </w:tabs>
        <w:autoSpaceDE w:val="0"/>
        <w:autoSpaceDN w:val="0"/>
        <w:spacing w:before="5" w:line="360" w:lineRule="auto"/>
        <w:rPr>
          <w:rFonts w:eastAsia="Trebuchet MS"/>
          <w:szCs w:val="24"/>
          <w:lang w:bidi="en-US"/>
        </w:rPr>
      </w:pPr>
      <w:r w:rsidRPr="00E90C3C">
        <w:rPr>
          <w:rFonts w:eastAsia="Trebuchet MS"/>
          <w:szCs w:val="24"/>
          <w:lang w:bidi="en-US"/>
        </w:rPr>
        <w:t>Monitoring and</w:t>
      </w:r>
      <w:r w:rsidRPr="00E90C3C">
        <w:rPr>
          <w:rFonts w:eastAsia="Trebuchet MS"/>
          <w:spacing w:val="-3"/>
          <w:szCs w:val="24"/>
          <w:lang w:bidi="en-US"/>
        </w:rPr>
        <w:t xml:space="preserve"> </w:t>
      </w:r>
      <w:proofErr w:type="gramStart"/>
      <w:r w:rsidRPr="00E90C3C">
        <w:rPr>
          <w:rFonts w:eastAsia="Trebuchet MS"/>
          <w:szCs w:val="24"/>
          <w:lang w:bidi="en-US"/>
        </w:rPr>
        <w:t>Reporting</w:t>
      </w:r>
      <w:r w:rsidR="009D7165">
        <w:rPr>
          <w:rFonts w:eastAsia="Trebuchet MS"/>
          <w:szCs w:val="24"/>
          <w:lang w:bidi="en-US"/>
        </w:rPr>
        <w:t>;</w:t>
      </w:r>
      <w:proofErr w:type="gramEnd"/>
    </w:p>
    <w:p w14:paraId="78803947" w14:textId="22D46E64" w:rsidR="00F93647" w:rsidRPr="00F93647" w:rsidRDefault="009D7165" w:rsidP="0018659B">
      <w:pPr>
        <w:pStyle w:val="ListParagraph"/>
        <w:widowControl w:val="0"/>
        <w:numPr>
          <w:ilvl w:val="0"/>
          <w:numId w:val="11"/>
        </w:numPr>
        <w:tabs>
          <w:tab w:val="left" w:pos="820"/>
          <w:tab w:val="left" w:pos="821"/>
        </w:tabs>
        <w:autoSpaceDE w:val="0"/>
        <w:autoSpaceDN w:val="0"/>
        <w:spacing w:before="5" w:line="360" w:lineRule="auto"/>
      </w:pPr>
      <w:r w:rsidRPr="00F93647">
        <w:t>Build America Buy America Sourcing Requirements Grant Condition Required Domestic Sourcing Under the Build America Buy America Act (BABAA</w:t>
      </w:r>
      <w:proofErr w:type="gramStart"/>
      <w:r w:rsidRPr="00F93647">
        <w:t>);</w:t>
      </w:r>
      <w:proofErr w:type="gramEnd"/>
      <w:r w:rsidRPr="00F93647">
        <w:t xml:space="preserve"> </w:t>
      </w:r>
    </w:p>
    <w:p w14:paraId="191567FE" w14:textId="77777777" w:rsidR="003D7F2C" w:rsidRDefault="009D7165" w:rsidP="003D7F2C">
      <w:pPr>
        <w:pStyle w:val="ListParagraph"/>
        <w:widowControl w:val="0"/>
        <w:numPr>
          <w:ilvl w:val="0"/>
          <w:numId w:val="11"/>
        </w:numPr>
        <w:tabs>
          <w:tab w:val="left" w:pos="820"/>
          <w:tab w:val="left" w:pos="821"/>
        </w:tabs>
        <w:autoSpaceDE w:val="0"/>
        <w:autoSpaceDN w:val="0"/>
        <w:spacing w:before="5" w:line="360" w:lineRule="auto"/>
      </w:pPr>
      <w:r w:rsidRPr="00F93647">
        <w:t>Trafficking Persons</w:t>
      </w:r>
      <w:r w:rsidR="003D7F2C">
        <w:t>; and</w:t>
      </w:r>
    </w:p>
    <w:p w14:paraId="22770CEF" w14:textId="73798CA4" w:rsidR="003D7F2C" w:rsidRDefault="003D7F2C" w:rsidP="003D7F2C">
      <w:pPr>
        <w:pStyle w:val="ListParagraph"/>
        <w:widowControl w:val="0"/>
        <w:numPr>
          <w:ilvl w:val="0"/>
          <w:numId w:val="11"/>
        </w:numPr>
        <w:tabs>
          <w:tab w:val="left" w:pos="820"/>
          <w:tab w:val="left" w:pos="821"/>
        </w:tabs>
        <w:autoSpaceDE w:val="0"/>
        <w:autoSpaceDN w:val="0"/>
        <w:spacing w:before="5" w:line="360" w:lineRule="auto"/>
      </w:pPr>
      <w:r>
        <w:t>Laws and Policies.</w:t>
      </w:r>
    </w:p>
    <w:p w14:paraId="6B6C5E76" w14:textId="4A95A37C" w:rsidR="002C1D56" w:rsidRPr="004F5404" w:rsidRDefault="00E64680" w:rsidP="0018659B">
      <w:pPr>
        <w:widowControl w:val="0"/>
        <w:tabs>
          <w:tab w:val="left" w:pos="820"/>
          <w:tab w:val="left" w:pos="821"/>
        </w:tabs>
        <w:autoSpaceDE w:val="0"/>
        <w:autoSpaceDN w:val="0"/>
        <w:spacing w:before="5" w:after="240" w:line="360" w:lineRule="auto"/>
      </w:pPr>
      <w:r w:rsidRPr="009477C1">
        <w:t>Please note that t</w:t>
      </w:r>
      <w:r w:rsidR="002C1D56" w:rsidRPr="009477C1">
        <w:t>he</w:t>
      </w:r>
      <w:r w:rsidRPr="009477C1">
        <w:t xml:space="preserve"> above</w:t>
      </w:r>
      <w:r w:rsidR="002C1D56" w:rsidRPr="009477C1">
        <w:t xml:space="preserve"> provision</w:t>
      </w:r>
      <w:r w:rsidRPr="009477C1">
        <w:t>s</w:t>
      </w:r>
      <w:r w:rsidR="002C1D56" w:rsidRPr="009477C1">
        <w:t xml:space="preserve"> may be revised based upon anticipated updates to uniform guidance.</w:t>
      </w:r>
      <w:r w:rsidR="009477C1" w:rsidRPr="009477C1">
        <w:rPr>
          <w:rStyle w:val="FootnoteReference"/>
        </w:rPr>
        <w:footnoteReference w:id="5"/>
      </w:r>
    </w:p>
    <w:p w14:paraId="5D43DCBF" w14:textId="77777777" w:rsidR="00633A9D" w:rsidRPr="00633A9D" w:rsidRDefault="00633A9D" w:rsidP="0018659B">
      <w:pPr>
        <w:pStyle w:val="Heading2"/>
        <w:rPr>
          <w:bCs/>
          <w:szCs w:val="28"/>
          <w:lang w:bidi="en-US"/>
        </w:rPr>
      </w:pPr>
      <w:bookmarkStart w:id="9" w:name="Amendments_to_the_Annual_Plan/Funding_Ap"/>
      <w:bookmarkEnd w:id="9"/>
      <w:r w:rsidRPr="00633A9D">
        <w:rPr>
          <w:bCs/>
          <w:szCs w:val="28"/>
          <w:lang w:bidi="en-US"/>
        </w:rPr>
        <w:t>Amendments to the Annual Plan/Funding Applications</w:t>
      </w:r>
    </w:p>
    <w:p w14:paraId="043DE26E" w14:textId="4A9BAB93" w:rsidR="00633A9D" w:rsidRDefault="00633A9D" w:rsidP="006C1247">
      <w:pPr>
        <w:widowControl w:val="0"/>
        <w:autoSpaceDE w:val="0"/>
        <w:autoSpaceDN w:val="0"/>
        <w:spacing w:after="240" w:line="360" w:lineRule="auto"/>
        <w:rPr>
          <w:rFonts w:eastAsia="Trebuchet MS" w:cs="Times New Roman"/>
          <w:szCs w:val="24"/>
          <w:lang w:bidi="en-US"/>
        </w:rPr>
      </w:pPr>
      <w:r w:rsidRPr="00633A9D">
        <w:rPr>
          <w:rFonts w:eastAsia="Trebuchet MS" w:cs="Times New Roman"/>
          <w:szCs w:val="24"/>
          <w:lang w:bidi="en-US"/>
        </w:rPr>
        <w:t>Amendments to the 202</w:t>
      </w:r>
      <w:r w:rsidR="002878F2">
        <w:rPr>
          <w:rFonts w:eastAsia="Trebuchet MS" w:cs="Times New Roman"/>
          <w:szCs w:val="24"/>
          <w:lang w:bidi="en-US"/>
        </w:rPr>
        <w:t>5</w:t>
      </w:r>
      <w:r w:rsidRPr="00633A9D">
        <w:rPr>
          <w:rFonts w:eastAsia="Trebuchet MS" w:cs="Times New Roman"/>
          <w:szCs w:val="24"/>
          <w:lang w:bidi="en-US"/>
        </w:rPr>
        <w:t>-202</w:t>
      </w:r>
      <w:r w:rsidR="002878F2">
        <w:rPr>
          <w:rFonts w:eastAsia="Trebuchet MS" w:cs="Times New Roman"/>
          <w:szCs w:val="24"/>
          <w:lang w:bidi="en-US"/>
        </w:rPr>
        <w:t>6</w:t>
      </w:r>
      <w:r w:rsidRPr="00633A9D">
        <w:rPr>
          <w:rFonts w:eastAsia="Trebuchet MS" w:cs="Times New Roman"/>
          <w:szCs w:val="24"/>
          <w:lang w:bidi="en-US"/>
        </w:rPr>
        <w:t xml:space="preserve"> annual plan and application for federal funds must be submitted to VDOE for approval as they are adopted by each school</w:t>
      </w:r>
      <w:r w:rsidRPr="00633A9D">
        <w:rPr>
          <w:rFonts w:eastAsia="Trebuchet MS" w:cs="Times New Roman"/>
          <w:spacing w:val="-19"/>
          <w:szCs w:val="24"/>
          <w:lang w:bidi="en-US"/>
        </w:rPr>
        <w:t xml:space="preserve"> </w:t>
      </w:r>
      <w:r w:rsidR="00A24565" w:rsidRPr="00633A9D">
        <w:rPr>
          <w:rFonts w:eastAsia="Trebuchet MS" w:cs="Times New Roman"/>
          <w:szCs w:val="24"/>
          <w:lang w:bidi="en-US"/>
        </w:rPr>
        <w:t>division. Any</w:t>
      </w:r>
      <w:r w:rsidRPr="00633A9D">
        <w:rPr>
          <w:rFonts w:eastAsia="Trebuchet MS" w:cs="Times New Roman"/>
          <w:szCs w:val="24"/>
          <w:lang w:bidi="en-US"/>
        </w:rPr>
        <w:t xml:space="preserve"> funding application </w:t>
      </w:r>
      <w:r w:rsidRPr="00633A9D">
        <w:rPr>
          <w:rFonts w:eastAsia="Trebuchet MS" w:cs="Times New Roman"/>
          <w:szCs w:val="24"/>
          <w:lang w:bidi="en-US"/>
        </w:rPr>
        <w:lastRenderedPageBreak/>
        <w:t>amendment request must be submitted via</w:t>
      </w:r>
      <w:r w:rsidR="00222E66">
        <w:rPr>
          <w:rFonts w:eastAsia="Trebuchet MS" w:cs="Times New Roman"/>
          <w:spacing w:val="-35"/>
          <w:szCs w:val="24"/>
          <w:lang w:bidi="en-US"/>
        </w:rPr>
        <w:t xml:space="preserve"> </w:t>
      </w:r>
      <w:r w:rsidRPr="00633A9D">
        <w:rPr>
          <w:rFonts w:eastAsia="Trebuchet MS" w:cs="Times New Roman"/>
          <w:szCs w:val="24"/>
          <w:lang w:bidi="en-US"/>
        </w:rPr>
        <w:t>OMEGA</w:t>
      </w:r>
      <w:r w:rsidR="006C1247">
        <w:rPr>
          <w:rFonts w:eastAsia="Trebuchet MS" w:cs="Times New Roman"/>
          <w:szCs w:val="24"/>
          <w:lang w:bidi="en-US"/>
        </w:rPr>
        <w:t xml:space="preserve"> for preapproval</w:t>
      </w:r>
      <w:r w:rsidRPr="00633A9D">
        <w:rPr>
          <w:rFonts w:eastAsia="Trebuchet MS" w:cs="Times New Roman"/>
          <w:szCs w:val="24"/>
          <w:lang w:bidi="en-US"/>
        </w:rPr>
        <w:t>.</w:t>
      </w:r>
      <w:r w:rsidR="006C1247">
        <w:rPr>
          <w:rFonts w:eastAsia="Trebuchet MS" w:cs="Times New Roman"/>
          <w:szCs w:val="24"/>
          <w:lang w:bidi="en-US"/>
        </w:rPr>
        <w:t xml:space="preserve"> </w:t>
      </w:r>
      <w:r w:rsidR="006C1247" w:rsidRPr="006C1247">
        <w:rPr>
          <w:rFonts w:eastAsia="Trebuchet MS" w:cs="Times New Roman"/>
          <w:szCs w:val="24"/>
          <w:lang w:bidi="en-US"/>
        </w:rPr>
        <w:t>Under IDEA Section 605 and the OMB Uniform</w:t>
      </w:r>
      <w:r w:rsidR="006C1247">
        <w:rPr>
          <w:rFonts w:eastAsia="Trebuchet MS" w:cs="Times New Roman"/>
          <w:szCs w:val="24"/>
          <w:lang w:bidi="en-US"/>
        </w:rPr>
        <w:t xml:space="preserve"> </w:t>
      </w:r>
      <w:r w:rsidR="006C1247" w:rsidRPr="006C1247">
        <w:rPr>
          <w:rFonts w:eastAsia="Trebuchet MS" w:cs="Times New Roman"/>
          <w:szCs w:val="24"/>
          <w:lang w:bidi="en-US"/>
        </w:rPr>
        <w:t>Guidance (2 C.F.R. § 200.407), IDEA grant recipients must obtain prior approval to charge the</w:t>
      </w:r>
      <w:r w:rsidR="006C1247">
        <w:rPr>
          <w:rFonts w:eastAsia="Trebuchet MS" w:cs="Times New Roman"/>
          <w:szCs w:val="24"/>
          <w:lang w:bidi="en-US"/>
        </w:rPr>
        <w:t xml:space="preserve"> </w:t>
      </w:r>
      <w:r w:rsidR="006C1247" w:rsidRPr="006C1247">
        <w:rPr>
          <w:rFonts w:eastAsia="Trebuchet MS" w:cs="Times New Roman"/>
          <w:szCs w:val="24"/>
          <w:lang w:bidi="en-US"/>
        </w:rPr>
        <w:t>following items as direct costs to IDEA funds: (1) Equipment and (2) Construction or alteration</w:t>
      </w:r>
      <w:r w:rsidR="006C1247">
        <w:rPr>
          <w:rFonts w:eastAsia="Trebuchet MS" w:cs="Times New Roman"/>
          <w:szCs w:val="24"/>
          <w:lang w:bidi="en-US"/>
        </w:rPr>
        <w:t xml:space="preserve"> </w:t>
      </w:r>
      <w:r w:rsidR="006C1247" w:rsidRPr="006C1247">
        <w:rPr>
          <w:rFonts w:eastAsia="Trebuchet MS" w:cs="Times New Roman"/>
          <w:szCs w:val="24"/>
          <w:lang w:bidi="en-US"/>
        </w:rPr>
        <w:t>of facilities. The definition of “equipment</w:t>
      </w:r>
      <w:r w:rsidR="006C1247" w:rsidRPr="00F51E18">
        <w:rPr>
          <w:rFonts w:eastAsia="Trebuchet MS" w:cs="Times New Roman"/>
          <w:szCs w:val="24"/>
          <w:lang w:bidi="en-US"/>
        </w:rPr>
        <w:t>” has chang</w:t>
      </w:r>
      <w:r w:rsidR="0015611D">
        <w:rPr>
          <w:rFonts w:eastAsia="Trebuchet MS" w:cs="Times New Roman"/>
          <w:szCs w:val="24"/>
          <w:lang w:bidi="en-US"/>
        </w:rPr>
        <w:t>ed</w:t>
      </w:r>
      <w:r w:rsidR="006C1247" w:rsidRPr="00F51E18">
        <w:rPr>
          <w:rFonts w:eastAsia="Trebuchet MS" w:cs="Times New Roman"/>
          <w:szCs w:val="24"/>
          <w:lang w:bidi="en-US"/>
        </w:rPr>
        <w:t>.</w:t>
      </w:r>
      <w:r w:rsidR="0015611D">
        <w:rPr>
          <w:rFonts w:eastAsia="Trebuchet MS" w:cs="Times New Roman"/>
          <w:szCs w:val="24"/>
          <w:lang w:bidi="en-US"/>
        </w:rPr>
        <w:fldChar w:fldCharType="begin"/>
      </w:r>
      <w:r w:rsidR="0015611D">
        <w:rPr>
          <w:rFonts w:eastAsia="Trebuchet MS" w:cs="Times New Roman"/>
          <w:szCs w:val="24"/>
          <w:lang w:bidi="en-US"/>
        </w:rPr>
        <w:instrText xml:space="preserve"> NOTEREF _Ref202964160 \f \h </w:instrText>
      </w:r>
      <w:r w:rsidR="0015611D">
        <w:rPr>
          <w:rFonts w:eastAsia="Trebuchet MS" w:cs="Times New Roman"/>
          <w:szCs w:val="24"/>
          <w:lang w:bidi="en-US"/>
        </w:rPr>
      </w:r>
      <w:r w:rsidR="0015611D">
        <w:rPr>
          <w:rFonts w:eastAsia="Trebuchet MS" w:cs="Times New Roman"/>
          <w:szCs w:val="24"/>
          <w:lang w:bidi="en-US"/>
        </w:rPr>
        <w:fldChar w:fldCharType="separate"/>
      </w:r>
      <w:r w:rsidR="0015611D" w:rsidRPr="0015611D">
        <w:rPr>
          <w:rStyle w:val="FootnoteReference"/>
        </w:rPr>
        <w:t>1</w:t>
      </w:r>
      <w:r w:rsidR="0015611D">
        <w:rPr>
          <w:rFonts w:eastAsia="Trebuchet MS" w:cs="Times New Roman"/>
          <w:szCs w:val="24"/>
          <w:lang w:bidi="en-US"/>
        </w:rPr>
        <w:fldChar w:fldCharType="end"/>
      </w:r>
    </w:p>
    <w:p w14:paraId="6E21C856" w14:textId="0204864E" w:rsidR="00633A9D" w:rsidRPr="00633A9D" w:rsidRDefault="009A1111" w:rsidP="0018659B">
      <w:pPr>
        <w:pStyle w:val="Heading2"/>
        <w:rPr>
          <w:lang w:bidi="en-US"/>
        </w:rPr>
      </w:pPr>
      <w:bookmarkStart w:id="10" w:name="Additional_Information"/>
      <w:bookmarkEnd w:id="10"/>
      <w:r>
        <w:rPr>
          <w:lang w:bidi="en-US"/>
        </w:rPr>
        <w:t>A</w:t>
      </w:r>
      <w:r w:rsidR="00633A9D" w:rsidRPr="00633A9D">
        <w:rPr>
          <w:lang w:bidi="en-US"/>
        </w:rPr>
        <w:t>dditional Information</w:t>
      </w:r>
    </w:p>
    <w:p w14:paraId="4BFAFF88" w14:textId="132C4BAF" w:rsidR="00222E66" w:rsidRDefault="00633A9D" w:rsidP="00FA73D1">
      <w:pPr>
        <w:widowControl w:val="0"/>
        <w:autoSpaceDE w:val="0"/>
        <w:autoSpaceDN w:val="0"/>
        <w:spacing w:after="240" w:line="360" w:lineRule="auto"/>
        <w:rPr>
          <w:rFonts w:eastAsia="Trebuchet MS" w:cs="Times New Roman"/>
          <w:szCs w:val="24"/>
          <w:lang w:bidi="en-US"/>
        </w:rPr>
      </w:pPr>
      <w:r w:rsidRPr="00633A9D">
        <w:rPr>
          <w:rFonts w:eastAsia="Trebuchet MS" w:cs="Times New Roman"/>
          <w:szCs w:val="24"/>
          <w:lang w:bidi="en-US"/>
        </w:rPr>
        <w:t xml:space="preserve">The VDOE and auditors shall have access to sub-recipient records and financial statements as necessary to meet monitoring requirements </w:t>
      </w:r>
      <w:proofErr w:type="gramStart"/>
      <w:r w:rsidRPr="00633A9D">
        <w:rPr>
          <w:rFonts w:eastAsia="Trebuchet MS" w:cs="Times New Roman"/>
          <w:szCs w:val="24"/>
          <w:lang w:bidi="en-US"/>
        </w:rPr>
        <w:t>in</w:t>
      </w:r>
      <w:proofErr w:type="gramEnd"/>
      <w:r w:rsidRPr="00633A9D">
        <w:rPr>
          <w:rFonts w:eastAsia="Trebuchet MS" w:cs="Times New Roman"/>
          <w:szCs w:val="24"/>
          <w:lang w:bidi="en-US"/>
        </w:rPr>
        <w:t xml:space="preserve"> 2 CFR 200. This federal award is not for research and development. School divisions shall adhere to their approved negotiated indirect</w:t>
      </w:r>
      <w:r w:rsidR="00B52CE5">
        <w:rPr>
          <w:rFonts w:eastAsia="Trebuchet MS" w:cs="Times New Roman"/>
          <w:szCs w:val="24"/>
          <w:lang w:bidi="en-US"/>
        </w:rPr>
        <w:t xml:space="preserve"> </w:t>
      </w:r>
      <w:r w:rsidRPr="00633A9D">
        <w:rPr>
          <w:rFonts w:eastAsia="Trebuchet MS" w:cs="Times New Roman"/>
          <w:szCs w:val="24"/>
          <w:lang w:bidi="en-US"/>
        </w:rPr>
        <w:t xml:space="preserve">cost (IDC) rate that can be accessed at </w:t>
      </w:r>
      <w:hyperlink r:id="rId20">
        <w:r w:rsidR="00222E66" w:rsidRPr="002F2DB6">
          <w:rPr>
            <w:rStyle w:val="Hyperlink"/>
          </w:rPr>
          <w:t>Local Educational Agency Indirect Cost Rates for Indirect Cost Recovery on Federal Grants</w:t>
        </w:r>
      </w:hyperlink>
      <w:r w:rsidRPr="00633A9D">
        <w:rPr>
          <w:rFonts w:eastAsia="Trebuchet MS" w:cs="Times New Roman"/>
          <w:szCs w:val="24"/>
          <w:lang w:bidi="en-US"/>
        </w:rPr>
        <w:t xml:space="preserve">. If a rate has not been negotiated or approved, the school division or SOP may be eligible to use </w:t>
      </w:r>
      <w:proofErr w:type="gramStart"/>
      <w:r w:rsidRPr="00633A9D">
        <w:rPr>
          <w:rFonts w:eastAsia="Trebuchet MS" w:cs="Times New Roman"/>
          <w:szCs w:val="24"/>
          <w:lang w:bidi="en-US"/>
        </w:rPr>
        <w:t>the de</w:t>
      </w:r>
      <w:proofErr w:type="gramEnd"/>
      <w:r w:rsidRPr="00633A9D">
        <w:rPr>
          <w:rFonts w:eastAsia="Trebuchet MS" w:cs="Times New Roman"/>
          <w:szCs w:val="24"/>
          <w:lang w:bidi="en-US"/>
        </w:rPr>
        <w:t xml:space="preserve"> minimis rate of </w:t>
      </w:r>
      <w:r w:rsidR="002C1D56" w:rsidRPr="002C1D56">
        <w:rPr>
          <w:rFonts w:eastAsia="Trebuchet MS" w:cs="Times New Roman"/>
          <w:szCs w:val="24"/>
          <w:lang w:bidi="en-US"/>
        </w:rPr>
        <w:t>eight</w:t>
      </w:r>
      <w:r w:rsidRPr="007841AB">
        <w:rPr>
          <w:rFonts w:eastAsia="Trebuchet MS" w:cs="Times New Roman"/>
          <w:szCs w:val="24"/>
          <w:lang w:bidi="en-US"/>
        </w:rPr>
        <w:t xml:space="preserve"> (</w:t>
      </w:r>
      <w:r w:rsidR="002C1D56" w:rsidRPr="007841AB">
        <w:rPr>
          <w:rFonts w:eastAsia="Trebuchet MS" w:cs="Times New Roman"/>
          <w:szCs w:val="24"/>
          <w:lang w:bidi="en-US"/>
        </w:rPr>
        <w:t>8</w:t>
      </w:r>
      <w:r w:rsidRPr="007841AB">
        <w:rPr>
          <w:rFonts w:eastAsia="Trebuchet MS" w:cs="Times New Roman"/>
          <w:szCs w:val="24"/>
          <w:lang w:bidi="en-US"/>
        </w:rPr>
        <w:t>) percent</w:t>
      </w:r>
      <w:r w:rsidRPr="00633A9D">
        <w:rPr>
          <w:rFonts w:eastAsia="Trebuchet MS" w:cs="Times New Roman"/>
          <w:szCs w:val="24"/>
          <w:lang w:bidi="en-US"/>
        </w:rPr>
        <w:t xml:space="preserve"> as stated in</w:t>
      </w:r>
      <w:r w:rsidR="0088668E">
        <w:rPr>
          <w:rFonts w:eastAsia="Trebuchet MS" w:cs="Times New Roman"/>
          <w:szCs w:val="24"/>
          <w:lang w:bidi="en-US"/>
        </w:rPr>
        <w:t xml:space="preserve"> </w:t>
      </w:r>
      <w:r w:rsidRPr="00633A9D">
        <w:rPr>
          <w:rFonts w:eastAsia="Trebuchet MS" w:cs="Times New Roman"/>
          <w:szCs w:val="24"/>
          <w:lang w:bidi="en-US"/>
        </w:rPr>
        <w:t>§200.414 indirect (F&amp;A) costs.</w:t>
      </w:r>
      <w:r w:rsidR="00E26D63">
        <w:rPr>
          <w:rFonts w:eastAsia="Trebuchet MS" w:cs="Times New Roman"/>
          <w:szCs w:val="24"/>
          <w:lang w:bidi="en-US"/>
        </w:rPr>
        <w:t xml:space="preserve"> </w:t>
      </w:r>
    </w:p>
    <w:p w14:paraId="7729DA0C" w14:textId="7243584A" w:rsidR="00633A9D" w:rsidRPr="00633A9D" w:rsidRDefault="00633A9D" w:rsidP="004F5404">
      <w:pPr>
        <w:pStyle w:val="Heading2"/>
        <w:rPr>
          <w:bCs/>
          <w:szCs w:val="28"/>
          <w:lang w:bidi="en-US"/>
        </w:rPr>
      </w:pPr>
      <w:bookmarkStart w:id="11" w:name="For_more_information"/>
      <w:bookmarkEnd w:id="11"/>
      <w:r w:rsidRPr="00E26D63">
        <w:rPr>
          <w:bCs/>
          <w:szCs w:val="28"/>
          <w:lang w:bidi="en-US"/>
        </w:rPr>
        <w:t>For more information</w:t>
      </w:r>
    </w:p>
    <w:p w14:paraId="48E0FF38" w14:textId="2B472252" w:rsidR="00633A9D" w:rsidRPr="00633A9D" w:rsidRDefault="0088668E" w:rsidP="00BF332D">
      <w:pPr>
        <w:widowControl w:val="0"/>
        <w:autoSpaceDE w:val="0"/>
        <w:autoSpaceDN w:val="0"/>
        <w:spacing w:after="0" w:line="360" w:lineRule="auto"/>
        <w:ind w:right="366"/>
        <w:rPr>
          <w:rFonts w:eastAsia="Trebuchet MS" w:cs="Times New Roman"/>
          <w:szCs w:val="24"/>
          <w:lang w:bidi="en-US"/>
        </w:rPr>
      </w:pPr>
      <w:r>
        <w:rPr>
          <w:rFonts w:eastAsia="Trebuchet MS" w:cs="Times New Roman"/>
          <w:szCs w:val="24"/>
          <w:lang w:bidi="en-US"/>
        </w:rPr>
        <w:t xml:space="preserve">For </w:t>
      </w:r>
      <w:r w:rsidR="00A37EDC">
        <w:rPr>
          <w:rFonts w:eastAsia="Trebuchet MS" w:cs="Times New Roman"/>
          <w:szCs w:val="24"/>
          <w:lang w:bidi="en-US"/>
        </w:rPr>
        <w:t>additional information or questions, please contact:</w:t>
      </w:r>
    </w:p>
    <w:tbl>
      <w:tblPr>
        <w:tblStyle w:val="TableGrid"/>
        <w:tblW w:w="9630" w:type="dxa"/>
        <w:tblInd w:w="-5" w:type="dxa"/>
        <w:tblLayout w:type="fixed"/>
        <w:tblLook w:val="04A0" w:firstRow="1" w:lastRow="0" w:firstColumn="1" w:lastColumn="0" w:noHBand="0" w:noVBand="1"/>
        <w:tblCaption w:val="Staff Contact Information for Questions"/>
        <w:tblDescription w:val="The table provides the topic, staff Name, email address and phone number for questions or additional information."/>
      </w:tblPr>
      <w:tblGrid>
        <w:gridCol w:w="2070"/>
        <w:gridCol w:w="2070"/>
        <w:gridCol w:w="3600"/>
        <w:gridCol w:w="1890"/>
      </w:tblGrid>
      <w:tr w:rsidR="001B5F4D" w14:paraId="5AAEAD02" w14:textId="77777777" w:rsidTr="00FA73D1">
        <w:tc>
          <w:tcPr>
            <w:tcW w:w="2070" w:type="dxa"/>
          </w:tcPr>
          <w:p w14:paraId="2CBA0820" w14:textId="06203B15" w:rsidR="00A37EDC" w:rsidRPr="007C7F7C" w:rsidRDefault="00A37EDC" w:rsidP="004F5404">
            <w:pPr>
              <w:widowControl w:val="0"/>
              <w:autoSpaceDE w:val="0"/>
              <w:autoSpaceDN w:val="0"/>
              <w:spacing w:before="101" w:line="360" w:lineRule="auto"/>
              <w:ind w:hanging="190"/>
              <w:jc w:val="center"/>
              <w:rPr>
                <w:rFonts w:eastAsia="Trebuchet MS" w:cs="Times New Roman"/>
                <w:b/>
                <w:bCs/>
                <w:szCs w:val="24"/>
                <w:lang w:bidi="en-US"/>
              </w:rPr>
            </w:pPr>
            <w:r w:rsidRPr="007C7F7C">
              <w:rPr>
                <w:rFonts w:eastAsia="Trebuchet MS" w:cs="Times New Roman"/>
                <w:b/>
                <w:bCs/>
                <w:szCs w:val="24"/>
                <w:lang w:bidi="en-US"/>
              </w:rPr>
              <w:t>Topic</w:t>
            </w:r>
          </w:p>
        </w:tc>
        <w:tc>
          <w:tcPr>
            <w:tcW w:w="2070" w:type="dxa"/>
          </w:tcPr>
          <w:p w14:paraId="77D689DD" w14:textId="06E003D4" w:rsidR="00A37EDC" w:rsidRPr="007C7F7C" w:rsidRDefault="00A37EDC" w:rsidP="004F5404">
            <w:pPr>
              <w:widowControl w:val="0"/>
              <w:autoSpaceDE w:val="0"/>
              <w:autoSpaceDN w:val="0"/>
              <w:spacing w:before="101" w:line="360" w:lineRule="auto"/>
              <w:ind w:hanging="190"/>
              <w:jc w:val="center"/>
              <w:rPr>
                <w:rFonts w:eastAsia="Trebuchet MS" w:cs="Times New Roman"/>
                <w:b/>
                <w:bCs/>
                <w:szCs w:val="24"/>
                <w:lang w:bidi="en-US"/>
              </w:rPr>
            </w:pPr>
            <w:r w:rsidRPr="007C7F7C">
              <w:rPr>
                <w:rFonts w:eastAsia="Trebuchet MS" w:cs="Times New Roman"/>
                <w:b/>
                <w:bCs/>
                <w:szCs w:val="24"/>
                <w:lang w:bidi="en-US"/>
              </w:rPr>
              <w:t>Staff Name</w:t>
            </w:r>
          </w:p>
        </w:tc>
        <w:tc>
          <w:tcPr>
            <w:tcW w:w="3600" w:type="dxa"/>
          </w:tcPr>
          <w:p w14:paraId="7C73E61B" w14:textId="0BD2ED6C" w:rsidR="00A37EDC" w:rsidRPr="007C7F7C" w:rsidRDefault="00A37EDC" w:rsidP="004F5404">
            <w:pPr>
              <w:widowControl w:val="0"/>
              <w:autoSpaceDE w:val="0"/>
              <w:autoSpaceDN w:val="0"/>
              <w:spacing w:before="101" w:line="360" w:lineRule="auto"/>
              <w:ind w:hanging="190"/>
              <w:jc w:val="center"/>
              <w:rPr>
                <w:rFonts w:eastAsia="Trebuchet MS" w:cs="Times New Roman"/>
                <w:b/>
                <w:bCs/>
                <w:szCs w:val="24"/>
                <w:lang w:bidi="en-US"/>
              </w:rPr>
            </w:pPr>
            <w:r w:rsidRPr="007C7F7C">
              <w:rPr>
                <w:rFonts w:eastAsia="Trebuchet MS" w:cs="Times New Roman"/>
                <w:b/>
                <w:bCs/>
                <w:szCs w:val="24"/>
                <w:lang w:bidi="en-US"/>
              </w:rPr>
              <w:t>Email</w:t>
            </w:r>
          </w:p>
        </w:tc>
        <w:tc>
          <w:tcPr>
            <w:tcW w:w="1890" w:type="dxa"/>
          </w:tcPr>
          <w:p w14:paraId="054F9FB6" w14:textId="1E6B296C" w:rsidR="00A37EDC" w:rsidRPr="007C7F7C" w:rsidRDefault="00A37EDC" w:rsidP="00FA73D1">
            <w:pPr>
              <w:widowControl w:val="0"/>
              <w:autoSpaceDE w:val="0"/>
              <w:autoSpaceDN w:val="0"/>
              <w:spacing w:before="101" w:line="360" w:lineRule="auto"/>
              <w:ind w:hanging="15"/>
              <w:jc w:val="center"/>
              <w:rPr>
                <w:rFonts w:eastAsia="Trebuchet MS" w:cs="Times New Roman"/>
                <w:b/>
                <w:bCs/>
                <w:szCs w:val="24"/>
                <w:lang w:bidi="en-US"/>
              </w:rPr>
            </w:pPr>
            <w:r w:rsidRPr="007C7F7C">
              <w:rPr>
                <w:rFonts w:eastAsia="Trebuchet MS" w:cs="Times New Roman"/>
                <w:b/>
                <w:bCs/>
                <w:szCs w:val="24"/>
                <w:lang w:bidi="en-US"/>
              </w:rPr>
              <w:t>Phone Number</w:t>
            </w:r>
          </w:p>
        </w:tc>
      </w:tr>
      <w:tr w:rsidR="001B5F4D" w14:paraId="5E4699A0" w14:textId="77777777" w:rsidTr="00FA73D1">
        <w:tc>
          <w:tcPr>
            <w:tcW w:w="2070" w:type="dxa"/>
            <w:vAlign w:val="center"/>
          </w:tcPr>
          <w:p w14:paraId="108C298D" w14:textId="05FFE093" w:rsidR="00A37EDC" w:rsidRDefault="00A37EDC" w:rsidP="00FA73D1">
            <w:pPr>
              <w:widowControl w:val="0"/>
              <w:autoSpaceDE w:val="0"/>
              <w:autoSpaceDN w:val="0"/>
              <w:spacing w:before="101"/>
              <w:ind w:hanging="21"/>
              <w:rPr>
                <w:rFonts w:eastAsia="Trebuchet MS" w:cs="Times New Roman"/>
                <w:szCs w:val="24"/>
                <w:lang w:bidi="en-US"/>
              </w:rPr>
            </w:pPr>
            <w:r>
              <w:rPr>
                <w:rFonts w:eastAsia="Trebuchet MS" w:cs="Times New Roman"/>
                <w:szCs w:val="24"/>
                <w:lang w:bidi="en-US"/>
              </w:rPr>
              <w:t>Subgrants and</w:t>
            </w:r>
            <w:r w:rsidR="00CB3DE9">
              <w:rPr>
                <w:rFonts w:eastAsia="Trebuchet MS" w:cs="Times New Roman"/>
                <w:szCs w:val="24"/>
                <w:lang w:bidi="en-US"/>
              </w:rPr>
              <w:t xml:space="preserve"> </w:t>
            </w:r>
            <w:r>
              <w:rPr>
                <w:rFonts w:eastAsia="Trebuchet MS" w:cs="Times New Roman"/>
                <w:szCs w:val="24"/>
                <w:lang w:bidi="en-US"/>
              </w:rPr>
              <w:t>Annual plans</w:t>
            </w:r>
          </w:p>
        </w:tc>
        <w:tc>
          <w:tcPr>
            <w:tcW w:w="2070" w:type="dxa"/>
            <w:vAlign w:val="center"/>
          </w:tcPr>
          <w:p w14:paraId="6C22B5E0" w14:textId="167BBCA4" w:rsidR="00A37EDC" w:rsidRDefault="007E45F5" w:rsidP="00FA73D1">
            <w:pPr>
              <w:widowControl w:val="0"/>
              <w:autoSpaceDE w:val="0"/>
              <w:autoSpaceDN w:val="0"/>
              <w:spacing w:before="101" w:line="360" w:lineRule="auto"/>
              <w:ind w:hanging="190"/>
              <w:jc w:val="center"/>
              <w:rPr>
                <w:rFonts w:eastAsia="Trebuchet MS" w:cs="Times New Roman"/>
                <w:szCs w:val="24"/>
                <w:lang w:bidi="en-US"/>
              </w:rPr>
            </w:pPr>
            <w:r>
              <w:rPr>
                <w:rFonts w:eastAsia="Trebuchet MS" w:cs="Times New Roman"/>
                <w:szCs w:val="24"/>
                <w:lang w:bidi="en-US"/>
              </w:rPr>
              <w:t>Kesha Reed</w:t>
            </w:r>
          </w:p>
        </w:tc>
        <w:tc>
          <w:tcPr>
            <w:tcW w:w="3600" w:type="dxa"/>
            <w:vAlign w:val="center"/>
          </w:tcPr>
          <w:p w14:paraId="0AA8404C" w14:textId="24008BDD" w:rsidR="00A37EDC" w:rsidRDefault="00222E66" w:rsidP="00FA73D1">
            <w:pPr>
              <w:widowControl w:val="0"/>
              <w:autoSpaceDE w:val="0"/>
              <w:autoSpaceDN w:val="0"/>
              <w:spacing w:before="101" w:line="360" w:lineRule="auto"/>
              <w:ind w:hanging="190"/>
              <w:jc w:val="center"/>
              <w:rPr>
                <w:rFonts w:eastAsia="Trebuchet MS" w:cs="Times New Roman"/>
                <w:szCs w:val="24"/>
                <w:lang w:bidi="en-US"/>
              </w:rPr>
            </w:pPr>
            <w:hyperlink r:id="rId21" w:history="1">
              <w:r>
                <w:rPr>
                  <w:rStyle w:val="Hyperlink"/>
                  <w:rFonts w:eastAsia="Trebuchet MS" w:cs="Times New Roman"/>
                  <w:szCs w:val="24"/>
                  <w:lang w:bidi="en-US"/>
                </w:rPr>
                <w:t>Sped-finance@doe.virginia.gov</w:t>
              </w:r>
            </w:hyperlink>
          </w:p>
        </w:tc>
        <w:tc>
          <w:tcPr>
            <w:tcW w:w="1890" w:type="dxa"/>
            <w:vAlign w:val="center"/>
          </w:tcPr>
          <w:p w14:paraId="73B76911" w14:textId="44025E2C" w:rsidR="00A37EDC" w:rsidRDefault="00F74721" w:rsidP="00FA73D1">
            <w:pPr>
              <w:widowControl w:val="0"/>
              <w:autoSpaceDE w:val="0"/>
              <w:autoSpaceDN w:val="0"/>
              <w:spacing w:before="101" w:line="360" w:lineRule="auto"/>
              <w:jc w:val="center"/>
              <w:rPr>
                <w:rFonts w:eastAsia="Trebuchet MS" w:cs="Times New Roman"/>
                <w:szCs w:val="24"/>
                <w:lang w:bidi="en-US"/>
              </w:rPr>
            </w:pPr>
            <w:r>
              <w:rPr>
                <w:rFonts w:eastAsia="Trebuchet MS" w:cs="Times New Roman"/>
                <w:szCs w:val="24"/>
                <w:lang w:bidi="en-US"/>
              </w:rPr>
              <w:t>(804)</w:t>
            </w:r>
            <w:r w:rsidR="00E50B3B">
              <w:rPr>
                <w:rFonts w:eastAsia="Trebuchet MS" w:cs="Times New Roman"/>
                <w:szCs w:val="24"/>
                <w:lang w:bidi="en-US"/>
              </w:rPr>
              <w:t xml:space="preserve"> </w:t>
            </w:r>
            <w:r w:rsidR="00D43172">
              <w:rPr>
                <w:rFonts w:eastAsia="Trebuchet MS" w:cs="Times New Roman"/>
                <w:szCs w:val="24"/>
                <w:lang w:bidi="en-US"/>
              </w:rPr>
              <w:t>750</w:t>
            </w:r>
            <w:r>
              <w:rPr>
                <w:rFonts w:eastAsia="Trebuchet MS" w:cs="Times New Roman"/>
                <w:szCs w:val="24"/>
                <w:lang w:bidi="en-US"/>
              </w:rPr>
              <w:t>-</w:t>
            </w:r>
            <w:r w:rsidR="00D43172">
              <w:rPr>
                <w:rFonts w:eastAsia="Trebuchet MS" w:cs="Times New Roman"/>
                <w:szCs w:val="24"/>
                <w:lang w:bidi="en-US"/>
              </w:rPr>
              <w:t>8</w:t>
            </w:r>
            <w:r w:rsidR="007E45F5">
              <w:rPr>
                <w:rFonts w:eastAsia="Trebuchet MS" w:cs="Times New Roman"/>
                <w:szCs w:val="24"/>
                <w:lang w:bidi="en-US"/>
              </w:rPr>
              <w:t>131</w:t>
            </w:r>
          </w:p>
        </w:tc>
      </w:tr>
      <w:tr w:rsidR="001B5F4D" w14:paraId="26A03D34" w14:textId="77777777" w:rsidTr="00FA73D1">
        <w:trPr>
          <w:trHeight w:val="980"/>
        </w:trPr>
        <w:tc>
          <w:tcPr>
            <w:tcW w:w="2070" w:type="dxa"/>
            <w:vAlign w:val="center"/>
          </w:tcPr>
          <w:p w14:paraId="5580710E" w14:textId="5802639B" w:rsidR="00A37EDC" w:rsidRPr="0040364A" w:rsidRDefault="00A37EDC" w:rsidP="00FA73D1">
            <w:pPr>
              <w:widowControl w:val="0"/>
              <w:autoSpaceDE w:val="0"/>
              <w:autoSpaceDN w:val="0"/>
              <w:spacing w:before="101" w:line="360" w:lineRule="auto"/>
              <w:ind w:hanging="21"/>
              <w:rPr>
                <w:rFonts w:eastAsia="Trebuchet MS" w:cs="Times New Roman"/>
                <w:szCs w:val="24"/>
                <w:lang w:bidi="en-US"/>
              </w:rPr>
            </w:pPr>
            <w:r w:rsidRPr="0040364A">
              <w:rPr>
                <w:rFonts w:eastAsia="Trebuchet MS" w:cs="Times New Roman"/>
                <w:szCs w:val="24"/>
                <w:lang w:bidi="en-US"/>
              </w:rPr>
              <w:t>CCEIS</w:t>
            </w:r>
            <w:r w:rsidR="00AF73F7" w:rsidRPr="0040364A">
              <w:rPr>
                <w:rFonts w:eastAsia="Trebuchet MS" w:cs="Times New Roman"/>
                <w:szCs w:val="24"/>
                <w:lang w:bidi="en-US"/>
              </w:rPr>
              <w:t>/CEIS</w:t>
            </w:r>
          </w:p>
        </w:tc>
        <w:tc>
          <w:tcPr>
            <w:tcW w:w="2070" w:type="dxa"/>
            <w:vAlign w:val="center"/>
          </w:tcPr>
          <w:p w14:paraId="3B7E0F70" w14:textId="44C74A8B" w:rsidR="00A37EDC" w:rsidRPr="007543E5" w:rsidRDefault="007C458A" w:rsidP="00FA73D1">
            <w:pPr>
              <w:widowControl w:val="0"/>
              <w:autoSpaceDE w:val="0"/>
              <w:autoSpaceDN w:val="0"/>
              <w:spacing w:before="101" w:line="360" w:lineRule="auto"/>
              <w:ind w:hanging="190"/>
              <w:jc w:val="center"/>
              <w:rPr>
                <w:rFonts w:eastAsia="Trebuchet MS" w:cs="Times New Roman"/>
                <w:szCs w:val="24"/>
                <w:lang w:bidi="en-US"/>
              </w:rPr>
            </w:pPr>
            <w:proofErr w:type="spellStart"/>
            <w:r w:rsidRPr="007543E5">
              <w:rPr>
                <w:rFonts w:eastAsia="Trebuchet MS" w:cs="Times New Roman"/>
                <w:szCs w:val="24"/>
                <w:lang w:bidi="en-US"/>
              </w:rPr>
              <w:t>Japeira</w:t>
            </w:r>
            <w:proofErr w:type="spellEnd"/>
            <w:r w:rsidRPr="007543E5">
              <w:rPr>
                <w:rFonts w:eastAsia="Trebuchet MS" w:cs="Times New Roman"/>
                <w:szCs w:val="24"/>
                <w:lang w:bidi="en-US"/>
              </w:rPr>
              <w:t xml:space="preserve"> Keys</w:t>
            </w:r>
          </w:p>
        </w:tc>
        <w:tc>
          <w:tcPr>
            <w:tcW w:w="3600" w:type="dxa"/>
            <w:vAlign w:val="center"/>
          </w:tcPr>
          <w:p w14:paraId="6E22FDFF" w14:textId="6DDE0285" w:rsidR="00A37EDC" w:rsidRPr="007543E5" w:rsidRDefault="007C458A" w:rsidP="00FA73D1">
            <w:pPr>
              <w:widowControl w:val="0"/>
              <w:autoSpaceDE w:val="0"/>
              <w:autoSpaceDN w:val="0"/>
              <w:spacing w:before="101" w:line="360" w:lineRule="auto"/>
              <w:jc w:val="center"/>
              <w:rPr>
                <w:rFonts w:eastAsia="Trebuchet MS" w:cs="Times New Roman"/>
                <w:szCs w:val="24"/>
                <w:lang w:bidi="en-US"/>
              </w:rPr>
            </w:pPr>
            <w:hyperlink r:id="rId22" w:history="1">
              <w:r w:rsidRPr="007543E5">
                <w:rPr>
                  <w:rStyle w:val="Hyperlink"/>
                  <w:rFonts w:eastAsia="Trebuchet MS" w:cs="Times New Roman"/>
                  <w:szCs w:val="24"/>
                  <w:lang w:bidi="en-US"/>
                </w:rPr>
                <w:t>Japeira.keys@doe.virginia.gov</w:t>
              </w:r>
            </w:hyperlink>
          </w:p>
        </w:tc>
        <w:tc>
          <w:tcPr>
            <w:tcW w:w="1890" w:type="dxa"/>
            <w:vAlign w:val="center"/>
          </w:tcPr>
          <w:p w14:paraId="4F771653" w14:textId="5111F78D" w:rsidR="007C7F7C" w:rsidRPr="007543E5" w:rsidRDefault="007C7F7C" w:rsidP="00FA73D1">
            <w:pPr>
              <w:widowControl w:val="0"/>
              <w:autoSpaceDE w:val="0"/>
              <w:autoSpaceDN w:val="0"/>
              <w:spacing w:before="101" w:line="360" w:lineRule="auto"/>
              <w:jc w:val="center"/>
              <w:rPr>
                <w:rFonts w:eastAsia="Trebuchet MS" w:cs="Times New Roman"/>
                <w:szCs w:val="24"/>
                <w:lang w:bidi="en-US"/>
              </w:rPr>
            </w:pPr>
            <w:r w:rsidRPr="007543E5">
              <w:rPr>
                <w:rFonts w:eastAsia="Trebuchet MS" w:cs="Times New Roman"/>
                <w:szCs w:val="24"/>
                <w:lang w:bidi="en-US"/>
              </w:rPr>
              <w:t xml:space="preserve">(804) </w:t>
            </w:r>
            <w:r w:rsidR="007C458A" w:rsidRPr="007543E5">
              <w:rPr>
                <w:rFonts w:eastAsia="Trebuchet MS" w:cs="Times New Roman"/>
                <w:szCs w:val="24"/>
                <w:lang w:bidi="en-US"/>
              </w:rPr>
              <w:t>418</w:t>
            </w:r>
            <w:r w:rsidR="009444E3">
              <w:rPr>
                <w:rFonts w:eastAsia="Trebuchet MS" w:cs="Times New Roman"/>
                <w:szCs w:val="24"/>
                <w:lang w:bidi="en-US"/>
              </w:rPr>
              <w:t>-</w:t>
            </w:r>
            <w:r w:rsidR="007C458A" w:rsidRPr="007543E5">
              <w:rPr>
                <w:rFonts w:eastAsia="Trebuchet MS" w:cs="Times New Roman"/>
                <w:szCs w:val="24"/>
                <w:lang w:bidi="en-US"/>
              </w:rPr>
              <w:t>4719</w:t>
            </w:r>
          </w:p>
        </w:tc>
      </w:tr>
      <w:tr w:rsidR="001B5F4D" w14:paraId="7601EA83" w14:textId="77777777" w:rsidTr="007C458A">
        <w:trPr>
          <w:trHeight w:val="1601"/>
        </w:trPr>
        <w:tc>
          <w:tcPr>
            <w:tcW w:w="2070" w:type="dxa"/>
            <w:vAlign w:val="center"/>
          </w:tcPr>
          <w:p w14:paraId="6C58BF91" w14:textId="7D3A8DC2" w:rsidR="00C65571" w:rsidRDefault="00A37EDC" w:rsidP="00FA73D1">
            <w:pPr>
              <w:widowControl w:val="0"/>
              <w:autoSpaceDE w:val="0"/>
              <w:autoSpaceDN w:val="0"/>
              <w:spacing w:before="101"/>
              <w:ind w:hanging="21"/>
              <w:rPr>
                <w:rFonts w:eastAsia="Trebuchet MS" w:cs="Times New Roman"/>
                <w:szCs w:val="24"/>
                <w:lang w:bidi="en-US"/>
              </w:rPr>
            </w:pPr>
            <w:r>
              <w:rPr>
                <w:rFonts w:eastAsia="Trebuchet MS" w:cs="Times New Roman"/>
                <w:szCs w:val="24"/>
                <w:lang w:bidi="en-US"/>
              </w:rPr>
              <w:t>I</w:t>
            </w:r>
            <w:r w:rsidRPr="00633A9D">
              <w:rPr>
                <w:rFonts w:eastAsia="Trebuchet MS" w:cs="Times New Roman"/>
                <w:szCs w:val="24"/>
                <w:lang w:bidi="en-US"/>
              </w:rPr>
              <w:t>dentification of</w:t>
            </w:r>
            <w:r w:rsidR="00E50B3B">
              <w:rPr>
                <w:rFonts w:eastAsia="Trebuchet MS" w:cs="Times New Roman"/>
                <w:szCs w:val="24"/>
                <w:lang w:bidi="en-US"/>
              </w:rPr>
              <w:t xml:space="preserve"> </w:t>
            </w:r>
            <w:r w:rsidRPr="00633A9D">
              <w:rPr>
                <w:rFonts w:eastAsia="Trebuchet MS" w:cs="Times New Roman"/>
                <w:szCs w:val="24"/>
                <w:lang w:bidi="en-US"/>
              </w:rPr>
              <w:t>school divisions required to</w:t>
            </w:r>
            <w:r w:rsidR="00222E66">
              <w:rPr>
                <w:rFonts w:eastAsia="Trebuchet MS" w:cs="Times New Roman"/>
                <w:szCs w:val="24"/>
                <w:lang w:bidi="en-US"/>
              </w:rPr>
              <w:t xml:space="preserve"> </w:t>
            </w:r>
            <w:r w:rsidRPr="00633A9D">
              <w:rPr>
                <w:rFonts w:eastAsia="Trebuchet MS" w:cs="Times New Roman"/>
                <w:szCs w:val="24"/>
                <w:lang w:bidi="en-US"/>
              </w:rPr>
              <w:t xml:space="preserve">provide CCEIS due to </w:t>
            </w:r>
            <w:r w:rsidR="00C65571" w:rsidRPr="00633A9D">
              <w:rPr>
                <w:rFonts w:eastAsia="Trebuchet MS" w:cs="Times New Roman"/>
                <w:szCs w:val="24"/>
                <w:lang w:bidi="en-US"/>
              </w:rPr>
              <w:t>disproportionality</w:t>
            </w:r>
            <w:r w:rsidR="00E50B3B">
              <w:rPr>
                <w:rFonts w:eastAsia="Trebuchet MS" w:cs="Times New Roman"/>
                <w:szCs w:val="24"/>
                <w:lang w:bidi="en-US"/>
              </w:rPr>
              <w:t xml:space="preserve"> </w:t>
            </w:r>
          </w:p>
        </w:tc>
        <w:tc>
          <w:tcPr>
            <w:tcW w:w="2070" w:type="dxa"/>
            <w:shd w:val="clear" w:color="auto" w:fill="auto"/>
            <w:vAlign w:val="center"/>
          </w:tcPr>
          <w:p w14:paraId="23BA090D" w14:textId="7C663BB3" w:rsidR="00A37EDC" w:rsidRPr="007C458A" w:rsidRDefault="00FD2430" w:rsidP="00FA73D1">
            <w:pPr>
              <w:widowControl w:val="0"/>
              <w:autoSpaceDE w:val="0"/>
              <w:autoSpaceDN w:val="0"/>
              <w:spacing w:before="101" w:line="360" w:lineRule="auto"/>
              <w:ind w:hanging="190"/>
              <w:jc w:val="center"/>
              <w:rPr>
                <w:rFonts w:eastAsia="Trebuchet MS" w:cs="Times New Roman"/>
                <w:szCs w:val="24"/>
                <w:lang w:bidi="en-US"/>
              </w:rPr>
            </w:pPr>
            <w:r w:rsidRPr="007C458A">
              <w:rPr>
                <w:rFonts w:eastAsia="Trebuchet MS" w:cs="Times New Roman"/>
                <w:szCs w:val="24"/>
                <w:lang w:bidi="en-US"/>
              </w:rPr>
              <w:t>Jamie Sears</w:t>
            </w:r>
          </w:p>
        </w:tc>
        <w:tc>
          <w:tcPr>
            <w:tcW w:w="3600" w:type="dxa"/>
            <w:shd w:val="clear" w:color="auto" w:fill="auto"/>
            <w:vAlign w:val="center"/>
          </w:tcPr>
          <w:p w14:paraId="32F9F670" w14:textId="790D49F2" w:rsidR="00A37EDC" w:rsidRPr="00935C0E" w:rsidRDefault="00FD2430" w:rsidP="00FA73D1">
            <w:pPr>
              <w:widowControl w:val="0"/>
              <w:autoSpaceDE w:val="0"/>
              <w:autoSpaceDN w:val="0"/>
              <w:spacing w:before="101" w:line="360" w:lineRule="auto"/>
              <w:ind w:hanging="190"/>
              <w:jc w:val="center"/>
              <w:rPr>
                <w:rStyle w:val="Hyperlink"/>
                <w:lang w:val="es-US"/>
              </w:rPr>
            </w:pPr>
            <w:hyperlink r:id="rId23" w:history="1">
              <w:r w:rsidRPr="00935C0E">
                <w:rPr>
                  <w:rStyle w:val="Hyperlink"/>
                  <w:rFonts w:eastAsia="Trebuchet MS" w:cs="Times New Roman"/>
                  <w:szCs w:val="24"/>
                  <w:lang w:val="es-US" w:bidi="en-US"/>
                </w:rPr>
                <w:t xml:space="preserve">Jamie. Sears@doe.virginia.gov </w:t>
              </w:r>
            </w:hyperlink>
          </w:p>
        </w:tc>
        <w:tc>
          <w:tcPr>
            <w:tcW w:w="1890" w:type="dxa"/>
            <w:shd w:val="clear" w:color="auto" w:fill="auto"/>
            <w:vAlign w:val="center"/>
          </w:tcPr>
          <w:p w14:paraId="3A7001CD" w14:textId="2A5046B6" w:rsidR="00A37EDC" w:rsidRPr="007C458A" w:rsidRDefault="0040364A" w:rsidP="00FA73D1">
            <w:pPr>
              <w:widowControl w:val="0"/>
              <w:autoSpaceDE w:val="0"/>
              <w:autoSpaceDN w:val="0"/>
              <w:spacing w:before="101" w:line="360" w:lineRule="auto"/>
              <w:jc w:val="center"/>
              <w:rPr>
                <w:rFonts w:eastAsia="Trebuchet MS" w:cs="Times New Roman"/>
                <w:szCs w:val="24"/>
                <w:lang w:bidi="en-US"/>
              </w:rPr>
            </w:pPr>
            <w:r w:rsidRPr="007C458A">
              <w:rPr>
                <w:rFonts w:eastAsia="Trebuchet MS" w:cs="Times New Roman"/>
                <w:szCs w:val="24"/>
                <w:lang w:bidi="en-US"/>
              </w:rPr>
              <w:t>(</w:t>
            </w:r>
            <w:r w:rsidR="00A37EDC" w:rsidRPr="007C458A">
              <w:rPr>
                <w:rFonts w:eastAsia="Trebuchet MS" w:cs="Times New Roman"/>
                <w:szCs w:val="24"/>
                <w:lang w:bidi="en-US"/>
              </w:rPr>
              <w:t xml:space="preserve">804) </w:t>
            </w:r>
            <w:r w:rsidR="00FD2430" w:rsidRPr="007C458A">
              <w:rPr>
                <w:rFonts w:eastAsia="Trebuchet MS" w:cs="Times New Roman"/>
                <w:szCs w:val="24"/>
                <w:lang w:bidi="en-US"/>
              </w:rPr>
              <w:t>418</w:t>
            </w:r>
            <w:r w:rsidR="00A37EDC" w:rsidRPr="007C458A">
              <w:rPr>
                <w:rFonts w:eastAsia="Trebuchet MS" w:cs="Times New Roman"/>
                <w:szCs w:val="24"/>
                <w:lang w:bidi="en-US"/>
              </w:rPr>
              <w:t>-</w:t>
            </w:r>
            <w:r w:rsidR="00FD2430" w:rsidRPr="007C458A">
              <w:rPr>
                <w:rFonts w:eastAsia="Trebuchet MS" w:cs="Times New Roman"/>
                <w:szCs w:val="24"/>
                <w:lang w:bidi="en-US"/>
              </w:rPr>
              <w:t>4688</w:t>
            </w:r>
          </w:p>
        </w:tc>
      </w:tr>
      <w:tr w:rsidR="006F57F4" w:rsidRPr="00A345BA" w14:paraId="680A965F" w14:textId="77777777" w:rsidTr="00FA73D1">
        <w:tc>
          <w:tcPr>
            <w:tcW w:w="2070" w:type="dxa"/>
            <w:vAlign w:val="center"/>
          </w:tcPr>
          <w:p w14:paraId="7A825A85" w14:textId="3A06D609" w:rsidR="006F57F4" w:rsidRPr="00633A9D" w:rsidRDefault="006F57F4" w:rsidP="006F57F4">
            <w:pPr>
              <w:widowControl w:val="0"/>
              <w:autoSpaceDE w:val="0"/>
              <w:autoSpaceDN w:val="0"/>
              <w:spacing w:before="101"/>
              <w:ind w:left="-21" w:hanging="21"/>
              <w:rPr>
                <w:rFonts w:eastAsia="Trebuchet MS" w:cs="Times New Roman"/>
                <w:szCs w:val="24"/>
                <w:lang w:bidi="en-US"/>
              </w:rPr>
            </w:pPr>
            <w:r>
              <w:rPr>
                <w:rFonts w:eastAsia="Trebuchet MS" w:cs="Times New Roman"/>
                <w:szCs w:val="24"/>
                <w:lang w:bidi="en-US"/>
              </w:rPr>
              <w:t>PSA Calculation</w:t>
            </w:r>
          </w:p>
        </w:tc>
        <w:tc>
          <w:tcPr>
            <w:tcW w:w="2070" w:type="dxa"/>
            <w:vAlign w:val="center"/>
          </w:tcPr>
          <w:p w14:paraId="75D78B3C" w14:textId="197C76C7" w:rsidR="006F57F4" w:rsidRDefault="006F57F4" w:rsidP="006F57F4">
            <w:pPr>
              <w:widowControl w:val="0"/>
              <w:autoSpaceDE w:val="0"/>
              <w:autoSpaceDN w:val="0"/>
              <w:spacing w:before="101" w:line="360" w:lineRule="auto"/>
              <w:ind w:hanging="190"/>
              <w:jc w:val="center"/>
              <w:rPr>
                <w:rFonts w:eastAsia="Trebuchet MS" w:cs="Times New Roman"/>
                <w:szCs w:val="24"/>
                <w:lang w:bidi="en-US"/>
              </w:rPr>
            </w:pPr>
            <w:r>
              <w:rPr>
                <w:rFonts w:eastAsia="Trebuchet MS" w:cs="Times New Roman"/>
                <w:szCs w:val="24"/>
                <w:lang w:bidi="en-US"/>
              </w:rPr>
              <w:t>Shalonda Lewis</w:t>
            </w:r>
          </w:p>
        </w:tc>
        <w:tc>
          <w:tcPr>
            <w:tcW w:w="3600" w:type="dxa"/>
            <w:vAlign w:val="center"/>
          </w:tcPr>
          <w:p w14:paraId="690584CA" w14:textId="61630901" w:rsidR="006F57F4" w:rsidRDefault="006F57F4" w:rsidP="00F36BFF">
            <w:pPr>
              <w:widowControl w:val="0"/>
              <w:autoSpaceDE w:val="0"/>
              <w:autoSpaceDN w:val="0"/>
              <w:spacing w:before="101" w:line="360" w:lineRule="auto"/>
              <w:ind w:hanging="190"/>
              <w:jc w:val="center"/>
            </w:pPr>
            <w:hyperlink r:id="rId24" w:history="1">
              <w:r w:rsidRPr="00E242AF">
                <w:rPr>
                  <w:rStyle w:val="Hyperlink"/>
                </w:rPr>
                <w:t>Shalonda.Lewis@doe.virginia.gov</w:t>
              </w:r>
            </w:hyperlink>
          </w:p>
        </w:tc>
        <w:tc>
          <w:tcPr>
            <w:tcW w:w="1890" w:type="dxa"/>
            <w:vAlign w:val="center"/>
          </w:tcPr>
          <w:p w14:paraId="13C42D4D" w14:textId="3433631B" w:rsidR="006F57F4" w:rsidRPr="0040364A" w:rsidRDefault="006F57F4" w:rsidP="006F57F4">
            <w:pPr>
              <w:widowControl w:val="0"/>
              <w:autoSpaceDE w:val="0"/>
              <w:autoSpaceDN w:val="0"/>
              <w:spacing w:before="101" w:line="360" w:lineRule="auto"/>
              <w:jc w:val="center"/>
              <w:rPr>
                <w:rFonts w:eastAsia="Trebuchet MS" w:cs="Times New Roman"/>
                <w:szCs w:val="24"/>
                <w:lang w:bidi="en-US"/>
              </w:rPr>
            </w:pPr>
            <w:r w:rsidRPr="007C458A">
              <w:rPr>
                <w:rFonts w:eastAsia="Trebuchet MS" w:cs="Times New Roman"/>
                <w:szCs w:val="24"/>
                <w:lang w:bidi="en-US"/>
              </w:rPr>
              <w:t xml:space="preserve">(804) </w:t>
            </w:r>
            <w:r>
              <w:rPr>
                <w:rFonts w:eastAsia="Trebuchet MS" w:cs="Times New Roman"/>
                <w:szCs w:val="24"/>
                <w:lang w:bidi="en-US"/>
              </w:rPr>
              <w:t>774</w:t>
            </w:r>
            <w:r w:rsidRPr="007C458A">
              <w:rPr>
                <w:rFonts w:eastAsia="Trebuchet MS" w:cs="Times New Roman"/>
                <w:szCs w:val="24"/>
                <w:lang w:bidi="en-US"/>
              </w:rPr>
              <w:t>-4</w:t>
            </w:r>
            <w:r>
              <w:rPr>
                <w:rFonts w:eastAsia="Trebuchet MS" w:cs="Times New Roman"/>
                <w:szCs w:val="24"/>
                <w:lang w:bidi="en-US"/>
              </w:rPr>
              <w:t>279</w:t>
            </w:r>
          </w:p>
        </w:tc>
      </w:tr>
      <w:tr w:rsidR="006F57F4" w:rsidRPr="00A345BA" w14:paraId="6E52E833" w14:textId="77777777" w:rsidTr="00FA73D1">
        <w:tc>
          <w:tcPr>
            <w:tcW w:w="2070" w:type="dxa"/>
            <w:vAlign w:val="center"/>
          </w:tcPr>
          <w:p w14:paraId="428EAA03" w14:textId="0625A57E" w:rsidR="006F57F4" w:rsidRDefault="006F57F4" w:rsidP="006F57F4">
            <w:pPr>
              <w:widowControl w:val="0"/>
              <w:autoSpaceDE w:val="0"/>
              <w:autoSpaceDN w:val="0"/>
              <w:spacing w:before="101"/>
              <w:ind w:left="-21" w:hanging="21"/>
              <w:rPr>
                <w:rFonts w:eastAsia="Trebuchet MS" w:cs="Times New Roman"/>
                <w:szCs w:val="24"/>
                <w:lang w:bidi="en-US"/>
              </w:rPr>
            </w:pPr>
            <w:r w:rsidRPr="00633A9D">
              <w:rPr>
                <w:rFonts w:eastAsia="Trebuchet MS" w:cs="Times New Roman"/>
                <w:szCs w:val="24"/>
                <w:lang w:bidi="en-US"/>
              </w:rPr>
              <w:t>OMEGA</w:t>
            </w:r>
            <w:r>
              <w:rPr>
                <w:rFonts w:eastAsia="Trebuchet MS" w:cs="Times New Roman"/>
                <w:szCs w:val="24"/>
                <w:lang w:bidi="en-US"/>
              </w:rPr>
              <w:t xml:space="preserve"> </w:t>
            </w:r>
            <w:r w:rsidRPr="00633A9D">
              <w:rPr>
                <w:rFonts w:eastAsia="Trebuchet MS" w:cs="Times New Roman"/>
                <w:szCs w:val="24"/>
                <w:lang w:bidi="en-US"/>
              </w:rPr>
              <w:t>Support</w:t>
            </w:r>
          </w:p>
        </w:tc>
        <w:tc>
          <w:tcPr>
            <w:tcW w:w="2070" w:type="dxa"/>
            <w:vAlign w:val="center"/>
          </w:tcPr>
          <w:p w14:paraId="761D09D5" w14:textId="1A8276C1" w:rsidR="006F57F4" w:rsidRDefault="006F57F4" w:rsidP="006F57F4">
            <w:pPr>
              <w:widowControl w:val="0"/>
              <w:autoSpaceDE w:val="0"/>
              <w:autoSpaceDN w:val="0"/>
              <w:spacing w:before="101" w:line="360" w:lineRule="auto"/>
              <w:ind w:hanging="190"/>
              <w:jc w:val="center"/>
              <w:rPr>
                <w:rFonts w:eastAsia="Trebuchet MS" w:cs="Times New Roman"/>
                <w:szCs w:val="24"/>
                <w:lang w:bidi="en-US"/>
              </w:rPr>
            </w:pPr>
            <w:r>
              <w:rPr>
                <w:rFonts w:eastAsia="Trebuchet MS" w:cs="Times New Roman"/>
                <w:szCs w:val="24"/>
                <w:lang w:bidi="en-US"/>
              </w:rPr>
              <w:t>Olinder Jones</w:t>
            </w:r>
          </w:p>
        </w:tc>
        <w:tc>
          <w:tcPr>
            <w:tcW w:w="3600" w:type="dxa"/>
            <w:vAlign w:val="center"/>
          </w:tcPr>
          <w:p w14:paraId="530F1AED" w14:textId="1A12974B" w:rsidR="006F57F4" w:rsidRDefault="006F57F4" w:rsidP="006F57F4">
            <w:pPr>
              <w:widowControl w:val="0"/>
              <w:autoSpaceDE w:val="0"/>
              <w:autoSpaceDN w:val="0"/>
              <w:spacing w:before="101" w:line="360" w:lineRule="auto"/>
              <w:ind w:hanging="190"/>
              <w:jc w:val="center"/>
              <w:rPr>
                <w:rFonts w:eastAsia="Trebuchet MS" w:cs="Times New Roman"/>
                <w:szCs w:val="24"/>
                <w:lang w:bidi="en-US"/>
              </w:rPr>
            </w:pPr>
            <w:hyperlink r:id="rId25" w:history="1">
              <w:r>
                <w:rPr>
                  <w:rStyle w:val="Hyperlink"/>
                  <w:rFonts w:eastAsia="Trebuchet MS" w:cs="Times New Roman"/>
                  <w:szCs w:val="24"/>
                  <w:lang w:bidi="en-US"/>
                </w:rPr>
                <w:t>Omega.support@doe.virginia.gov</w:t>
              </w:r>
            </w:hyperlink>
          </w:p>
        </w:tc>
        <w:tc>
          <w:tcPr>
            <w:tcW w:w="1890" w:type="dxa"/>
            <w:vAlign w:val="center"/>
          </w:tcPr>
          <w:p w14:paraId="0588DB54" w14:textId="5642CF2B" w:rsidR="006F57F4" w:rsidRPr="00A345BA" w:rsidRDefault="006F57F4" w:rsidP="006F57F4">
            <w:pPr>
              <w:widowControl w:val="0"/>
              <w:autoSpaceDE w:val="0"/>
              <w:autoSpaceDN w:val="0"/>
              <w:spacing w:before="101" w:line="360" w:lineRule="auto"/>
              <w:jc w:val="center"/>
              <w:rPr>
                <w:rFonts w:eastAsia="Trebuchet MS" w:cs="Times New Roman"/>
                <w:szCs w:val="24"/>
                <w:highlight w:val="yellow"/>
                <w:lang w:bidi="en-US"/>
              </w:rPr>
            </w:pPr>
            <w:r w:rsidRPr="0040364A">
              <w:rPr>
                <w:rFonts w:eastAsia="Trebuchet MS" w:cs="Times New Roman"/>
                <w:szCs w:val="24"/>
                <w:lang w:bidi="en-US"/>
              </w:rPr>
              <w:t>(804) 750-8101</w:t>
            </w:r>
          </w:p>
        </w:tc>
      </w:tr>
    </w:tbl>
    <w:p w14:paraId="48D9D206" w14:textId="40C459EA" w:rsidR="00430E80" w:rsidRDefault="00BD132E" w:rsidP="00FA73D1">
      <w:pPr>
        <w:widowControl w:val="0"/>
        <w:autoSpaceDE w:val="0"/>
        <w:autoSpaceDN w:val="0"/>
        <w:spacing w:before="199"/>
      </w:pPr>
      <w:r>
        <w:t xml:space="preserve"> </w:t>
      </w:r>
    </w:p>
    <w:sectPr w:rsidR="00430E80" w:rsidSect="00DE6919">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6218" w14:textId="77777777" w:rsidR="00AD299F" w:rsidRDefault="00AD299F" w:rsidP="00B25322">
      <w:pPr>
        <w:spacing w:after="0" w:line="240" w:lineRule="auto"/>
      </w:pPr>
      <w:r>
        <w:separator/>
      </w:r>
    </w:p>
  </w:endnote>
  <w:endnote w:type="continuationSeparator" w:id="0">
    <w:p w14:paraId="7D0564C9" w14:textId="77777777" w:rsidR="00AD299F" w:rsidRDefault="00AD299F" w:rsidP="00B25322">
      <w:pPr>
        <w:spacing w:after="0" w:line="240" w:lineRule="auto"/>
      </w:pPr>
      <w:r>
        <w:continuationSeparator/>
      </w:r>
    </w:p>
  </w:endnote>
  <w:endnote w:type="continuationNotice" w:id="1">
    <w:p w14:paraId="1D38C82F" w14:textId="77777777" w:rsidR="00AD299F" w:rsidRDefault="00AD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CD0C" w14:textId="77777777" w:rsidR="00AD299F" w:rsidRDefault="00AD299F" w:rsidP="00B25322">
      <w:pPr>
        <w:spacing w:after="0" w:line="240" w:lineRule="auto"/>
      </w:pPr>
      <w:r>
        <w:separator/>
      </w:r>
    </w:p>
  </w:footnote>
  <w:footnote w:type="continuationSeparator" w:id="0">
    <w:p w14:paraId="4E4D59FA" w14:textId="77777777" w:rsidR="00AD299F" w:rsidRDefault="00AD299F" w:rsidP="00B25322">
      <w:pPr>
        <w:spacing w:after="0" w:line="240" w:lineRule="auto"/>
      </w:pPr>
      <w:r>
        <w:continuationSeparator/>
      </w:r>
    </w:p>
  </w:footnote>
  <w:footnote w:type="continuationNotice" w:id="1">
    <w:p w14:paraId="71BCEA8E" w14:textId="77777777" w:rsidR="00AD299F" w:rsidRDefault="00AD299F">
      <w:pPr>
        <w:spacing w:after="0" w:line="240" w:lineRule="auto"/>
      </w:pPr>
    </w:p>
  </w:footnote>
  <w:footnote w:id="2">
    <w:p w14:paraId="1EC7D3C2" w14:textId="593E7363" w:rsidR="00F51E18" w:rsidRPr="00A03657" w:rsidRDefault="00362F68" w:rsidP="00F51E18">
      <w:pPr>
        <w:pStyle w:val="FootnoteText"/>
        <w:rPr>
          <w:sz w:val="18"/>
          <w:szCs w:val="18"/>
        </w:rPr>
      </w:pPr>
      <w:r>
        <w:rPr>
          <w:rStyle w:val="FootnoteReference"/>
        </w:rPr>
        <w:footnoteRef/>
      </w:r>
      <w:r>
        <w:t xml:space="preserve"> </w:t>
      </w:r>
      <w:r w:rsidR="00F51E18" w:rsidRPr="00A03657">
        <w:rPr>
          <w:sz w:val="18"/>
          <w:szCs w:val="18"/>
        </w:rPr>
        <w:t>Federal grant recipients will continue to need to obtain prior approval for the use of IDEA grant funds to acquire</w:t>
      </w:r>
      <w:r w:rsidR="00F51E18">
        <w:rPr>
          <w:sz w:val="18"/>
          <w:szCs w:val="18"/>
        </w:rPr>
        <w:t xml:space="preserve"> </w:t>
      </w:r>
      <w:r w:rsidR="00F51E18" w:rsidRPr="00A03657">
        <w:rPr>
          <w:sz w:val="18"/>
          <w:szCs w:val="18"/>
        </w:rPr>
        <w:t>equipment, but the definition of equipment has changed. Specifically, equipment is now defined to mean “tangible</w:t>
      </w:r>
      <w:r w:rsidR="00F51E18">
        <w:rPr>
          <w:sz w:val="18"/>
          <w:szCs w:val="18"/>
        </w:rPr>
        <w:t xml:space="preserve"> </w:t>
      </w:r>
      <w:r w:rsidR="00F51E18" w:rsidRPr="00A03657">
        <w:rPr>
          <w:sz w:val="18"/>
          <w:szCs w:val="18"/>
        </w:rPr>
        <w:t>personal property (including information technology systems) having a useful life of more than one year and a per unit acquisition cost that equals or exceeds the lesser of the capitalization level established by the recipient or</w:t>
      </w:r>
      <w:r w:rsidR="00F51E18">
        <w:rPr>
          <w:sz w:val="18"/>
          <w:szCs w:val="18"/>
        </w:rPr>
        <w:t xml:space="preserve"> </w:t>
      </w:r>
      <w:r w:rsidR="00F51E18" w:rsidRPr="00A03657">
        <w:rPr>
          <w:sz w:val="18"/>
          <w:szCs w:val="18"/>
        </w:rPr>
        <w:t>subrecipient for financial statement purposes, or $10,000.”</w:t>
      </w:r>
      <w:r w:rsidR="00897B38">
        <w:rPr>
          <w:sz w:val="18"/>
          <w:szCs w:val="18"/>
        </w:rPr>
        <w:t xml:space="preserve"> This flexibility does not extend to the Commonwealth of Virginia because the capitalized amount </w:t>
      </w:r>
      <w:r w:rsidR="00DC6352">
        <w:rPr>
          <w:sz w:val="18"/>
          <w:szCs w:val="18"/>
        </w:rPr>
        <w:t xml:space="preserve">is </w:t>
      </w:r>
      <w:r w:rsidR="00897B38">
        <w:rPr>
          <w:sz w:val="18"/>
          <w:szCs w:val="18"/>
        </w:rPr>
        <w:t>$5,000.</w:t>
      </w:r>
    </w:p>
    <w:p w14:paraId="5AED6E86" w14:textId="73138287" w:rsidR="00362F68" w:rsidRPr="003369B8" w:rsidRDefault="00362F68" w:rsidP="00F51E18">
      <w:pPr>
        <w:autoSpaceDE w:val="0"/>
        <w:autoSpaceDN w:val="0"/>
        <w:adjustRightInd w:val="0"/>
        <w:spacing w:after="0" w:line="240" w:lineRule="auto"/>
        <w:rPr>
          <w:rFonts w:eastAsia="Trebuchet MS" w:cs="Times New Roman"/>
          <w:sz w:val="14"/>
          <w:szCs w:val="14"/>
          <w:lang w:bidi="en-US"/>
        </w:rPr>
      </w:pPr>
    </w:p>
    <w:p w14:paraId="61B5E5B7" w14:textId="77777777" w:rsidR="00362F68" w:rsidRDefault="00362F68" w:rsidP="00362F68">
      <w:pPr>
        <w:pStyle w:val="FootnoteText"/>
      </w:pPr>
    </w:p>
  </w:footnote>
  <w:footnote w:id="3">
    <w:p w14:paraId="3A3B3AEF" w14:textId="37028306" w:rsidR="003B4633" w:rsidRPr="003B4633" w:rsidRDefault="00362F68" w:rsidP="00A03657">
      <w:pPr>
        <w:autoSpaceDE w:val="0"/>
        <w:autoSpaceDN w:val="0"/>
        <w:adjustRightInd w:val="0"/>
        <w:spacing w:after="0" w:line="240" w:lineRule="auto"/>
        <w:rPr>
          <w:rFonts w:cs="Times New Roman"/>
          <w:sz w:val="18"/>
          <w:szCs w:val="18"/>
        </w:rPr>
      </w:pPr>
      <w:r w:rsidRPr="00342A6A">
        <w:rPr>
          <w:rStyle w:val="FootnoteReference"/>
        </w:rPr>
        <w:footnoteRef/>
      </w:r>
      <w:r w:rsidRPr="00342A6A">
        <w:t xml:space="preserve"> </w:t>
      </w:r>
      <w:r w:rsidR="003B4633" w:rsidRPr="003B4633">
        <w:rPr>
          <w:rFonts w:cs="Times New Roman"/>
          <w:sz w:val="18"/>
          <w:szCs w:val="18"/>
        </w:rPr>
        <w:t>Under 2 C.F.R. § 200.456, Federal grant</w:t>
      </w:r>
      <w:r w:rsidR="003B4633">
        <w:rPr>
          <w:rFonts w:cs="Times New Roman"/>
          <w:sz w:val="18"/>
          <w:szCs w:val="18"/>
        </w:rPr>
        <w:t xml:space="preserve"> </w:t>
      </w:r>
      <w:r w:rsidR="003B4633" w:rsidRPr="003B4633">
        <w:rPr>
          <w:rFonts w:cs="Times New Roman"/>
          <w:sz w:val="18"/>
          <w:szCs w:val="18"/>
        </w:rPr>
        <w:t xml:space="preserve">recipients are no longer required to obtain the </w:t>
      </w:r>
      <w:r w:rsidR="0064747A">
        <w:rPr>
          <w:rFonts w:cs="Times New Roman"/>
          <w:sz w:val="18"/>
          <w:szCs w:val="18"/>
        </w:rPr>
        <w:t xml:space="preserve">Virginia </w:t>
      </w:r>
      <w:r w:rsidR="0064747A" w:rsidRPr="003B4633">
        <w:rPr>
          <w:rFonts w:cs="Times New Roman"/>
          <w:sz w:val="18"/>
          <w:szCs w:val="18"/>
        </w:rPr>
        <w:t xml:space="preserve">Department </w:t>
      </w:r>
      <w:r w:rsidR="0064747A">
        <w:rPr>
          <w:rFonts w:cs="Times New Roman"/>
          <w:sz w:val="18"/>
          <w:szCs w:val="18"/>
        </w:rPr>
        <w:t>of Education</w:t>
      </w:r>
      <w:r w:rsidR="00807AB2">
        <w:rPr>
          <w:rFonts w:cs="Times New Roman"/>
          <w:sz w:val="18"/>
          <w:szCs w:val="18"/>
        </w:rPr>
        <w:t>’</w:t>
      </w:r>
      <w:r w:rsidR="003B4633" w:rsidRPr="003B4633">
        <w:rPr>
          <w:rFonts w:cs="Times New Roman"/>
          <w:sz w:val="18"/>
          <w:szCs w:val="18"/>
        </w:rPr>
        <w:t>s prior approval for “participant</w:t>
      </w:r>
      <w:r w:rsidR="003B4633">
        <w:rPr>
          <w:rFonts w:cs="Times New Roman"/>
          <w:sz w:val="18"/>
          <w:szCs w:val="18"/>
        </w:rPr>
        <w:t xml:space="preserve"> </w:t>
      </w:r>
      <w:r w:rsidR="003B4633" w:rsidRPr="003B4633">
        <w:rPr>
          <w:rFonts w:cs="Times New Roman"/>
          <w:sz w:val="18"/>
          <w:szCs w:val="18"/>
        </w:rPr>
        <w:t xml:space="preserve">support costs.” </w:t>
      </w:r>
      <w:r w:rsidR="0064747A">
        <w:rPr>
          <w:rFonts w:cs="Times New Roman"/>
          <w:sz w:val="18"/>
          <w:szCs w:val="18"/>
        </w:rPr>
        <w:t>VDOE</w:t>
      </w:r>
      <w:r w:rsidR="003B4633" w:rsidRPr="003B4633">
        <w:rPr>
          <w:rFonts w:cs="Times New Roman"/>
          <w:sz w:val="18"/>
          <w:szCs w:val="18"/>
        </w:rPr>
        <w:t>’s approval of th</w:t>
      </w:r>
      <w:r w:rsidR="00807AB2">
        <w:rPr>
          <w:rFonts w:cs="Times New Roman"/>
          <w:sz w:val="18"/>
          <w:szCs w:val="18"/>
        </w:rPr>
        <w:t>e</w:t>
      </w:r>
      <w:r w:rsidR="003B4633" w:rsidRPr="003B4633">
        <w:rPr>
          <w:rFonts w:cs="Times New Roman"/>
          <w:sz w:val="18"/>
          <w:szCs w:val="18"/>
        </w:rPr>
        <w:t xml:space="preserve"> FFY 2025 IDEA grant does not constitute prior approval</w:t>
      </w:r>
    </w:p>
    <w:p w14:paraId="34740453" w14:textId="435B141A" w:rsidR="00362F68" w:rsidRPr="0091607B" w:rsidRDefault="003B4633" w:rsidP="00A03657">
      <w:pPr>
        <w:autoSpaceDE w:val="0"/>
        <w:autoSpaceDN w:val="0"/>
        <w:adjustRightInd w:val="0"/>
        <w:spacing w:after="0" w:line="240" w:lineRule="auto"/>
        <w:rPr>
          <w:sz w:val="18"/>
          <w:szCs w:val="18"/>
        </w:rPr>
      </w:pPr>
      <w:r w:rsidRPr="003B4633">
        <w:rPr>
          <w:rFonts w:cs="Times New Roman"/>
          <w:sz w:val="18"/>
          <w:szCs w:val="18"/>
        </w:rPr>
        <w:t xml:space="preserve">of direct costs under 2 C.F.R. § 200.407 and </w:t>
      </w:r>
      <w:r w:rsidR="0064747A">
        <w:rPr>
          <w:rFonts w:cs="Times New Roman"/>
          <w:sz w:val="18"/>
          <w:szCs w:val="18"/>
        </w:rPr>
        <w:t>VDOE</w:t>
      </w:r>
      <w:r w:rsidRPr="003B4633">
        <w:rPr>
          <w:rFonts w:cs="Times New Roman"/>
          <w:sz w:val="18"/>
          <w:szCs w:val="18"/>
        </w:rPr>
        <w:t xml:space="preserve"> will respond separately to requests for prior</w:t>
      </w:r>
      <w:r w:rsidR="00846F75">
        <w:rPr>
          <w:rFonts w:cs="Times New Roman"/>
          <w:sz w:val="18"/>
          <w:szCs w:val="18"/>
        </w:rPr>
        <w:t xml:space="preserve"> </w:t>
      </w:r>
      <w:r w:rsidRPr="003B4633">
        <w:rPr>
          <w:rFonts w:cs="Times New Roman"/>
          <w:sz w:val="18"/>
          <w:szCs w:val="18"/>
        </w:rPr>
        <w:t>approval.</w:t>
      </w:r>
    </w:p>
  </w:footnote>
  <w:footnote w:id="4">
    <w:p w14:paraId="1EF54FB8" w14:textId="77777777" w:rsidR="005C4994" w:rsidRPr="001361F4" w:rsidRDefault="005C4994" w:rsidP="00921F6F">
      <w:pPr>
        <w:shd w:val="clear" w:color="auto" w:fill="FFFFFF"/>
        <w:rPr>
          <w:rFonts w:cs="Times New Roman"/>
          <w:sz w:val="18"/>
          <w:szCs w:val="18"/>
        </w:rPr>
      </w:pPr>
      <w:r>
        <w:rPr>
          <w:rStyle w:val="FootnoteReference"/>
        </w:rPr>
        <w:footnoteRef/>
      </w:r>
      <w:r>
        <w:t xml:space="preserve"> </w:t>
      </w:r>
      <w:r w:rsidRPr="001361F4">
        <w:rPr>
          <w:rFonts w:cs="Times New Roman"/>
          <w:color w:val="222222"/>
          <w:sz w:val="18"/>
          <w:szCs w:val="18"/>
          <w:bdr w:val="none" w:sz="0" w:space="0" w:color="auto" w:frame="1"/>
        </w:rPr>
        <w:t xml:space="preserve">Under IDEA </w:t>
      </w:r>
      <w:hyperlink r:id="rId1" w:tgtFrame="_blank" w:history="1">
        <w:r w:rsidRPr="001361F4">
          <w:rPr>
            <w:rStyle w:val="Hyperlink"/>
            <w:rFonts w:cs="Times New Roman"/>
            <w:color w:val="0000FF"/>
            <w:sz w:val="18"/>
            <w:szCs w:val="18"/>
            <w:bdr w:val="none" w:sz="0" w:space="0" w:color="auto" w:frame="1"/>
          </w:rPr>
          <w:t>34 CFR 300.133 (a) – Parentally-placed Private School Proportionate Share Expenditures</w:t>
        </w:r>
      </w:hyperlink>
      <w:r w:rsidRPr="001361F4">
        <w:rPr>
          <w:rFonts w:cs="Times New Roman"/>
          <w:color w:val="222222"/>
          <w:sz w:val="18"/>
          <w:szCs w:val="18"/>
          <w:bdr w:val="none" w:sz="0" w:space="0" w:color="auto" w:frame="1"/>
        </w:rPr>
        <w:t>,</w:t>
      </w:r>
      <w:r w:rsidRPr="001361F4">
        <w:rPr>
          <w:rFonts w:cs="Times New Roman"/>
          <w:i/>
          <w:iCs/>
          <w:color w:val="222222"/>
          <w:sz w:val="18"/>
          <w:szCs w:val="18"/>
          <w:bdr w:val="none" w:sz="0" w:space="0" w:color="auto" w:frame="1"/>
        </w:rPr>
        <w:t xml:space="preserve"> </w:t>
      </w:r>
      <w:r w:rsidRPr="001361F4">
        <w:rPr>
          <w:rFonts w:cs="Times New Roman"/>
          <w:color w:val="222222"/>
          <w:sz w:val="18"/>
          <w:szCs w:val="18"/>
          <w:bdr w:val="none" w:sz="0" w:space="0" w:color="auto" w:frame="1"/>
        </w:rPr>
        <w:t xml:space="preserve">it is indicated that to meet the requirement of § 300.132(a), each LEA must be meet the requirements separately and the funds cannot be pooled. </w:t>
      </w:r>
    </w:p>
    <w:p w14:paraId="44001AAA" w14:textId="77777777" w:rsidR="005C4994" w:rsidRDefault="005C4994" w:rsidP="005C4994">
      <w:pPr>
        <w:pStyle w:val="FootnoteText"/>
      </w:pPr>
    </w:p>
  </w:footnote>
  <w:footnote w:id="5">
    <w:p w14:paraId="69ADA6DC" w14:textId="7B9A6123" w:rsidR="009477C1" w:rsidRDefault="009477C1">
      <w:pPr>
        <w:pStyle w:val="FootnoteText"/>
      </w:pPr>
      <w:r>
        <w:rPr>
          <w:rStyle w:val="FootnoteReference"/>
        </w:rPr>
        <w:footnoteRef/>
      </w:r>
      <w:r>
        <w:t xml:space="preserve"> </w:t>
      </w:r>
      <w:hyperlink r:id="rId2" w:history="1">
        <w:r>
          <w:rPr>
            <w:rStyle w:val="Hyperlink"/>
          </w:rPr>
          <w:t>Federal Register: Guidance for Federal Financial Assistance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880"/>
    <w:multiLevelType w:val="hybridMultilevel"/>
    <w:tmpl w:val="8A488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A0A90"/>
    <w:multiLevelType w:val="hybridMultilevel"/>
    <w:tmpl w:val="48960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45FE"/>
    <w:multiLevelType w:val="hybridMultilevel"/>
    <w:tmpl w:val="BC8C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4A8A"/>
    <w:multiLevelType w:val="hybridMultilevel"/>
    <w:tmpl w:val="7A2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6284D"/>
    <w:multiLevelType w:val="hybridMultilevel"/>
    <w:tmpl w:val="D1228EA2"/>
    <w:lvl w:ilvl="0" w:tplc="7F24EEA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D550E"/>
    <w:multiLevelType w:val="multilevel"/>
    <w:tmpl w:val="A792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E530C"/>
    <w:multiLevelType w:val="hybridMultilevel"/>
    <w:tmpl w:val="93E6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C1851"/>
    <w:multiLevelType w:val="hybridMultilevel"/>
    <w:tmpl w:val="9DF2F752"/>
    <w:lvl w:ilvl="0" w:tplc="576AE3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757723"/>
    <w:multiLevelType w:val="hybridMultilevel"/>
    <w:tmpl w:val="D15C5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3270D"/>
    <w:multiLevelType w:val="hybridMultilevel"/>
    <w:tmpl w:val="B636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B620A"/>
    <w:multiLevelType w:val="multilevel"/>
    <w:tmpl w:val="9CCCB6F2"/>
    <w:lvl w:ilvl="0">
      <w:start w:val="29"/>
      <w:numFmt w:val="decimal"/>
      <w:lvlText w:val="%1"/>
      <w:lvlJc w:val="left"/>
      <w:pPr>
        <w:ind w:left="100" w:hanging="610"/>
      </w:pPr>
      <w:rPr>
        <w:rFonts w:hint="default"/>
        <w:lang w:val="en-US" w:eastAsia="en-US" w:bidi="en-US"/>
      </w:rPr>
    </w:lvl>
    <w:lvl w:ilvl="1">
      <w:start w:val="80"/>
      <w:numFmt w:val="decimal"/>
      <w:lvlText w:val="%1.%2"/>
      <w:lvlJc w:val="left"/>
      <w:pPr>
        <w:ind w:left="100" w:hanging="610"/>
      </w:pPr>
      <w:rPr>
        <w:rFonts w:ascii="Trebuchet MS" w:eastAsia="Trebuchet MS" w:hAnsi="Trebuchet MS" w:cs="Trebuchet MS" w:hint="default"/>
        <w:spacing w:val="-2"/>
        <w:w w:val="100"/>
        <w:sz w:val="22"/>
        <w:szCs w:val="22"/>
        <w:lang w:val="en-US" w:eastAsia="en-US" w:bidi="en-US"/>
      </w:rPr>
    </w:lvl>
    <w:lvl w:ilvl="2">
      <w:numFmt w:val="bullet"/>
      <w:lvlText w:val="●"/>
      <w:lvlJc w:val="left"/>
      <w:pPr>
        <w:ind w:left="820" w:hanging="360"/>
      </w:pPr>
      <w:rPr>
        <w:rFonts w:ascii="Trebuchet MS" w:eastAsia="Trebuchet MS" w:hAnsi="Trebuchet MS" w:cs="Trebuchet MS" w:hint="default"/>
        <w:w w:val="100"/>
        <w:sz w:val="22"/>
        <w:szCs w:val="22"/>
        <w:lang w:val="en-US" w:eastAsia="en-US" w:bidi="en-US"/>
      </w:rPr>
    </w:lvl>
    <w:lvl w:ilvl="3">
      <w:numFmt w:val="bullet"/>
      <w:lvlText w:val="•"/>
      <w:lvlJc w:val="left"/>
      <w:pPr>
        <w:ind w:left="2766" w:hanging="360"/>
      </w:pPr>
      <w:rPr>
        <w:rFonts w:hint="default"/>
        <w:lang w:val="en-US" w:eastAsia="en-US" w:bidi="en-US"/>
      </w:rPr>
    </w:lvl>
    <w:lvl w:ilvl="4">
      <w:numFmt w:val="bullet"/>
      <w:lvlText w:val="•"/>
      <w:lvlJc w:val="left"/>
      <w:pPr>
        <w:ind w:left="3740" w:hanging="360"/>
      </w:pPr>
      <w:rPr>
        <w:rFonts w:hint="default"/>
        <w:lang w:val="en-US" w:eastAsia="en-US" w:bidi="en-US"/>
      </w:rPr>
    </w:lvl>
    <w:lvl w:ilvl="5">
      <w:numFmt w:val="bullet"/>
      <w:lvlText w:val="•"/>
      <w:lvlJc w:val="left"/>
      <w:pPr>
        <w:ind w:left="4713" w:hanging="360"/>
      </w:pPr>
      <w:rPr>
        <w:rFonts w:hint="default"/>
        <w:lang w:val="en-US" w:eastAsia="en-US" w:bidi="en-US"/>
      </w:rPr>
    </w:lvl>
    <w:lvl w:ilvl="6">
      <w:numFmt w:val="bullet"/>
      <w:lvlText w:val="•"/>
      <w:lvlJc w:val="left"/>
      <w:pPr>
        <w:ind w:left="5686" w:hanging="360"/>
      </w:pPr>
      <w:rPr>
        <w:rFonts w:hint="default"/>
        <w:lang w:val="en-US" w:eastAsia="en-US" w:bidi="en-US"/>
      </w:rPr>
    </w:lvl>
    <w:lvl w:ilvl="7">
      <w:numFmt w:val="bullet"/>
      <w:lvlText w:val="•"/>
      <w:lvlJc w:val="left"/>
      <w:pPr>
        <w:ind w:left="6660" w:hanging="360"/>
      </w:pPr>
      <w:rPr>
        <w:rFonts w:hint="default"/>
        <w:lang w:val="en-US" w:eastAsia="en-US" w:bidi="en-US"/>
      </w:rPr>
    </w:lvl>
    <w:lvl w:ilvl="8">
      <w:numFmt w:val="bullet"/>
      <w:lvlText w:val="•"/>
      <w:lvlJc w:val="left"/>
      <w:pPr>
        <w:ind w:left="7633" w:hanging="360"/>
      </w:pPr>
      <w:rPr>
        <w:rFonts w:hint="default"/>
        <w:lang w:val="en-US" w:eastAsia="en-US" w:bidi="en-US"/>
      </w:rPr>
    </w:lvl>
  </w:abstractNum>
  <w:abstractNum w:abstractNumId="11" w15:restartNumberingAfterBreak="0">
    <w:nsid w:val="5CA037CA"/>
    <w:multiLevelType w:val="hybridMultilevel"/>
    <w:tmpl w:val="D776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A7E7D"/>
    <w:multiLevelType w:val="multilevel"/>
    <w:tmpl w:val="918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85817"/>
    <w:multiLevelType w:val="hybridMultilevel"/>
    <w:tmpl w:val="85CC5C82"/>
    <w:lvl w:ilvl="0" w:tplc="5EF8CC32">
      <w:start w:val="1"/>
      <w:numFmt w:val="upperLetter"/>
      <w:lvlText w:val="%1."/>
      <w:lvlJc w:val="left"/>
      <w:pPr>
        <w:ind w:left="820" w:hanging="720"/>
      </w:pPr>
      <w:rPr>
        <w:rFonts w:ascii="Trebuchet MS" w:eastAsia="Trebuchet MS" w:hAnsi="Trebuchet MS" w:cs="Trebuchet MS" w:hint="default"/>
        <w:spacing w:val="-1"/>
        <w:w w:val="100"/>
        <w:sz w:val="22"/>
        <w:szCs w:val="22"/>
        <w:lang w:val="en-US" w:eastAsia="en-US" w:bidi="en-US"/>
      </w:rPr>
    </w:lvl>
    <w:lvl w:ilvl="1" w:tplc="37DEA4DE">
      <w:numFmt w:val="bullet"/>
      <w:lvlText w:val="•"/>
      <w:lvlJc w:val="left"/>
      <w:pPr>
        <w:ind w:left="1696" w:hanging="720"/>
      </w:pPr>
      <w:rPr>
        <w:rFonts w:hint="default"/>
        <w:lang w:val="en-US" w:eastAsia="en-US" w:bidi="en-US"/>
      </w:rPr>
    </w:lvl>
    <w:lvl w:ilvl="2" w:tplc="5BC60FE6">
      <w:numFmt w:val="bullet"/>
      <w:lvlText w:val="•"/>
      <w:lvlJc w:val="left"/>
      <w:pPr>
        <w:ind w:left="2572" w:hanging="720"/>
      </w:pPr>
      <w:rPr>
        <w:rFonts w:hint="default"/>
        <w:lang w:val="en-US" w:eastAsia="en-US" w:bidi="en-US"/>
      </w:rPr>
    </w:lvl>
    <w:lvl w:ilvl="3" w:tplc="69F69CAE">
      <w:numFmt w:val="bullet"/>
      <w:lvlText w:val="•"/>
      <w:lvlJc w:val="left"/>
      <w:pPr>
        <w:ind w:left="3448" w:hanging="720"/>
      </w:pPr>
      <w:rPr>
        <w:rFonts w:hint="default"/>
        <w:lang w:val="en-US" w:eastAsia="en-US" w:bidi="en-US"/>
      </w:rPr>
    </w:lvl>
    <w:lvl w:ilvl="4" w:tplc="2C82D5EC">
      <w:numFmt w:val="bullet"/>
      <w:lvlText w:val="•"/>
      <w:lvlJc w:val="left"/>
      <w:pPr>
        <w:ind w:left="4324" w:hanging="720"/>
      </w:pPr>
      <w:rPr>
        <w:rFonts w:hint="default"/>
        <w:lang w:val="en-US" w:eastAsia="en-US" w:bidi="en-US"/>
      </w:rPr>
    </w:lvl>
    <w:lvl w:ilvl="5" w:tplc="74C63CBE">
      <w:numFmt w:val="bullet"/>
      <w:lvlText w:val="•"/>
      <w:lvlJc w:val="left"/>
      <w:pPr>
        <w:ind w:left="5200" w:hanging="720"/>
      </w:pPr>
      <w:rPr>
        <w:rFonts w:hint="default"/>
        <w:lang w:val="en-US" w:eastAsia="en-US" w:bidi="en-US"/>
      </w:rPr>
    </w:lvl>
    <w:lvl w:ilvl="6" w:tplc="9692D65C">
      <w:numFmt w:val="bullet"/>
      <w:lvlText w:val="•"/>
      <w:lvlJc w:val="left"/>
      <w:pPr>
        <w:ind w:left="6076" w:hanging="720"/>
      </w:pPr>
      <w:rPr>
        <w:rFonts w:hint="default"/>
        <w:lang w:val="en-US" w:eastAsia="en-US" w:bidi="en-US"/>
      </w:rPr>
    </w:lvl>
    <w:lvl w:ilvl="7" w:tplc="2506ADEE">
      <w:numFmt w:val="bullet"/>
      <w:lvlText w:val="•"/>
      <w:lvlJc w:val="left"/>
      <w:pPr>
        <w:ind w:left="6952" w:hanging="720"/>
      </w:pPr>
      <w:rPr>
        <w:rFonts w:hint="default"/>
        <w:lang w:val="en-US" w:eastAsia="en-US" w:bidi="en-US"/>
      </w:rPr>
    </w:lvl>
    <w:lvl w:ilvl="8" w:tplc="1ACA3986">
      <w:numFmt w:val="bullet"/>
      <w:lvlText w:val="•"/>
      <w:lvlJc w:val="left"/>
      <w:pPr>
        <w:ind w:left="7828" w:hanging="720"/>
      </w:pPr>
      <w:rPr>
        <w:rFonts w:hint="default"/>
        <w:lang w:val="en-US" w:eastAsia="en-US" w:bidi="en-US"/>
      </w:rPr>
    </w:lvl>
  </w:abstractNum>
  <w:abstractNum w:abstractNumId="15" w15:restartNumberingAfterBreak="0">
    <w:nsid w:val="74B51A29"/>
    <w:multiLevelType w:val="hybridMultilevel"/>
    <w:tmpl w:val="6D5E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466261">
    <w:abstractNumId w:val="13"/>
  </w:num>
  <w:num w:numId="2" w16cid:durableId="837772213">
    <w:abstractNumId w:val="15"/>
  </w:num>
  <w:num w:numId="3" w16cid:durableId="1331327878">
    <w:abstractNumId w:val="9"/>
  </w:num>
  <w:num w:numId="4" w16cid:durableId="312682269">
    <w:abstractNumId w:val="0"/>
  </w:num>
  <w:num w:numId="5" w16cid:durableId="212431645">
    <w:abstractNumId w:val="1"/>
  </w:num>
  <w:num w:numId="6" w16cid:durableId="1840735734">
    <w:abstractNumId w:val="4"/>
  </w:num>
  <w:num w:numId="7" w16cid:durableId="2030594834">
    <w:abstractNumId w:val="8"/>
  </w:num>
  <w:num w:numId="8" w16cid:durableId="1966110228">
    <w:abstractNumId w:val="14"/>
  </w:num>
  <w:num w:numId="9" w16cid:durableId="503470600">
    <w:abstractNumId w:val="10"/>
  </w:num>
  <w:num w:numId="10" w16cid:durableId="1023898756">
    <w:abstractNumId w:val="7"/>
  </w:num>
  <w:num w:numId="11" w16cid:durableId="675039029">
    <w:abstractNumId w:val="11"/>
  </w:num>
  <w:num w:numId="12" w16cid:durableId="1191796507">
    <w:abstractNumId w:val="6"/>
  </w:num>
  <w:num w:numId="13" w16cid:durableId="1152991862">
    <w:abstractNumId w:val="2"/>
  </w:num>
  <w:num w:numId="14" w16cid:durableId="859469554">
    <w:abstractNumId w:val="3"/>
  </w:num>
  <w:num w:numId="15" w16cid:durableId="428283075">
    <w:abstractNumId w:val="12"/>
  </w:num>
  <w:num w:numId="16" w16cid:durableId="1277566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CE"/>
    <w:rsid w:val="000158CE"/>
    <w:rsid w:val="000158FC"/>
    <w:rsid w:val="00015CF0"/>
    <w:rsid w:val="000452D4"/>
    <w:rsid w:val="0004744B"/>
    <w:rsid w:val="00062952"/>
    <w:rsid w:val="00084B56"/>
    <w:rsid w:val="000A0225"/>
    <w:rsid w:val="000A7EDF"/>
    <w:rsid w:val="000B0CD5"/>
    <w:rsid w:val="000B6474"/>
    <w:rsid w:val="000B70B3"/>
    <w:rsid w:val="000D4E25"/>
    <w:rsid w:val="000D5CC1"/>
    <w:rsid w:val="000E2D83"/>
    <w:rsid w:val="00103249"/>
    <w:rsid w:val="0010733A"/>
    <w:rsid w:val="001077D3"/>
    <w:rsid w:val="001361F4"/>
    <w:rsid w:val="00146BDF"/>
    <w:rsid w:val="00147FF3"/>
    <w:rsid w:val="0015448B"/>
    <w:rsid w:val="0015611D"/>
    <w:rsid w:val="00157B6C"/>
    <w:rsid w:val="00167950"/>
    <w:rsid w:val="001708C3"/>
    <w:rsid w:val="0018659B"/>
    <w:rsid w:val="001919BC"/>
    <w:rsid w:val="001B01C8"/>
    <w:rsid w:val="001B0922"/>
    <w:rsid w:val="001B5F4D"/>
    <w:rsid w:val="001C6F12"/>
    <w:rsid w:val="001E1925"/>
    <w:rsid w:val="001E7130"/>
    <w:rsid w:val="001F6877"/>
    <w:rsid w:val="002077C0"/>
    <w:rsid w:val="00215748"/>
    <w:rsid w:val="00222E66"/>
    <w:rsid w:val="00223595"/>
    <w:rsid w:val="00227B1E"/>
    <w:rsid w:val="002307A5"/>
    <w:rsid w:val="00234915"/>
    <w:rsid w:val="00235100"/>
    <w:rsid w:val="0024564F"/>
    <w:rsid w:val="00250DC7"/>
    <w:rsid w:val="00254CD8"/>
    <w:rsid w:val="00270AA0"/>
    <w:rsid w:val="0027145D"/>
    <w:rsid w:val="00272D86"/>
    <w:rsid w:val="00276871"/>
    <w:rsid w:val="002878F2"/>
    <w:rsid w:val="002879D6"/>
    <w:rsid w:val="002A6350"/>
    <w:rsid w:val="002B06E7"/>
    <w:rsid w:val="002B07CB"/>
    <w:rsid w:val="002C0F38"/>
    <w:rsid w:val="002C1D56"/>
    <w:rsid w:val="002F2AF8"/>
    <w:rsid w:val="002F2DAF"/>
    <w:rsid w:val="002F2DB6"/>
    <w:rsid w:val="0031177E"/>
    <w:rsid w:val="00312696"/>
    <w:rsid w:val="003238EA"/>
    <w:rsid w:val="00326F65"/>
    <w:rsid w:val="003369B8"/>
    <w:rsid w:val="00342A6A"/>
    <w:rsid w:val="00362F68"/>
    <w:rsid w:val="0037258E"/>
    <w:rsid w:val="00384E3F"/>
    <w:rsid w:val="003A2177"/>
    <w:rsid w:val="003B4633"/>
    <w:rsid w:val="003C1A9B"/>
    <w:rsid w:val="003C5BFF"/>
    <w:rsid w:val="003D2D64"/>
    <w:rsid w:val="003D7F2C"/>
    <w:rsid w:val="003E3FFF"/>
    <w:rsid w:val="003E4A22"/>
    <w:rsid w:val="003F0C5B"/>
    <w:rsid w:val="003F10CE"/>
    <w:rsid w:val="003F118F"/>
    <w:rsid w:val="003F7385"/>
    <w:rsid w:val="00402072"/>
    <w:rsid w:val="00402A24"/>
    <w:rsid w:val="0040364A"/>
    <w:rsid w:val="00403B27"/>
    <w:rsid w:val="00406FF4"/>
    <w:rsid w:val="00414707"/>
    <w:rsid w:val="00430E80"/>
    <w:rsid w:val="004314CC"/>
    <w:rsid w:val="004559A5"/>
    <w:rsid w:val="0045652F"/>
    <w:rsid w:val="00462895"/>
    <w:rsid w:val="00463E80"/>
    <w:rsid w:val="00464631"/>
    <w:rsid w:val="00475310"/>
    <w:rsid w:val="00483319"/>
    <w:rsid w:val="00490A7E"/>
    <w:rsid w:val="004936EF"/>
    <w:rsid w:val="004A0994"/>
    <w:rsid w:val="004A1C8A"/>
    <w:rsid w:val="004A7AFB"/>
    <w:rsid w:val="004D051E"/>
    <w:rsid w:val="004D188D"/>
    <w:rsid w:val="004F5404"/>
    <w:rsid w:val="004F5AA5"/>
    <w:rsid w:val="004F6547"/>
    <w:rsid w:val="00506889"/>
    <w:rsid w:val="00511B38"/>
    <w:rsid w:val="005157CB"/>
    <w:rsid w:val="00521C44"/>
    <w:rsid w:val="00522C4A"/>
    <w:rsid w:val="00522F02"/>
    <w:rsid w:val="005530F1"/>
    <w:rsid w:val="00557157"/>
    <w:rsid w:val="0055736B"/>
    <w:rsid w:val="005730FE"/>
    <w:rsid w:val="005738DD"/>
    <w:rsid w:val="00574385"/>
    <w:rsid w:val="00574E47"/>
    <w:rsid w:val="00582C84"/>
    <w:rsid w:val="005840A5"/>
    <w:rsid w:val="00587700"/>
    <w:rsid w:val="00597FF7"/>
    <w:rsid w:val="005A6ECF"/>
    <w:rsid w:val="005C4095"/>
    <w:rsid w:val="005C4994"/>
    <w:rsid w:val="005E064F"/>
    <w:rsid w:val="005E06EF"/>
    <w:rsid w:val="006202AF"/>
    <w:rsid w:val="00625A9B"/>
    <w:rsid w:val="00633A9D"/>
    <w:rsid w:val="00635834"/>
    <w:rsid w:val="0064747A"/>
    <w:rsid w:val="0065278E"/>
    <w:rsid w:val="00653DCC"/>
    <w:rsid w:val="00657252"/>
    <w:rsid w:val="00680807"/>
    <w:rsid w:val="00690181"/>
    <w:rsid w:val="00691C2B"/>
    <w:rsid w:val="00692C72"/>
    <w:rsid w:val="006C1247"/>
    <w:rsid w:val="006D27FD"/>
    <w:rsid w:val="006F4B3E"/>
    <w:rsid w:val="006F57F4"/>
    <w:rsid w:val="006F59D1"/>
    <w:rsid w:val="006F7FA4"/>
    <w:rsid w:val="00700CE2"/>
    <w:rsid w:val="00700CEF"/>
    <w:rsid w:val="00702F04"/>
    <w:rsid w:val="0070551F"/>
    <w:rsid w:val="0071261E"/>
    <w:rsid w:val="00713386"/>
    <w:rsid w:val="00714820"/>
    <w:rsid w:val="00714E8D"/>
    <w:rsid w:val="007165B6"/>
    <w:rsid w:val="00725B3D"/>
    <w:rsid w:val="00726AE8"/>
    <w:rsid w:val="00726F50"/>
    <w:rsid w:val="0073236D"/>
    <w:rsid w:val="00740F07"/>
    <w:rsid w:val="007543E5"/>
    <w:rsid w:val="00754DC6"/>
    <w:rsid w:val="00756255"/>
    <w:rsid w:val="007841AB"/>
    <w:rsid w:val="00793593"/>
    <w:rsid w:val="00797182"/>
    <w:rsid w:val="007A73B4"/>
    <w:rsid w:val="007B18C1"/>
    <w:rsid w:val="007B54FC"/>
    <w:rsid w:val="007B6EDF"/>
    <w:rsid w:val="007C0B3F"/>
    <w:rsid w:val="007C3E67"/>
    <w:rsid w:val="007C458A"/>
    <w:rsid w:val="007C7F7C"/>
    <w:rsid w:val="007D1CAE"/>
    <w:rsid w:val="007D2663"/>
    <w:rsid w:val="007D4A01"/>
    <w:rsid w:val="007E10F0"/>
    <w:rsid w:val="007E45F5"/>
    <w:rsid w:val="007E7DAF"/>
    <w:rsid w:val="007F790A"/>
    <w:rsid w:val="00806281"/>
    <w:rsid w:val="00807AB2"/>
    <w:rsid w:val="00812D56"/>
    <w:rsid w:val="0081471B"/>
    <w:rsid w:val="008204D8"/>
    <w:rsid w:val="00821CBE"/>
    <w:rsid w:val="00822B74"/>
    <w:rsid w:val="00822F2F"/>
    <w:rsid w:val="008265BA"/>
    <w:rsid w:val="00830124"/>
    <w:rsid w:val="00831B21"/>
    <w:rsid w:val="00846DB7"/>
    <w:rsid w:val="00846F75"/>
    <w:rsid w:val="00850FCB"/>
    <w:rsid w:val="00851C0B"/>
    <w:rsid w:val="00862009"/>
    <w:rsid w:val="00862620"/>
    <w:rsid w:val="008631A7"/>
    <w:rsid w:val="008700C9"/>
    <w:rsid w:val="008704A6"/>
    <w:rsid w:val="0088668E"/>
    <w:rsid w:val="008911D7"/>
    <w:rsid w:val="00897B38"/>
    <w:rsid w:val="008A101F"/>
    <w:rsid w:val="008A1D54"/>
    <w:rsid w:val="008C2FB8"/>
    <w:rsid w:val="008C4A46"/>
    <w:rsid w:val="008D060A"/>
    <w:rsid w:val="008D5E76"/>
    <w:rsid w:val="008D66C8"/>
    <w:rsid w:val="008D7F31"/>
    <w:rsid w:val="008F4CA5"/>
    <w:rsid w:val="008F667E"/>
    <w:rsid w:val="009123F6"/>
    <w:rsid w:val="0091607B"/>
    <w:rsid w:val="00921F6F"/>
    <w:rsid w:val="00930810"/>
    <w:rsid w:val="00932E0D"/>
    <w:rsid w:val="00935C0E"/>
    <w:rsid w:val="009373BA"/>
    <w:rsid w:val="009411AA"/>
    <w:rsid w:val="009444E3"/>
    <w:rsid w:val="009477C1"/>
    <w:rsid w:val="00964BB9"/>
    <w:rsid w:val="00972D40"/>
    <w:rsid w:val="00977AFA"/>
    <w:rsid w:val="009A1111"/>
    <w:rsid w:val="009A6994"/>
    <w:rsid w:val="009B51FA"/>
    <w:rsid w:val="009C096F"/>
    <w:rsid w:val="009C7253"/>
    <w:rsid w:val="009D7165"/>
    <w:rsid w:val="009E38A6"/>
    <w:rsid w:val="009F346E"/>
    <w:rsid w:val="009F509D"/>
    <w:rsid w:val="00A0175E"/>
    <w:rsid w:val="00A03657"/>
    <w:rsid w:val="00A121BD"/>
    <w:rsid w:val="00A24565"/>
    <w:rsid w:val="00A26586"/>
    <w:rsid w:val="00A30A22"/>
    <w:rsid w:val="00A30BC9"/>
    <w:rsid w:val="00A3144F"/>
    <w:rsid w:val="00A318CF"/>
    <w:rsid w:val="00A345BA"/>
    <w:rsid w:val="00A35B49"/>
    <w:rsid w:val="00A37EDC"/>
    <w:rsid w:val="00A42BBA"/>
    <w:rsid w:val="00A4333A"/>
    <w:rsid w:val="00A60A19"/>
    <w:rsid w:val="00A65EE6"/>
    <w:rsid w:val="00A67B2F"/>
    <w:rsid w:val="00A7389F"/>
    <w:rsid w:val="00A75F62"/>
    <w:rsid w:val="00A81436"/>
    <w:rsid w:val="00A872CA"/>
    <w:rsid w:val="00A940F8"/>
    <w:rsid w:val="00AB1CB0"/>
    <w:rsid w:val="00AD150C"/>
    <w:rsid w:val="00AD299F"/>
    <w:rsid w:val="00AD3D59"/>
    <w:rsid w:val="00AD3E2C"/>
    <w:rsid w:val="00AE5A74"/>
    <w:rsid w:val="00AE65FD"/>
    <w:rsid w:val="00AF73F7"/>
    <w:rsid w:val="00B01E92"/>
    <w:rsid w:val="00B024AF"/>
    <w:rsid w:val="00B10908"/>
    <w:rsid w:val="00B22DBE"/>
    <w:rsid w:val="00B23844"/>
    <w:rsid w:val="00B25322"/>
    <w:rsid w:val="00B4180B"/>
    <w:rsid w:val="00B41C6F"/>
    <w:rsid w:val="00B52CE5"/>
    <w:rsid w:val="00B60F01"/>
    <w:rsid w:val="00B64F43"/>
    <w:rsid w:val="00B73933"/>
    <w:rsid w:val="00B93817"/>
    <w:rsid w:val="00BA0D95"/>
    <w:rsid w:val="00BC1A9C"/>
    <w:rsid w:val="00BC34AF"/>
    <w:rsid w:val="00BC3D7B"/>
    <w:rsid w:val="00BC4C49"/>
    <w:rsid w:val="00BD132E"/>
    <w:rsid w:val="00BD7536"/>
    <w:rsid w:val="00BE00E6"/>
    <w:rsid w:val="00BF332D"/>
    <w:rsid w:val="00C00E59"/>
    <w:rsid w:val="00C02839"/>
    <w:rsid w:val="00C1136A"/>
    <w:rsid w:val="00C12BD9"/>
    <w:rsid w:val="00C1620B"/>
    <w:rsid w:val="00C16309"/>
    <w:rsid w:val="00C23584"/>
    <w:rsid w:val="00C24108"/>
    <w:rsid w:val="00C24B70"/>
    <w:rsid w:val="00C25FA1"/>
    <w:rsid w:val="00C31C12"/>
    <w:rsid w:val="00C41BED"/>
    <w:rsid w:val="00C42FD7"/>
    <w:rsid w:val="00C53362"/>
    <w:rsid w:val="00C65571"/>
    <w:rsid w:val="00C77681"/>
    <w:rsid w:val="00CA70A4"/>
    <w:rsid w:val="00CB0F7A"/>
    <w:rsid w:val="00CB3DE9"/>
    <w:rsid w:val="00CB6049"/>
    <w:rsid w:val="00CB6327"/>
    <w:rsid w:val="00CD7584"/>
    <w:rsid w:val="00CF0233"/>
    <w:rsid w:val="00D03196"/>
    <w:rsid w:val="00D110F9"/>
    <w:rsid w:val="00D3511C"/>
    <w:rsid w:val="00D422A4"/>
    <w:rsid w:val="00D42D18"/>
    <w:rsid w:val="00D43172"/>
    <w:rsid w:val="00D534B4"/>
    <w:rsid w:val="00D55B56"/>
    <w:rsid w:val="00D630D2"/>
    <w:rsid w:val="00D675DE"/>
    <w:rsid w:val="00D70321"/>
    <w:rsid w:val="00D71E6A"/>
    <w:rsid w:val="00D87A90"/>
    <w:rsid w:val="00D95780"/>
    <w:rsid w:val="00DA0871"/>
    <w:rsid w:val="00DA0D67"/>
    <w:rsid w:val="00DA14B1"/>
    <w:rsid w:val="00DB216C"/>
    <w:rsid w:val="00DB49C6"/>
    <w:rsid w:val="00DC6352"/>
    <w:rsid w:val="00DD368F"/>
    <w:rsid w:val="00DD3C3C"/>
    <w:rsid w:val="00DE36A1"/>
    <w:rsid w:val="00DE6919"/>
    <w:rsid w:val="00DF1D1C"/>
    <w:rsid w:val="00E054F1"/>
    <w:rsid w:val="00E10A99"/>
    <w:rsid w:val="00E12E2F"/>
    <w:rsid w:val="00E25EF3"/>
    <w:rsid w:val="00E26D63"/>
    <w:rsid w:val="00E4085F"/>
    <w:rsid w:val="00E4476D"/>
    <w:rsid w:val="00E44887"/>
    <w:rsid w:val="00E4709F"/>
    <w:rsid w:val="00E47F55"/>
    <w:rsid w:val="00E50B3B"/>
    <w:rsid w:val="00E64680"/>
    <w:rsid w:val="00E75FCE"/>
    <w:rsid w:val="00E760E6"/>
    <w:rsid w:val="00E86D93"/>
    <w:rsid w:val="00E90C3C"/>
    <w:rsid w:val="00E95E2D"/>
    <w:rsid w:val="00E976CD"/>
    <w:rsid w:val="00EC2004"/>
    <w:rsid w:val="00ED79E7"/>
    <w:rsid w:val="00EE140D"/>
    <w:rsid w:val="00EF64A6"/>
    <w:rsid w:val="00F03C8F"/>
    <w:rsid w:val="00F36BFF"/>
    <w:rsid w:val="00F41943"/>
    <w:rsid w:val="00F51E18"/>
    <w:rsid w:val="00F60B5C"/>
    <w:rsid w:val="00F74721"/>
    <w:rsid w:val="00F81813"/>
    <w:rsid w:val="00F9227D"/>
    <w:rsid w:val="00F93647"/>
    <w:rsid w:val="00FA73D1"/>
    <w:rsid w:val="00FD2430"/>
    <w:rsid w:val="00FE6BBA"/>
    <w:rsid w:val="2893F97A"/>
    <w:rsid w:val="2BC54148"/>
    <w:rsid w:val="2DE5C82B"/>
    <w:rsid w:val="3354CF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FD"/>
    <w:rPr>
      <w:rFonts w:ascii="Times New Roman" w:hAnsi="Times New Roman"/>
      <w:sz w:val="24"/>
    </w:rPr>
  </w:style>
  <w:style w:type="paragraph" w:styleId="Heading1">
    <w:name w:val="heading 1"/>
    <w:basedOn w:val="Normal"/>
    <w:next w:val="Normal"/>
    <w:link w:val="Heading1Char"/>
    <w:uiPriority w:val="9"/>
    <w:qFormat/>
    <w:rsid w:val="00680807"/>
    <w:pPr>
      <w:jc w:val="center"/>
      <w:outlineLvl w:val="0"/>
    </w:pPr>
    <w:rPr>
      <w:b/>
      <w:sz w:val="28"/>
    </w:rPr>
  </w:style>
  <w:style w:type="paragraph" w:styleId="Heading2">
    <w:name w:val="heading 2"/>
    <w:basedOn w:val="Normal"/>
    <w:next w:val="Normal"/>
    <w:link w:val="Heading2Char"/>
    <w:uiPriority w:val="9"/>
    <w:unhideWhenUsed/>
    <w:qFormat/>
    <w:rsid w:val="00483319"/>
    <w:pPr>
      <w:tabs>
        <w:tab w:val="left" w:pos="1800"/>
      </w:tabs>
      <w:spacing w:after="100" w:afterAutospacing="1"/>
      <w:ind w:left="1800" w:hanging="1800"/>
      <w:outlineLvl w:val="1"/>
    </w:pPr>
    <w:rPr>
      <w:b/>
      <w:sz w:val="28"/>
      <w:szCs w:val="24"/>
    </w:rPr>
  </w:style>
  <w:style w:type="paragraph" w:styleId="Heading3">
    <w:name w:val="heading 3"/>
    <w:basedOn w:val="Normal"/>
    <w:next w:val="Normal"/>
    <w:link w:val="Heading3Char"/>
    <w:uiPriority w:val="9"/>
    <w:unhideWhenUsed/>
    <w:qFormat/>
    <w:rsid w:val="00DA14B1"/>
    <w:pPr>
      <w:outlineLvl w:val="2"/>
    </w:pPr>
    <w:rPr>
      <w:b/>
      <w:sz w:val="30"/>
      <w:szCs w:val="30"/>
    </w:rPr>
  </w:style>
  <w:style w:type="paragraph" w:styleId="Heading4">
    <w:name w:val="heading 4"/>
    <w:basedOn w:val="Heading5"/>
    <w:next w:val="Normal"/>
    <w:link w:val="Heading4Char"/>
    <w:uiPriority w:val="9"/>
    <w:unhideWhenUsed/>
    <w:qFormat/>
    <w:rsid w:val="00DA14B1"/>
    <w:pPr>
      <w:outlineLvl w:val="3"/>
    </w:pPr>
    <w:rPr>
      <w:sz w:val="28"/>
      <w:szCs w:val="28"/>
    </w:rPr>
  </w:style>
  <w:style w:type="paragraph" w:styleId="Heading5">
    <w:name w:val="heading 5"/>
    <w:basedOn w:val="Normal"/>
    <w:next w:val="Normal"/>
    <w:link w:val="Heading5Char"/>
    <w:uiPriority w:val="9"/>
    <w:unhideWhenUsed/>
    <w:qFormat/>
    <w:rsid w:val="00DA14B1"/>
    <w:pPr>
      <w:spacing w:before="100" w:beforeAutospacing="1" w:after="100" w:afterAutospacing="1"/>
      <w:outlineLvl w:val="4"/>
    </w:pPr>
    <w:rPr>
      <w:rFonts w:eastAsiaTheme="majorEastAsia"/>
      <w:b/>
      <w:sz w:val="26"/>
      <w:szCs w:val="26"/>
      <w:lang w:val="en"/>
    </w:rPr>
  </w:style>
  <w:style w:type="paragraph" w:styleId="Heading6">
    <w:name w:val="heading 6"/>
    <w:basedOn w:val="Normal"/>
    <w:next w:val="Normal"/>
    <w:link w:val="Heading6Char"/>
    <w:uiPriority w:val="9"/>
    <w:unhideWhenUsed/>
    <w:qFormat/>
    <w:rsid w:val="00DA14B1"/>
    <w:pPr>
      <w:spacing w:before="100" w:beforeAutospacing="1" w:after="100" w:afterAutospacing="1"/>
      <w:outlineLvl w:val="5"/>
    </w:pPr>
    <w:rPr>
      <w:rFonts w:eastAsiaTheme="majorEastAsia"/>
      <w:b/>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07"/>
    <w:rPr>
      <w:rFonts w:ascii="Times New Roman" w:hAnsi="Times New Roman"/>
      <w:b/>
      <w:sz w:val="28"/>
    </w:rPr>
  </w:style>
  <w:style w:type="character" w:customStyle="1" w:styleId="Heading2Char">
    <w:name w:val="Heading 2 Char"/>
    <w:basedOn w:val="DefaultParagraphFont"/>
    <w:link w:val="Heading2"/>
    <w:uiPriority w:val="9"/>
    <w:rsid w:val="00483319"/>
    <w:rPr>
      <w:rFonts w:ascii="Times New Roman" w:hAnsi="Times New Roman"/>
      <w:b/>
      <w:sz w:val="28"/>
      <w:szCs w:val="24"/>
    </w:rPr>
  </w:style>
  <w:style w:type="character" w:customStyle="1" w:styleId="Heading3Char">
    <w:name w:val="Heading 3 Char"/>
    <w:basedOn w:val="DefaultParagraphFont"/>
    <w:link w:val="Heading3"/>
    <w:uiPriority w:val="9"/>
    <w:rsid w:val="00DA14B1"/>
    <w:rPr>
      <w:rFonts w:ascii="Times New Roman" w:hAnsi="Times New Roman"/>
      <w:b/>
      <w:sz w:val="30"/>
      <w:szCs w:val="30"/>
    </w:rPr>
  </w:style>
  <w:style w:type="character" w:customStyle="1" w:styleId="Heading4Char">
    <w:name w:val="Heading 4 Char"/>
    <w:basedOn w:val="DefaultParagraphFont"/>
    <w:link w:val="Heading4"/>
    <w:uiPriority w:val="9"/>
    <w:rsid w:val="00DA14B1"/>
    <w:rPr>
      <w:rFonts w:ascii="Times New Roman" w:eastAsiaTheme="majorEastAsia" w:hAnsi="Times New Roman"/>
      <w:b/>
      <w:sz w:val="28"/>
      <w:szCs w:val="28"/>
      <w:lang w:val="en"/>
    </w:rPr>
  </w:style>
  <w:style w:type="character" w:customStyle="1" w:styleId="Heading5Char">
    <w:name w:val="Heading 5 Char"/>
    <w:basedOn w:val="DefaultParagraphFont"/>
    <w:link w:val="Heading5"/>
    <w:uiPriority w:val="9"/>
    <w:rsid w:val="00DA14B1"/>
    <w:rPr>
      <w:rFonts w:ascii="Times New Roman" w:eastAsiaTheme="majorEastAsia" w:hAnsi="Times New Roman"/>
      <w:b/>
      <w:sz w:val="26"/>
      <w:szCs w:val="26"/>
      <w:lang w:val="en"/>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paragraph" w:styleId="BalloonText">
    <w:name w:val="Balloon Text"/>
    <w:basedOn w:val="Normal"/>
    <w:link w:val="BalloonTextChar"/>
    <w:uiPriority w:val="99"/>
    <w:semiHidden/>
    <w:unhideWhenUsed/>
    <w:rsid w:val="00A67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B2F"/>
    <w:rPr>
      <w:rFonts w:ascii="Tahoma" w:hAnsi="Tahoma" w:cs="Tahoma"/>
      <w:sz w:val="16"/>
      <w:szCs w:val="16"/>
    </w:rPr>
  </w:style>
  <w:style w:type="character" w:styleId="Strong">
    <w:name w:val="Strong"/>
    <w:basedOn w:val="DefaultParagraphFont"/>
    <w:uiPriority w:val="22"/>
    <w:rsid w:val="00A67B2F"/>
    <w:rPr>
      <w:b/>
      <w:bCs/>
    </w:rPr>
  </w:style>
  <w:style w:type="paragraph" w:styleId="BodyText2">
    <w:name w:val="Body Text 2"/>
    <w:basedOn w:val="Normal"/>
    <w:link w:val="BodyText2Char"/>
    <w:rsid w:val="00E4085F"/>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E4085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81813"/>
    <w:rPr>
      <w:sz w:val="16"/>
      <w:szCs w:val="16"/>
    </w:rPr>
  </w:style>
  <w:style w:type="paragraph" w:styleId="CommentText">
    <w:name w:val="annotation text"/>
    <w:basedOn w:val="Normal"/>
    <w:link w:val="CommentTextChar"/>
    <w:uiPriority w:val="99"/>
    <w:unhideWhenUsed/>
    <w:rsid w:val="00F81813"/>
    <w:pPr>
      <w:spacing w:line="240" w:lineRule="auto"/>
    </w:pPr>
    <w:rPr>
      <w:sz w:val="20"/>
      <w:szCs w:val="20"/>
    </w:rPr>
  </w:style>
  <w:style w:type="character" w:customStyle="1" w:styleId="CommentTextChar">
    <w:name w:val="Comment Text Char"/>
    <w:basedOn w:val="DefaultParagraphFont"/>
    <w:link w:val="CommentText"/>
    <w:uiPriority w:val="99"/>
    <w:rsid w:val="00F818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81813"/>
    <w:rPr>
      <w:b/>
      <w:bCs/>
    </w:rPr>
  </w:style>
  <w:style w:type="character" w:customStyle="1" w:styleId="CommentSubjectChar">
    <w:name w:val="Comment Subject Char"/>
    <w:basedOn w:val="CommentTextChar"/>
    <w:link w:val="CommentSubject"/>
    <w:uiPriority w:val="99"/>
    <w:semiHidden/>
    <w:rsid w:val="00F81813"/>
    <w:rPr>
      <w:rFonts w:ascii="Times New Roman" w:hAnsi="Times New Roman"/>
      <w:b/>
      <w:bCs/>
      <w:sz w:val="20"/>
      <w:szCs w:val="20"/>
    </w:rPr>
  </w:style>
  <w:style w:type="character" w:styleId="PlaceholderText">
    <w:name w:val="Placeholder Text"/>
    <w:basedOn w:val="DefaultParagraphFont"/>
    <w:uiPriority w:val="99"/>
    <w:semiHidden/>
    <w:rsid w:val="004F6547"/>
    <w:rPr>
      <w:color w:val="808080"/>
    </w:rPr>
  </w:style>
  <w:style w:type="paragraph" w:styleId="Header">
    <w:name w:val="header"/>
    <w:basedOn w:val="Normal"/>
    <w:link w:val="HeaderChar"/>
    <w:uiPriority w:val="99"/>
    <w:unhideWhenUsed/>
    <w:rsid w:val="00B2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22"/>
    <w:rPr>
      <w:rFonts w:ascii="Times New Roman" w:hAnsi="Times New Roman"/>
      <w:sz w:val="24"/>
    </w:rPr>
  </w:style>
  <w:style w:type="paragraph" w:styleId="Footer">
    <w:name w:val="footer"/>
    <w:basedOn w:val="Normal"/>
    <w:link w:val="FooterChar"/>
    <w:uiPriority w:val="99"/>
    <w:unhideWhenUsed/>
    <w:rsid w:val="00B2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22"/>
    <w:rPr>
      <w:rFonts w:ascii="Times New Roman" w:hAnsi="Times New Roman"/>
      <w:sz w:val="24"/>
    </w:rPr>
  </w:style>
  <w:style w:type="character" w:customStyle="1" w:styleId="baddress">
    <w:name w:val="b_address"/>
    <w:basedOn w:val="DefaultParagraphFont"/>
    <w:rsid w:val="00ED79E7"/>
  </w:style>
  <w:style w:type="character" w:styleId="Hyperlink">
    <w:name w:val="Hyperlink"/>
    <w:basedOn w:val="DefaultParagraphFont"/>
    <w:uiPriority w:val="99"/>
    <w:unhideWhenUsed/>
    <w:rsid w:val="00ED79E7"/>
    <w:rPr>
      <w:color w:val="0000FF" w:themeColor="hyperlink"/>
      <w:u w:val="single"/>
    </w:rPr>
  </w:style>
  <w:style w:type="character" w:customStyle="1" w:styleId="Heading6Char">
    <w:name w:val="Heading 6 Char"/>
    <w:basedOn w:val="DefaultParagraphFont"/>
    <w:link w:val="Heading6"/>
    <w:uiPriority w:val="9"/>
    <w:rsid w:val="00DA14B1"/>
    <w:rPr>
      <w:rFonts w:ascii="Times New Roman" w:eastAsiaTheme="majorEastAsia" w:hAnsi="Times New Roman"/>
      <w:b/>
      <w:sz w:val="24"/>
      <w:szCs w:val="24"/>
      <w:lang w:val="en"/>
    </w:rPr>
  </w:style>
  <w:style w:type="paragraph" w:styleId="Revision">
    <w:name w:val="Revision"/>
    <w:hidden/>
    <w:uiPriority w:val="99"/>
    <w:semiHidden/>
    <w:rsid w:val="00830124"/>
    <w:pPr>
      <w:spacing w:after="0" w:line="240" w:lineRule="auto"/>
    </w:pPr>
    <w:rPr>
      <w:rFonts w:ascii="Times New Roman" w:hAnsi="Times New Roman"/>
      <w:sz w:val="24"/>
    </w:rPr>
  </w:style>
  <w:style w:type="paragraph" w:styleId="BodyText">
    <w:name w:val="Body Text"/>
    <w:basedOn w:val="Normal"/>
    <w:link w:val="BodyTextChar"/>
    <w:uiPriority w:val="99"/>
    <w:unhideWhenUsed/>
    <w:rsid w:val="00402A24"/>
    <w:pPr>
      <w:spacing w:after="120"/>
    </w:pPr>
  </w:style>
  <w:style w:type="character" w:customStyle="1" w:styleId="BodyTextChar">
    <w:name w:val="Body Text Char"/>
    <w:basedOn w:val="DefaultParagraphFont"/>
    <w:link w:val="BodyText"/>
    <w:uiPriority w:val="99"/>
    <w:rsid w:val="00402A24"/>
    <w:rPr>
      <w:rFonts w:ascii="Times New Roman" w:hAnsi="Times New Roman"/>
      <w:sz w:val="24"/>
    </w:rPr>
  </w:style>
  <w:style w:type="character" w:styleId="UnresolvedMention">
    <w:name w:val="Unresolved Mention"/>
    <w:basedOn w:val="DefaultParagraphFont"/>
    <w:uiPriority w:val="99"/>
    <w:semiHidden/>
    <w:unhideWhenUsed/>
    <w:rsid w:val="0055736B"/>
    <w:rPr>
      <w:color w:val="605E5C"/>
      <w:shd w:val="clear" w:color="auto" w:fill="E1DFDD"/>
    </w:rPr>
  </w:style>
  <w:style w:type="table" w:styleId="TableGrid">
    <w:name w:val="Table Grid"/>
    <w:basedOn w:val="TableNormal"/>
    <w:uiPriority w:val="59"/>
    <w:rsid w:val="00A37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150C"/>
    <w:rPr>
      <w:color w:val="800080" w:themeColor="followedHyperlink"/>
      <w:u w:val="single"/>
    </w:rPr>
  </w:style>
  <w:style w:type="paragraph" w:styleId="FootnoteText">
    <w:name w:val="footnote text"/>
    <w:basedOn w:val="Normal"/>
    <w:link w:val="FootnoteTextChar"/>
    <w:uiPriority w:val="99"/>
    <w:semiHidden/>
    <w:unhideWhenUsed/>
    <w:rsid w:val="00C53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362"/>
    <w:rPr>
      <w:rFonts w:ascii="Times New Roman" w:hAnsi="Times New Roman"/>
      <w:sz w:val="20"/>
      <w:szCs w:val="20"/>
    </w:rPr>
  </w:style>
  <w:style w:type="character" w:styleId="FootnoteReference">
    <w:name w:val="footnote reference"/>
    <w:basedOn w:val="DefaultParagraphFont"/>
    <w:uiPriority w:val="99"/>
    <w:unhideWhenUsed/>
    <w:rsid w:val="00C53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9017">
      <w:bodyDiv w:val="1"/>
      <w:marLeft w:val="0"/>
      <w:marRight w:val="0"/>
      <w:marTop w:val="0"/>
      <w:marBottom w:val="0"/>
      <w:divBdr>
        <w:top w:val="none" w:sz="0" w:space="0" w:color="auto"/>
        <w:left w:val="none" w:sz="0" w:space="0" w:color="auto"/>
        <w:bottom w:val="none" w:sz="0" w:space="0" w:color="auto"/>
        <w:right w:val="none" w:sz="0" w:space="0" w:color="auto"/>
      </w:divBdr>
    </w:div>
    <w:div w:id="367990100">
      <w:bodyDiv w:val="1"/>
      <w:marLeft w:val="0"/>
      <w:marRight w:val="0"/>
      <w:marTop w:val="0"/>
      <w:marBottom w:val="0"/>
      <w:divBdr>
        <w:top w:val="none" w:sz="0" w:space="0" w:color="auto"/>
        <w:left w:val="none" w:sz="0" w:space="0" w:color="auto"/>
        <w:bottom w:val="none" w:sz="0" w:space="0" w:color="auto"/>
        <w:right w:val="none" w:sz="0" w:space="0" w:color="auto"/>
      </w:divBdr>
    </w:div>
    <w:div w:id="470053845">
      <w:bodyDiv w:val="1"/>
      <w:marLeft w:val="0"/>
      <w:marRight w:val="0"/>
      <w:marTop w:val="0"/>
      <w:marBottom w:val="0"/>
      <w:divBdr>
        <w:top w:val="none" w:sz="0" w:space="0" w:color="auto"/>
        <w:left w:val="none" w:sz="0" w:space="0" w:color="auto"/>
        <w:bottom w:val="none" w:sz="0" w:space="0" w:color="auto"/>
        <w:right w:val="none" w:sz="0" w:space="0" w:color="auto"/>
      </w:divBdr>
    </w:div>
    <w:div w:id="521478893">
      <w:bodyDiv w:val="1"/>
      <w:marLeft w:val="0"/>
      <w:marRight w:val="0"/>
      <w:marTop w:val="0"/>
      <w:marBottom w:val="0"/>
      <w:divBdr>
        <w:top w:val="none" w:sz="0" w:space="0" w:color="auto"/>
        <w:left w:val="none" w:sz="0" w:space="0" w:color="auto"/>
        <w:bottom w:val="none" w:sz="0" w:space="0" w:color="auto"/>
        <w:right w:val="none" w:sz="0" w:space="0" w:color="auto"/>
      </w:divBdr>
    </w:div>
    <w:div w:id="8029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subtitle-A/chapter-II/part-200" TargetMode="External"/><Relationship Id="rId18" Type="http://schemas.openxmlformats.org/officeDocument/2006/relationships/hyperlink" Target="https://www.doe.virginia.gov/home/showdocument?id=62742&amp;t=63887147754915683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ped-finance@doe.virginia.gov" TargetMode="External"/><Relationship Id="rId7" Type="http://schemas.openxmlformats.org/officeDocument/2006/relationships/settings" Target="settings.xml"/><Relationship Id="rId12" Type="http://schemas.openxmlformats.org/officeDocument/2006/relationships/hyperlink" Target="https://www2.ed.gov/policy/fund/reg/edgarReg/edgar.html" TargetMode="External"/><Relationship Id="rId17" Type="http://schemas.openxmlformats.org/officeDocument/2006/relationships/hyperlink" Target="https://www.doe.virginia.gov/home/showdocument?id=62740&amp;t=638871477112184812" TargetMode="External"/><Relationship Id="rId25" Type="http://schemas.openxmlformats.org/officeDocument/2006/relationships/hyperlink" Target="mailto:Omega.support@%20doe.virginia.gov" TargetMode="External"/><Relationship Id="rId2" Type="http://schemas.openxmlformats.org/officeDocument/2006/relationships/customXml" Target="../customXml/item2.xml"/><Relationship Id="rId16" Type="http://schemas.openxmlformats.org/officeDocument/2006/relationships/hyperlink" Target="mailto:omega.support@doe.virginia.gov" TargetMode="External"/><Relationship Id="rId20" Type="http://schemas.openxmlformats.org/officeDocument/2006/relationships/hyperlink" Target="https://www.doe.virginia.gov/data-policy-funding/school-finance/budget-grants-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halonda.Lewis@doe.virginia.gov" TargetMode="External"/><Relationship Id="rId5" Type="http://schemas.openxmlformats.org/officeDocument/2006/relationships/numbering" Target="numbering.xml"/><Relationship Id="rId15" Type="http://schemas.openxmlformats.org/officeDocument/2006/relationships/hyperlink" Target="mailto:omega.support@doe.virginia.gov" TargetMode="External"/><Relationship Id="rId23" Type="http://schemas.openxmlformats.org/officeDocument/2006/relationships/hyperlink" Target="mailto:Jamie.%20Sears@doe.virginia.gov%20" TargetMode="External"/><Relationship Id="rId10" Type="http://schemas.openxmlformats.org/officeDocument/2006/relationships/endnotes" Target="endnotes.xml"/><Relationship Id="rId19" Type="http://schemas.openxmlformats.org/officeDocument/2006/relationships/hyperlink" Target="https://www.doe.virginia.gov/home/showdocument?id=62744&amp;t=63887147805746559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gister.gov/documents/2024/04/22/2024-07496/guidance-for-federal-financial-assistance" TargetMode="External"/><Relationship Id="rId22" Type="http://schemas.openxmlformats.org/officeDocument/2006/relationships/hyperlink" Target="mailto:Japeira.keys@doe.virginia.go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24/04/22/2024-07496/guidance-for-federal-financial-assistance" TargetMode="External"/><Relationship Id="rId1" Type="http://schemas.openxmlformats.org/officeDocument/2006/relationships/hyperlink" Target="https://www.ecfr.gov/current/title-34/subtitle-B/chapter-III/part-300/subpart-B/subject-group-ECFR3556f7ac2fe0a92/section-300.1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q53684\Downloads\XXX-18%20(5).dotx" TargetMode="Externa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D6F61A19DDAA45BBCE1C754BDECE8D" ma:contentTypeVersion="4" ma:contentTypeDescription="Create a new document." ma:contentTypeScope="" ma:versionID="e03476265083a2e81cf54a2120bb54a8">
  <xsd:schema xmlns:xsd="http://www.w3.org/2001/XMLSchema" xmlns:xs="http://www.w3.org/2001/XMLSchema" xmlns:p="http://schemas.microsoft.com/office/2006/metadata/properties" xmlns:ns2="6b522e97-cb32-43e6-b440-1ac136b246c2" xmlns:ns3="4d0cf8a6-db13-44ff-9be7-8993c21021b7" targetNamespace="http://schemas.microsoft.com/office/2006/metadata/properties" ma:root="true" ma:fieldsID="383f09785a96fe19a5d5d1511c0d0f21" ns2:_="" ns3:_="">
    <xsd:import namespace="6b522e97-cb32-43e6-b440-1ac136b246c2"/>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22e97-cb32-43e6-b440-1ac136b24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CB6C7-B52A-4102-B74C-85AE163A467E}">
  <ds:schemaRefs>
    <ds:schemaRef ds:uri="http://schemas.microsoft.com/sharepoint/v3/contenttype/forms"/>
  </ds:schemaRefs>
</ds:datastoreItem>
</file>

<file path=customXml/itemProps2.xml><?xml version="1.0" encoding="utf-8"?>
<ds:datastoreItem xmlns:ds="http://schemas.openxmlformats.org/officeDocument/2006/customXml" ds:itemID="{CA528F09-622C-4520-8379-BDA0BD169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22e97-cb32-43e6-b440-1ac136b246c2"/>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BB65E-3D2D-465D-8030-76CBF06457B9}">
  <ds:schemaRefs>
    <ds:schemaRef ds:uri="http://schemas.openxmlformats.org/officeDocument/2006/bibliography"/>
  </ds:schemaRefs>
</ds:datastoreItem>
</file>

<file path=customXml/itemProps4.xml><?xml version="1.0" encoding="utf-8"?>
<ds:datastoreItem xmlns:ds="http://schemas.openxmlformats.org/officeDocument/2006/customXml" ds:itemID="{7D5B7546-C502-4860-9487-A4C8A663BAEC}">
  <ds:schemaRefs>
    <ds:schemaRef ds:uri="http://schemas.microsoft.com/office/infopath/2007/PartnerControls"/>
    <ds:schemaRef ds:uri="http://www.w3.org/XML/1998/namespace"/>
    <ds:schemaRef ds:uri="http://schemas.microsoft.com/office/2006/metadata/properties"/>
    <ds:schemaRef ds:uri="4d0cf8a6-db13-44ff-9be7-8993c21021b7"/>
    <ds:schemaRef ds:uri="http://purl.org/dc/dcmitype/"/>
    <ds:schemaRef ds:uri="http://purl.org/dc/elements/1.1/"/>
    <ds:schemaRef ds:uri="http://schemas.openxmlformats.org/package/2006/metadata/core-properties"/>
    <ds:schemaRef ds:uri="6b522e97-cb32-43e6-b440-1ac136b246c2"/>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XXX-18 (5).dotx</Template>
  <TotalTime>0</TotalTime>
  <Pages>7</Pages>
  <Words>2087</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IDEA, P.L. 118-47, 2024-2025 Part B Flow-Through Sections 611 and 619 and, Subgrant Awards for Special Education0</vt:lpstr>
    </vt:vector>
  </TitlesOfParts>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P.L. 119-4, 2025-2026 Part B Flow-Through Sections 611 and 619 Subgrant Awards for Special Education</dc:title>
  <dc:creator/>
  <cp:lastModifiedBy/>
  <cp:revision>1</cp:revision>
  <dcterms:created xsi:type="dcterms:W3CDTF">2025-07-14T14:53:00Z</dcterms:created>
  <dcterms:modified xsi:type="dcterms:W3CDTF">2025-07-14T16:02:00Z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0x01010030D6F61A19DDAA45BBCE1C754BDECE8D</vt:lpwstr>
  </property>
  <property fmtid="{D5CDD505-2E9C-101B-9397-08002B2CF9AE}" pid="3" name="GrammarlyDocumentId">
    <vt:lpwstr>07ae611bf414a7f45e213fe4199327c3fbe5f7e0cde5d9df8509cad732935d47</vt:lpwstr>
  </property>
</Properties>
</file>