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ECE" w14:textId="77777777" w:rsidR="002C07A4" w:rsidRDefault="00CE7F44" w:rsidP="002C07A4">
      <w:pPr>
        <w:pStyle w:val="Heading1"/>
        <w:spacing w:before="840"/>
        <w:jc w:val="left"/>
      </w:pPr>
      <w:r>
        <w:rPr>
          <w:noProof/>
        </w:rPr>
        <mc:AlternateContent>
          <mc:Choice Requires="wps">
            <w:drawing>
              <wp:anchor distT="0" distB="0" distL="114300" distR="114300" simplePos="0" relativeHeight="251658240" behindDoc="0" locked="0" layoutInCell="1" allowOverlap="1" wp14:anchorId="05F909F2" wp14:editId="4AB40B3C">
                <wp:simplePos x="0" y="0"/>
                <wp:positionH relativeFrom="column">
                  <wp:posOffset>2162</wp:posOffset>
                </wp:positionH>
                <wp:positionV relativeFrom="paragraph">
                  <wp:posOffset>-38910</wp:posOffset>
                </wp:positionV>
                <wp:extent cx="1116519" cy="10202086"/>
                <wp:effectExtent l="50800" t="25400" r="64770" b="7239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AF56D" id="Rectangle 1" o:spid="_x0000_s1026" alt="&quot;&quot;" style="position:absolute;margin-left:.15pt;margin-top:-3.05pt;width:87.9pt;height:8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ZXRC52wAAAAgBAAAPAAAAZHJzL2Rvd25yZXYueG1sTI/NTsMwEITvSLyD&#10;tUjcWrtUBBriVPwIjqAUpF6deIkD8Tqy3da8Pc4JbrOa0ew31TbZkR3Rh8GRhNVSAEPqnB6ol/Dx&#10;/ry4BRaiIq1GRyjhBwNs6/OzSpXanajB4y72LJdQKJUEE+NUch46g1aFpZuQsvfpvFUxn77n2qtT&#10;LrcjvxKi4FYNlD8YNeGjwe57d7ASBrN+29OmeWjxSfk+vaavF2ykvLxI93fAIqb4F4YZP6NDnZla&#10;dyAd2ChhnXMSFsUK2OzezKLNohDiGnhd8f8D6l8AAAD//wMAUEsBAi0AFAAGAAgAAAAhALaDOJL+&#10;AAAA4QEAABMAAAAAAAAAAAAAAAAAAAAAAFtDb250ZW50X1R5cGVzXS54bWxQSwECLQAUAAYACAAA&#10;ACEAOP0h/9YAAACUAQAACwAAAAAAAAAAAAAAAAAvAQAAX3JlbHMvLnJlbHNQSwECLQAUAAYACAAA&#10;ACEAC080E1MCAAApBQAADgAAAAAAAAAAAAAAAAAuAgAAZHJzL2Uyb0RvYy54bWxQSwECLQAUAAYA&#10;CAAAACEAWV0QudsAAAAIAQAADwAAAAAAAAAAAAAAAACtBAAAZHJzL2Rvd25yZXYueG1sUEsFBgAA&#10;AAAEAAQA8wAAALUFAAAAAA==&#10;" fillcolor="#003c71 [3204]" strokecolor="#003c71 [3204]" strokeweight=".5pt"/>
            </w:pict>
          </mc:Fallback>
        </mc:AlternateContent>
      </w:r>
      <w:r>
        <w:br w:type="column"/>
      </w:r>
    </w:p>
    <w:p w14:paraId="6736B0F3" w14:textId="77777777" w:rsidR="006A4177" w:rsidRDefault="006A4177" w:rsidP="00E92038">
      <w:pPr>
        <w:pStyle w:val="Heading1"/>
        <w:spacing w:before="5400"/>
        <w:ind w:right="1980"/>
        <w:jc w:val="left"/>
        <w:rPr>
          <w:sz w:val="72"/>
          <w:szCs w:val="72"/>
        </w:rPr>
      </w:pPr>
      <w:r>
        <w:rPr>
          <w:sz w:val="72"/>
          <w:szCs w:val="72"/>
        </w:rPr>
        <w:t xml:space="preserve">Identifying </w:t>
      </w:r>
    </w:p>
    <w:p w14:paraId="105DC6CE" w14:textId="2472E7E3" w:rsidR="00481D0D" w:rsidRDefault="006A4177" w:rsidP="006A4177">
      <w:pPr>
        <w:pStyle w:val="Heading1"/>
        <w:ind w:right="1980"/>
        <w:jc w:val="left"/>
        <w:rPr>
          <w:sz w:val="72"/>
          <w:szCs w:val="72"/>
        </w:rPr>
      </w:pPr>
      <w:r>
        <w:rPr>
          <w:sz w:val="72"/>
          <w:szCs w:val="72"/>
        </w:rPr>
        <w:t>Resource Inequities</w:t>
      </w:r>
    </w:p>
    <w:p w14:paraId="438C2A86" w14:textId="32F5F5F0" w:rsidR="00481D0D" w:rsidRDefault="00481D0D" w:rsidP="00481D0D">
      <w:r>
        <w:rPr>
          <w:noProof/>
        </w:rPr>
        <mc:AlternateContent>
          <mc:Choice Requires="wps">
            <w:drawing>
              <wp:inline distT="0" distB="0" distL="0" distR="0" wp14:anchorId="20E8CF55" wp14:editId="3E07C241">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22BF5AC"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1Ke+vdUAAAACAQAADwAAAGRycy9kb3ducmV2&#10;LnhtbEyPwU7DMBBE70j8g7VI3KjTHgCFOFXTqsdWIvQDtvGSBOJ1FLtp8vdsucBlpdGsZt5k68l1&#10;aqQhtJ4NLBcJKOLK25ZrA6eP/dMrqBCRLXaeycBMAdb5/V2GqfVXfqexjLWSEA4pGmhi7FOtQ9WQ&#10;w7DwPbF4n35wGEUOtbYDXiXcdXqVJM/aYcvS0GBP24aq7/LiDBTJaS6P08GO+6LC+DWTL3ZHYx4f&#10;ps0bqEhT/HuGG76gQy5MZ39hG1RnQIbE3yvei1SBOt+kzjP9Hz3/AQAA//8DAFBLAQItABQABgAI&#10;AAAAIQC2gziS/gAAAOEBAAATAAAAAAAAAAAAAAAAAAAAAABbQ29udGVudF9UeXBlc10ueG1sUEsB&#10;Ai0AFAAGAAgAAAAhADj9If/WAAAAlAEAAAsAAAAAAAAAAAAAAAAALwEAAF9yZWxzLy5yZWxzUEsB&#10;Ai0AFAAGAAgAAAAhAIxoWyW4AQAA4wMAAA4AAAAAAAAAAAAAAAAALgIAAGRycy9lMm9Eb2MueG1s&#10;UEsBAi0AFAAGAAgAAAAhANSnvr3VAAAAAgEAAA8AAAAAAAAAAAAAAAAAEgQAAGRycy9kb3ducmV2&#10;LnhtbFBLBQYAAAAABAAEAPMAAAAUBQAAAAA=&#10;" strokecolor="#ffc000" strokeweight="1pt">
                <v:stroke joinstyle="miter"/>
                <w10:anchorlock/>
              </v:line>
            </w:pict>
          </mc:Fallback>
        </mc:AlternateContent>
      </w:r>
    </w:p>
    <w:p w14:paraId="3758590A" w14:textId="77777777" w:rsidR="0093726F" w:rsidRDefault="0093726F" w:rsidP="0093726F">
      <w:pPr>
        <w:rPr>
          <w:color w:val="003C71" w:themeColor="accent1"/>
          <w:sz w:val="28"/>
          <w:szCs w:val="28"/>
        </w:rPr>
      </w:pPr>
    </w:p>
    <w:p w14:paraId="0715E829" w14:textId="68F5C375" w:rsidR="0093726F" w:rsidRDefault="0093726F" w:rsidP="0093726F">
      <w:pPr>
        <w:rPr>
          <w:color w:val="003C71" w:themeColor="accent1"/>
          <w:sz w:val="28"/>
          <w:szCs w:val="28"/>
        </w:rPr>
      </w:pPr>
      <w:r w:rsidRPr="5030A439">
        <w:rPr>
          <w:color w:val="003C71" w:themeColor="accent1"/>
          <w:sz w:val="28"/>
          <w:szCs w:val="28"/>
        </w:rPr>
        <w:t>Division of Student Outcomes and School Quality</w:t>
      </w:r>
    </w:p>
    <w:p w14:paraId="6E781667" w14:textId="77777777" w:rsidR="0093726F" w:rsidRDefault="0093726F" w:rsidP="0093726F">
      <w:pPr>
        <w:rPr>
          <w:color w:val="003C71" w:themeColor="text2"/>
          <w:sz w:val="28"/>
          <w:szCs w:val="28"/>
        </w:rPr>
      </w:pPr>
      <w:r w:rsidRPr="5030A439">
        <w:rPr>
          <w:color w:val="003C71" w:themeColor="accent1"/>
          <w:sz w:val="28"/>
          <w:szCs w:val="28"/>
        </w:rPr>
        <w:t>Office of School Improvement</w:t>
      </w:r>
    </w:p>
    <w:p w14:paraId="42490A1E" w14:textId="2E53A017" w:rsidR="0093726F" w:rsidRDefault="0093726F" w:rsidP="0093726F">
      <w:pPr>
        <w:rPr>
          <w:color w:val="003C71" w:themeColor="text2"/>
          <w:sz w:val="28"/>
          <w:szCs w:val="28"/>
        </w:rPr>
      </w:pPr>
      <w:r w:rsidRPr="5030A439">
        <w:rPr>
          <w:color w:val="003C71" w:themeColor="accent1"/>
          <w:sz w:val="28"/>
          <w:szCs w:val="28"/>
        </w:rPr>
        <w:t>December 2025</w:t>
      </w:r>
    </w:p>
    <w:p w14:paraId="133BA362" w14:textId="0CEE042D" w:rsidR="00E92038" w:rsidRPr="00E92038" w:rsidRDefault="00E92038" w:rsidP="003649E7">
      <w:pPr>
        <w:spacing w:before="2280" w:after="160"/>
        <w:ind w:left="1728"/>
        <w:rPr>
          <w:color w:val="003C71" w:themeColor="text2"/>
          <w:sz w:val="28"/>
          <w:szCs w:val="28"/>
        </w:rPr>
      </w:pPr>
      <w:r>
        <w:rPr>
          <w:noProof/>
        </w:rPr>
        <w:drawing>
          <wp:inline distT="0" distB="0" distL="0" distR="0" wp14:anchorId="2222F137" wp14:editId="4A3067B7">
            <wp:extent cx="3268493" cy="2240405"/>
            <wp:effectExtent l="0" t="0" r="0" b="0"/>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Virginia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1967" cy="2277059"/>
                    </a:xfrm>
                    <a:prstGeom prst="rect">
                      <a:avLst/>
                    </a:prstGeom>
                  </pic:spPr>
                </pic:pic>
              </a:graphicData>
            </a:graphic>
          </wp:inline>
        </w:drawing>
      </w:r>
    </w:p>
    <w:p w14:paraId="03A22BE2" w14:textId="77777777" w:rsidR="00481D0D" w:rsidRDefault="00481D0D" w:rsidP="00481D0D"/>
    <w:p w14:paraId="6833694D" w14:textId="511F4076" w:rsidR="00481D0D" w:rsidRPr="00481D0D" w:rsidRDefault="00481D0D" w:rsidP="00481D0D">
      <w:pPr>
        <w:sectPr w:rsidR="00481D0D" w:rsidRPr="00481D0D" w:rsidSect="00554711">
          <w:footerReference w:type="even" r:id="rId12"/>
          <w:footerReference w:type="default" r:id="rId13"/>
          <w:pgSz w:w="12240" w:h="15840"/>
          <w:pgMar w:top="0" w:right="0" w:bottom="0" w:left="0" w:header="0" w:footer="720" w:gutter="0"/>
          <w:pgNumType w:start="0"/>
          <w:cols w:num="2" w:space="720" w:equalWidth="0">
            <w:col w:w="1800" w:space="720"/>
            <w:col w:w="9720"/>
          </w:cols>
          <w:titlePg/>
          <w:docGrid w:linePitch="360"/>
        </w:sectPr>
      </w:pPr>
    </w:p>
    <w:p w14:paraId="621576FD" w14:textId="0CD6123C" w:rsidR="00F41A1C" w:rsidRDefault="00010693" w:rsidP="00F41A1C">
      <w:pPr>
        <w:pStyle w:val="Heading1"/>
        <w:spacing w:after="360"/>
      </w:pPr>
      <w:r>
        <w:lastRenderedPageBreak/>
        <w:t>Identifying Resource Inequities</w:t>
      </w:r>
    </w:p>
    <w:sdt>
      <w:sdtPr>
        <w:rPr>
          <w:rFonts w:asciiTheme="minorHAnsi" w:eastAsiaTheme="minorEastAsia" w:hAnsiTheme="minorHAnsi" w:cs="Times New Roman"/>
          <w:b w:val="0"/>
          <w:bCs w:val="0"/>
          <w:smallCaps/>
          <w:color w:val="auto"/>
          <w:kern w:val="2"/>
          <w:sz w:val="24"/>
          <w:szCs w:val="24"/>
          <w14:ligatures w14:val="standardContextual"/>
        </w:rPr>
        <w:id w:val="-144203504"/>
        <w:docPartObj>
          <w:docPartGallery w:val="Table of Contents"/>
          <w:docPartUnique/>
        </w:docPartObj>
      </w:sdtPr>
      <w:sdtEndPr>
        <w:rPr>
          <w:smallCaps w:val="0"/>
          <w:kern w:val="0"/>
          <w14:ligatures w14:val="none"/>
        </w:rPr>
      </w:sdtEndPr>
      <w:sdtContent>
        <w:p w14:paraId="14FF48AE" w14:textId="77777777" w:rsidR="0030065F" w:rsidRDefault="0030065F">
          <w:pPr>
            <w:pStyle w:val="TOCHeading"/>
          </w:pPr>
          <w:r>
            <w:t>Table of Contents</w:t>
          </w:r>
        </w:p>
        <w:p w14:paraId="5DA87202" w14:textId="665C7A6B" w:rsidR="009F3AF6" w:rsidRDefault="0030065F">
          <w:pPr>
            <w:pStyle w:val="TOC1"/>
            <w:tabs>
              <w:tab w:val="right" w:leader="dot" w:pos="9350"/>
            </w:tabs>
            <w:rPr>
              <w:rFonts w:eastAsiaTheme="minorEastAsia" w:cstheme="minorBidi"/>
              <w:b w:val="0"/>
              <w:bCs w:val="0"/>
              <w:i w:val="0"/>
              <w:iCs w:val="0"/>
              <w:noProof/>
              <w:kern w:val="2"/>
              <w14:ligatures w14:val="standardContextual"/>
            </w:rPr>
          </w:pPr>
          <w:r>
            <w:fldChar w:fldCharType="begin"/>
          </w:r>
          <w:r>
            <w:instrText xml:space="preserve"> TOC \h \z \u \t "Heading 2,1,Heading 3,2,Heading 4,3,Title,1,Heading4b,3" </w:instrText>
          </w:r>
          <w:r>
            <w:fldChar w:fldCharType="separate"/>
          </w:r>
          <w:hyperlink w:anchor="_Toc218247097" w:history="1">
            <w:r w:rsidR="009F3AF6" w:rsidRPr="007D3467">
              <w:rPr>
                <w:rStyle w:val="Hyperlink"/>
                <w:noProof/>
              </w:rPr>
              <w:t>Introduction</w:t>
            </w:r>
            <w:r w:rsidR="009F3AF6">
              <w:rPr>
                <w:noProof/>
                <w:webHidden/>
              </w:rPr>
              <w:tab/>
            </w:r>
            <w:r w:rsidR="009F3AF6">
              <w:rPr>
                <w:noProof/>
                <w:webHidden/>
              </w:rPr>
              <w:fldChar w:fldCharType="begin"/>
            </w:r>
            <w:r w:rsidR="009F3AF6">
              <w:rPr>
                <w:noProof/>
                <w:webHidden/>
              </w:rPr>
              <w:instrText xml:space="preserve"> PAGEREF _Toc218247097 \h </w:instrText>
            </w:r>
            <w:r w:rsidR="009F3AF6">
              <w:rPr>
                <w:noProof/>
                <w:webHidden/>
              </w:rPr>
            </w:r>
            <w:r w:rsidR="009F3AF6">
              <w:rPr>
                <w:noProof/>
                <w:webHidden/>
              </w:rPr>
              <w:fldChar w:fldCharType="separate"/>
            </w:r>
            <w:r w:rsidR="009F3AF6">
              <w:rPr>
                <w:noProof/>
                <w:webHidden/>
              </w:rPr>
              <w:t>2</w:t>
            </w:r>
            <w:r w:rsidR="009F3AF6">
              <w:rPr>
                <w:noProof/>
                <w:webHidden/>
              </w:rPr>
              <w:fldChar w:fldCharType="end"/>
            </w:r>
          </w:hyperlink>
        </w:p>
        <w:p w14:paraId="222AA134" w14:textId="6DD682A0" w:rsidR="009F3AF6" w:rsidRDefault="009F3AF6">
          <w:pPr>
            <w:pStyle w:val="TOC1"/>
            <w:tabs>
              <w:tab w:val="right" w:leader="dot" w:pos="9350"/>
            </w:tabs>
            <w:rPr>
              <w:rFonts w:eastAsiaTheme="minorEastAsia" w:cstheme="minorBidi"/>
              <w:b w:val="0"/>
              <w:bCs w:val="0"/>
              <w:i w:val="0"/>
              <w:iCs w:val="0"/>
              <w:noProof/>
              <w:kern w:val="2"/>
              <w14:ligatures w14:val="standardContextual"/>
            </w:rPr>
          </w:pPr>
          <w:hyperlink w:anchor="_Toc218247098" w:history="1">
            <w:r w:rsidRPr="007D3467">
              <w:rPr>
                <w:rStyle w:val="Hyperlink"/>
                <w:noProof/>
              </w:rPr>
              <w:t>Categories for Evaluating Resources</w:t>
            </w:r>
            <w:r>
              <w:rPr>
                <w:noProof/>
                <w:webHidden/>
              </w:rPr>
              <w:tab/>
            </w:r>
            <w:r>
              <w:rPr>
                <w:noProof/>
                <w:webHidden/>
              </w:rPr>
              <w:fldChar w:fldCharType="begin"/>
            </w:r>
            <w:r>
              <w:rPr>
                <w:noProof/>
                <w:webHidden/>
              </w:rPr>
              <w:instrText xml:space="preserve"> PAGEREF _Toc218247098 \h </w:instrText>
            </w:r>
            <w:r>
              <w:rPr>
                <w:noProof/>
                <w:webHidden/>
              </w:rPr>
            </w:r>
            <w:r>
              <w:rPr>
                <w:noProof/>
                <w:webHidden/>
              </w:rPr>
              <w:fldChar w:fldCharType="separate"/>
            </w:r>
            <w:r>
              <w:rPr>
                <w:noProof/>
                <w:webHidden/>
              </w:rPr>
              <w:t>2</w:t>
            </w:r>
            <w:r>
              <w:rPr>
                <w:noProof/>
                <w:webHidden/>
              </w:rPr>
              <w:fldChar w:fldCharType="end"/>
            </w:r>
          </w:hyperlink>
        </w:p>
        <w:p w14:paraId="5876FFA3" w14:textId="0B35ECDB" w:rsidR="009F3AF6" w:rsidRDefault="009F3AF6">
          <w:pPr>
            <w:pStyle w:val="TOC2"/>
            <w:tabs>
              <w:tab w:val="right" w:leader="dot" w:pos="9350"/>
            </w:tabs>
            <w:rPr>
              <w:rFonts w:eastAsiaTheme="minorEastAsia" w:cstheme="minorBidi"/>
              <w:b w:val="0"/>
              <w:bCs w:val="0"/>
              <w:noProof/>
              <w:kern w:val="2"/>
              <w:sz w:val="24"/>
              <w:szCs w:val="24"/>
              <w14:ligatures w14:val="standardContextual"/>
            </w:rPr>
          </w:pPr>
          <w:hyperlink w:anchor="_Toc218247099" w:history="1">
            <w:r w:rsidRPr="007D3467">
              <w:rPr>
                <w:rStyle w:val="Hyperlink"/>
                <w:noProof/>
              </w:rPr>
              <w:t>Guidance by Federal Identification Status</w:t>
            </w:r>
            <w:r>
              <w:rPr>
                <w:noProof/>
                <w:webHidden/>
              </w:rPr>
              <w:tab/>
            </w:r>
            <w:r>
              <w:rPr>
                <w:noProof/>
                <w:webHidden/>
              </w:rPr>
              <w:fldChar w:fldCharType="begin"/>
            </w:r>
            <w:r>
              <w:rPr>
                <w:noProof/>
                <w:webHidden/>
              </w:rPr>
              <w:instrText xml:space="preserve"> PAGEREF _Toc218247099 \h </w:instrText>
            </w:r>
            <w:r>
              <w:rPr>
                <w:noProof/>
                <w:webHidden/>
              </w:rPr>
            </w:r>
            <w:r>
              <w:rPr>
                <w:noProof/>
                <w:webHidden/>
              </w:rPr>
              <w:fldChar w:fldCharType="separate"/>
            </w:r>
            <w:r>
              <w:rPr>
                <w:noProof/>
                <w:webHidden/>
              </w:rPr>
              <w:t>3</w:t>
            </w:r>
            <w:r>
              <w:rPr>
                <w:noProof/>
                <w:webHidden/>
              </w:rPr>
              <w:fldChar w:fldCharType="end"/>
            </w:r>
          </w:hyperlink>
        </w:p>
        <w:p w14:paraId="6839EF72" w14:textId="6E495808" w:rsidR="009F3AF6" w:rsidRDefault="009F3AF6">
          <w:pPr>
            <w:pStyle w:val="TOC1"/>
            <w:tabs>
              <w:tab w:val="right" w:leader="dot" w:pos="9350"/>
            </w:tabs>
            <w:rPr>
              <w:rFonts w:eastAsiaTheme="minorEastAsia" w:cstheme="minorBidi"/>
              <w:b w:val="0"/>
              <w:bCs w:val="0"/>
              <w:i w:val="0"/>
              <w:iCs w:val="0"/>
              <w:noProof/>
              <w:kern w:val="2"/>
              <w14:ligatures w14:val="standardContextual"/>
            </w:rPr>
          </w:pPr>
          <w:hyperlink w:anchor="_Toc218247100" w:history="1">
            <w:r w:rsidRPr="007D3467">
              <w:rPr>
                <w:rStyle w:val="Hyperlink"/>
                <w:noProof/>
              </w:rPr>
              <w:t>Sections of the Resource Inequity Review to Complete</w:t>
            </w:r>
            <w:r>
              <w:rPr>
                <w:noProof/>
                <w:webHidden/>
              </w:rPr>
              <w:tab/>
            </w:r>
            <w:r>
              <w:rPr>
                <w:noProof/>
                <w:webHidden/>
              </w:rPr>
              <w:fldChar w:fldCharType="begin"/>
            </w:r>
            <w:r>
              <w:rPr>
                <w:noProof/>
                <w:webHidden/>
              </w:rPr>
              <w:instrText xml:space="preserve"> PAGEREF _Toc218247100 \h </w:instrText>
            </w:r>
            <w:r>
              <w:rPr>
                <w:noProof/>
                <w:webHidden/>
              </w:rPr>
            </w:r>
            <w:r>
              <w:rPr>
                <w:noProof/>
                <w:webHidden/>
              </w:rPr>
              <w:fldChar w:fldCharType="separate"/>
            </w:r>
            <w:r>
              <w:rPr>
                <w:noProof/>
                <w:webHidden/>
              </w:rPr>
              <w:t>4</w:t>
            </w:r>
            <w:r>
              <w:rPr>
                <w:noProof/>
                <w:webHidden/>
              </w:rPr>
              <w:fldChar w:fldCharType="end"/>
            </w:r>
          </w:hyperlink>
        </w:p>
        <w:p w14:paraId="11A3E373" w14:textId="6F0F11B7" w:rsidR="009F3AF6" w:rsidRDefault="009F3AF6">
          <w:pPr>
            <w:pStyle w:val="TOC1"/>
            <w:tabs>
              <w:tab w:val="right" w:leader="dot" w:pos="9350"/>
            </w:tabs>
            <w:rPr>
              <w:rFonts w:eastAsiaTheme="minorEastAsia" w:cstheme="minorBidi"/>
              <w:b w:val="0"/>
              <w:bCs w:val="0"/>
              <w:i w:val="0"/>
              <w:iCs w:val="0"/>
              <w:noProof/>
              <w:kern w:val="2"/>
              <w14:ligatures w14:val="standardContextual"/>
            </w:rPr>
          </w:pPr>
          <w:hyperlink w:anchor="_Toc218247101" w:history="1">
            <w:r w:rsidRPr="007D3467">
              <w:rPr>
                <w:rStyle w:val="Hyperlink"/>
                <w:noProof/>
              </w:rPr>
              <w:t>Unpacking Resource Inequities</w:t>
            </w:r>
            <w:r>
              <w:rPr>
                <w:noProof/>
                <w:webHidden/>
              </w:rPr>
              <w:tab/>
            </w:r>
            <w:r>
              <w:rPr>
                <w:noProof/>
                <w:webHidden/>
              </w:rPr>
              <w:fldChar w:fldCharType="begin"/>
            </w:r>
            <w:r>
              <w:rPr>
                <w:noProof/>
                <w:webHidden/>
              </w:rPr>
              <w:instrText xml:space="preserve"> PAGEREF _Toc218247101 \h </w:instrText>
            </w:r>
            <w:r>
              <w:rPr>
                <w:noProof/>
                <w:webHidden/>
              </w:rPr>
            </w:r>
            <w:r>
              <w:rPr>
                <w:noProof/>
                <w:webHidden/>
              </w:rPr>
              <w:fldChar w:fldCharType="separate"/>
            </w:r>
            <w:r>
              <w:rPr>
                <w:noProof/>
                <w:webHidden/>
              </w:rPr>
              <w:t>4</w:t>
            </w:r>
            <w:r>
              <w:rPr>
                <w:noProof/>
                <w:webHidden/>
              </w:rPr>
              <w:fldChar w:fldCharType="end"/>
            </w:r>
          </w:hyperlink>
        </w:p>
        <w:p w14:paraId="57596FFE" w14:textId="7676EBFA"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2" w:history="1">
            <w:r w:rsidRPr="007D3467">
              <w:rPr>
                <w:rStyle w:val="Hyperlink"/>
                <w:noProof/>
              </w:rPr>
              <w:t>Build a Team</w:t>
            </w:r>
            <w:r>
              <w:rPr>
                <w:noProof/>
                <w:webHidden/>
              </w:rPr>
              <w:tab/>
            </w:r>
            <w:r>
              <w:rPr>
                <w:noProof/>
                <w:webHidden/>
              </w:rPr>
              <w:fldChar w:fldCharType="begin"/>
            </w:r>
            <w:r>
              <w:rPr>
                <w:noProof/>
                <w:webHidden/>
              </w:rPr>
              <w:instrText xml:space="preserve"> PAGEREF _Toc218247102 \h </w:instrText>
            </w:r>
            <w:r>
              <w:rPr>
                <w:noProof/>
                <w:webHidden/>
              </w:rPr>
            </w:r>
            <w:r>
              <w:rPr>
                <w:noProof/>
                <w:webHidden/>
              </w:rPr>
              <w:fldChar w:fldCharType="separate"/>
            </w:r>
            <w:r>
              <w:rPr>
                <w:noProof/>
                <w:webHidden/>
              </w:rPr>
              <w:t>5</w:t>
            </w:r>
            <w:r>
              <w:rPr>
                <w:noProof/>
                <w:webHidden/>
              </w:rPr>
              <w:fldChar w:fldCharType="end"/>
            </w:r>
          </w:hyperlink>
        </w:p>
        <w:p w14:paraId="1D2A4C7A" w14:textId="1B58339F"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3" w:history="1">
            <w:r w:rsidRPr="007D3467">
              <w:rPr>
                <w:rStyle w:val="Hyperlink"/>
                <w:noProof/>
              </w:rPr>
              <w:t>Select Potential Areas of Disparity</w:t>
            </w:r>
            <w:r>
              <w:rPr>
                <w:noProof/>
                <w:webHidden/>
              </w:rPr>
              <w:tab/>
            </w:r>
            <w:r>
              <w:rPr>
                <w:noProof/>
                <w:webHidden/>
              </w:rPr>
              <w:fldChar w:fldCharType="begin"/>
            </w:r>
            <w:r>
              <w:rPr>
                <w:noProof/>
                <w:webHidden/>
              </w:rPr>
              <w:instrText xml:space="preserve"> PAGEREF _Toc218247103 \h </w:instrText>
            </w:r>
            <w:r>
              <w:rPr>
                <w:noProof/>
                <w:webHidden/>
              </w:rPr>
            </w:r>
            <w:r>
              <w:rPr>
                <w:noProof/>
                <w:webHidden/>
              </w:rPr>
              <w:fldChar w:fldCharType="separate"/>
            </w:r>
            <w:r>
              <w:rPr>
                <w:noProof/>
                <w:webHidden/>
              </w:rPr>
              <w:t>5</w:t>
            </w:r>
            <w:r>
              <w:rPr>
                <w:noProof/>
                <w:webHidden/>
              </w:rPr>
              <w:fldChar w:fldCharType="end"/>
            </w:r>
          </w:hyperlink>
        </w:p>
        <w:p w14:paraId="7AC498B1" w14:textId="06042F12"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4" w:history="1">
            <w:r w:rsidRPr="007D3467">
              <w:rPr>
                <w:rStyle w:val="Hyperlink"/>
                <w:noProof/>
              </w:rPr>
              <w:t>Conduct a Review</w:t>
            </w:r>
            <w:r>
              <w:rPr>
                <w:noProof/>
                <w:webHidden/>
              </w:rPr>
              <w:tab/>
            </w:r>
            <w:r>
              <w:rPr>
                <w:noProof/>
                <w:webHidden/>
              </w:rPr>
              <w:fldChar w:fldCharType="begin"/>
            </w:r>
            <w:r>
              <w:rPr>
                <w:noProof/>
                <w:webHidden/>
              </w:rPr>
              <w:instrText xml:space="preserve"> PAGEREF _Toc218247104 \h </w:instrText>
            </w:r>
            <w:r>
              <w:rPr>
                <w:noProof/>
                <w:webHidden/>
              </w:rPr>
            </w:r>
            <w:r>
              <w:rPr>
                <w:noProof/>
                <w:webHidden/>
              </w:rPr>
              <w:fldChar w:fldCharType="separate"/>
            </w:r>
            <w:r>
              <w:rPr>
                <w:noProof/>
                <w:webHidden/>
              </w:rPr>
              <w:t>5</w:t>
            </w:r>
            <w:r>
              <w:rPr>
                <w:noProof/>
                <w:webHidden/>
              </w:rPr>
              <w:fldChar w:fldCharType="end"/>
            </w:r>
          </w:hyperlink>
        </w:p>
        <w:p w14:paraId="6322BD3A" w14:textId="17E555BA"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5" w:history="1">
            <w:r w:rsidRPr="007D3467">
              <w:rPr>
                <w:rStyle w:val="Hyperlink"/>
                <w:noProof/>
              </w:rPr>
              <w:t>5 Whys Protocol</w:t>
            </w:r>
            <w:r>
              <w:rPr>
                <w:noProof/>
                <w:webHidden/>
              </w:rPr>
              <w:tab/>
            </w:r>
            <w:r>
              <w:rPr>
                <w:noProof/>
                <w:webHidden/>
              </w:rPr>
              <w:fldChar w:fldCharType="begin"/>
            </w:r>
            <w:r>
              <w:rPr>
                <w:noProof/>
                <w:webHidden/>
              </w:rPr>
              <w:instrText xml:space="preserve"> PAGEREF _Toc218247105 \h </w:instrText>
            </w:r>
            <w:r>
              <w:rPr>
                <w:noProof/>
                <w:webHidden/>
              </w:rPr>
            </w:r>
            <w:r>
              <w:rPr>
                <w:noProof/>
                <w:webHidden/>
              </w:rPr>
              <w:fldChar w:fldCharType="separate"/>
            </w:r>
            <w:r>
              <w:rPr>
                <w:noProof/>
                <w:webHidden/>
              </w:rPr>
              <w:t>7</w:t>
            </w:r>
            <w:r>
              <w:rPr>
                <w:noProof/>
                <w:webHidden/>
              </w:rPr>
              <w:fldChar w:fldCharType="end"/>
            </w:r>
          </w:hyperlink>
        </w:p>
        <w:p w14:paraId="46C24EE2" w14:textId="7C0466D0"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6" w:history="1">
            <w:r w:rsidRPr="007D3467">
              <w:rPr>
                <w:rStyle w:val="Hyperlink"/>
                <w:noProof/>
              </w:rPr>
              <w:t>Identify Resource Inequities</w:t>
            </w:r>
            <w:r>
              <w:rPr>
                <w:noProof/>
                <w:webHidden/>
              </w:rPr>
              <w:tab/>
            </w:r>
            <w:r>
              <w:rPr>
                <w:noProof/>
                <w:webHidden/>
              </w:rPr>
              <w:fldChar w:fldCharType="begin"/>
            </w:r>
            <w:r>
              <w:rPr>
                <w:noProof/>
                <w:webHidden/>
              </w:rPr>
              <w:instrText xml:space="preserve"> PAGEREF _Toc218247106 \h </w:instrText>
            </w:r>
            <w:r>
              <w:rPr>
                <w:noProof/>
                <w:webHidden/>
              </w:rPr>
            </w:r>
            <w:r>
              <w:rPr>
                <w:noProof/>
                <w:webHidden/>
              </w:rPr>
              <w:fldChar w:fldCharType="separate"/>
            </w:r>
            <w:r>
              <w:rPr>
                <w:noProof/>
                <w:webHidden/>
              </w:rPr>
              <w:t>9</w:t>
            </w:r>
            <w:r>
              <w:rPr>
                <w:noProof/>
                <w:webHidden/>
              </w:rPr>
              <w:fldChar w:fldCharType="end"/>
            </w:r>
          </w:hyperlink>
        </w:p>
        <w:p w14:paraId="275914C3" w14:textId="41234855" w:rsidR="009F3AF6" w:rsidRDefault="009F3AF6">
          <w:pPr>
            <w:pStyle w:val="TOC3"/>
            <w:tabs>
              <w:tab w:val="right" w:leader="dot" w:pos="9350"/>
            </w:tabs>
            <w:rPr>
              <w:rFonts w:eastAsiaTheme="minorEastAsia" w:cstheme="minorBidi"/>
              <w:noProof/>
              <w:kern w:val="2"/>
              <w:sz w:val="24"/>
              <w:szCs w:val="24"/>
              <w14:ligatures w14:val="standardContextual"/>
            </w:rPr>
          </w:pPr>
          <w:hyperlink w:anchor="_Toc218247107" w:history="1">
            <w:r w:rsidRPr="007D3467">
              <w:rPr>
                <w:rStyle w:val="Hyperlink"/>
                <w:noProof/>
              </w:rPr>
              <w:t>Address Resource Inequities</w:t>
            </w:r>
            <w:r>
              <w:rPr>
                <w:noProof/>
                <w:webHidden/>
              </w:rPr>
              <w:tab/>
            </w:r>
            <w:r>
              <w:rPr>
                <w:noProof/>
                <w:webHidden/>
              </w:rPr>
              <w:fldChar w:fldCharType="begin"/>
            </w:r>
            <w:r>
              <w:rPr>
                <w:noProof/>
                <w:webHidden/>
              </w:rPr>
              <w:instrText xml:space="preserve"> PAGEREF _Toc218247107 \h </w:instrText>
            </w:r>
            <w:r>
              <w:rPr>
                <w:noProof/>
                <w:webHidden/>
              </w:rPr>
            </w:r>
            <w:r>
              <w:rPr>
                <w:noProof/>
                <w:webHidden/>
              </w:rPr>
              <w:fldChar w:fldCharType="separate"/>
            </w:r>
            <w:r>
              <w:rPr>
                <w:noProof/>
                <w:webHidden/>
              </w:rPr>
              <w:t>9</w:t>
            </w:r>
            <w:r>
              <w:rPr>
                <w:noProof/>
                <w:webHidden/>
              </w:rPr>
              <w:fldChar w:fldCharType="end"/>
            </w:r>
          </w:hyperlink>
        </w:p>
        <w:p w14:paraId="1F7E3C75" w14:textId="28BE8894" w:rsidR="009F3AF6" w:rsidRDefault="009F3AF6">
          <w:pPr>
            <w:pStyle w:val="TOC1"/>
            <w:tabs>
              <w:tab w:val="right" w:leader="dot" w:pos="9350"/>
            </w:tabs>
            <w:rPr>
              <w:rFonts w:eastAsiaTheme="minorEastAsia" w:cstheme="minorBidi"/>
              <w:b w:val="0"/>
              <w:bCs w:val="0"/>
              <w:i w:val="0"/>
              <w:iCs w:val="0"/>
              <w:noProof/>
              <w:kern w:val="2"/>
              <w14:ligatures w14:val="standardContextual"/>
            </w:rPr>
          </w:pPr>
          <w:hyperlink w:anchor="_Toc218247108" w:history="1">
            <w:r w:rsidRPr="007D3467">
              <w:rPr>
                <w:rStyle w:val="Hyperlink"/>
                <w:noProof/>
              </w:rPr>
              <w:t>Appendix 1: Example Resources to Investigate</w:t>
            </w:r>
            <w:r>
              <w:rPr>
                <w:noProof/>
                <w:webHidden/>
              </w:rPr>
              <w:tab/>
            </w:r>
            <w:r>
              <w:rPr>
                <w:noProof/>
                <w:webHidden/>
              </w:rPr>
              <w:fldChar w:fldCharType="begin"/>
            </w:r>
            <w:r>
              <w:rPr>
                <w:noProof/>
                <w:webHidden/>
              </w:rPr>
              <w:instrText xml:space="preserve"> PAGEREF _Toc218247108 \h </w:instrText>
            </w:r>
            <w:r>
              <w:rPr>
                <w:noProof/>
                <w:webHidden/>
              </w:rPr>
            </w:r>
            <w:r>
              <w:rPr>
                <w:noProof/>
                <w:webHidden/>
              </w:rPr>
              <w:fldChar w:fldCharType="separate"/>
            </w:r>
            <w:r>
              <w:rPr>
                <w:noProof/>
                <w:webHidden/>
              </w:rPr>
              <w:t>11</w:t>
            </w:r>
            <w:r>
              <w:rPr>
                <w:noProof/>
                <w:webHidden/>
              </w:rPr>
              <w:fldChar w:fldCharType="end"/>
            </w:r>
          </w:hyperlink>
        </w:p>
        <w:p w14:paraId="3DFCAD24" w14:textId="48E21026" w:rsidR="006771EC" w:rsidRDefault="0030065F" w:rsidP="006771EC">
          <w:pPr>
            <w:rPr>
              <w:rFonts w:eastAsiaTheme="minorEastAsia"/>
            </w:rPr>
          </w:pPr>
          <w:r>
            <w:rPr>
              <w:rFonts w:cstheme="minorHAnsi"/>
              <w:i/>
              <w:iCs/>
            </w:rPr>
            <w:fldChar w:fldCharType="end"/>
          </w:r>
        </w:p>
      </w:sdtContent>
    </w:sdt>
    <w:p w14:paraId="1A36D19B" w14:textId="4F8F0D43" w:rsidR="00F41A1C" w:rsidRDefault="00F41A1C" w:rsidP="00A410D4">
      <w:pPr>
        <w:pStyle w:val="Heading2"/>
      </w:pPr>
      <w:r>
        <w:br w:type="page"/>
      </w:r>
    </w:p>
    <w:p w14:paraId="64C13D37" w14:textId="3A613800" w:rsidR="000B747E" w:rsidRDefault="000B747E" w:rsidP="00984E30">
      <w:pPr>
        <w:pStyle w:val="Heading2"/>
      </w:pPr>
      <w:bookmarkStart w:id="0" w:name="_Toc218247097"/>
      <w:r>
        <w:lastRenderedPageBreak/>
        <w:t>Introduction</w:t>
      </w:r>
      <w:bookmarkEnd w:id="0"/>
    </w:p>
    <w:p w14:paraId="11D40128" w14:textId="77777777" w:rsidR="002A6BAF" w:rsidRPr="004B5DD8" w:rsidRDefault="002A6BAF" w:rsidP="002A6BAF">
      <w:pPr>
        <w:spacing w:before="240"/>
      </w:pPr>
      <w:r>
        <w:t xml:space="preserve">A resource inequity review is a critical step in creating effective and sustainable school improvement plans. Resource inequities can significantly impact student outcomes, especially for historically underserved populations, including students from low-income families, English learners, students with disabilities, and other student groups. </w:t>
      </w:r>
    </w:p>
    <w:p w14:paraId="7C24BDFF" w14:textId="77777777" w:rsidR="002A6BAF" w:rsidRPr="004B5DD8" w:rsidRDefault="002A6BAF" w:rsidP="002A6BAF"/>
    <w:p w14:paraId="72A5FE1B" w14:textId="0D3D1A40" w:rsidR="002A6BAF" w:rsidRPr="002A6BAF" w:rsidRDefault="002A6BAF" w:rsidP="002A6BAF">
      <w:r w:rsidRPr="002A6BAF">
        <w:t>By systematically examining how resources are distributed across and within schools, divisions can uncover gaps that limit access to high-quality instruction, student support services, and learning opportunities. This process provides actionable insights that help schools prioritize needs, allocate resources strategically, and design interventions that close opportunity gaps for all students.</w:t>
      </w:r>
    </w:p>
    <w:p w14:paraId="5D64974C" w14:textId="77777777" w:rsidR="002A6BAF" w:rsidRPr="004B5DD8" w:rsidRDefault="002A6BAF" w:rsidP="002A6BAF"/>
    <w:p w14:paraId="65123D54" w14:textId="498536F3" w:rsidR="002A6BAF" w:rsidRPr="002A6BAF" w:rsidRDefault="002A6BAF" w:rsidP="002A6BAF">
      <w:r w:rsidRPr="002A6BAF">
        <w:rPr>
          <w:b/>
          <w:bCs/>
        </w:rPr>
        <w:t xml:space="preserve">Resource inequities often </w:t>
      </w:r>
      <w:r w:rsidRPr="004B5DD8">
        <w:rPr>
          <w:b/>
          <w:bCs/>
        </w:rPr>
        <w:t>extend</w:t>
      </w:r>
      <w:r w:rsidRPr="002A6BAF">
        <w:rPr>
          <w:b/>
          <w:bCs/>
        </w:rPr>
        <w:t xml:space="preserve"> beyond funding.</w:t>
      </w:r>
      <w:r w:rsidRPr="002A6BAF">
        <w:t xml:space="preserve"> They can include disparities in staffing, access to rigorous academic programs, availability of high-quality instructional materials, student support services such as counselors and nurses, safe and well-maintained facilities, technology for staff and students, and opportunities for family and community engagement. These </w:t>
      </w:r>
      <w:r w:rsidRPr="004B5DD8">
        <w:t>disparities</w:t>
      </w:r>
      <w:r w:rsidRPr="002A6BAF">
        <w:t xml:space="preserve"> frequently reflect systemic patterns that require intentional analysis and targeted action.</w:t>
      </w:r>
    </w:p>
    <w:p w14:paraId="4E894D44" w14:textId="77777777" w:rsidR="002A6BAF" w:rsidRPr="004B5DD8" w:rsidRDefault="002A6BAF" w:rsidP="002A6BAF"/>
    <w:p w14:paraId="07C7B289" w14:textId="770D2675" w:rsidR="002A6BAF" w:rsidRPr="002A6BAF" w:rsidRDefault="002A6BAF" w:rsidP="002A6BAF">
      <w:r w:rsidRPr="002A6BAF">
        <w:t>Conducting a resource inequity review strengthens school improvement planning by:</w:t>
      </w:r>
    </w:p>
    <w:p w14:paraId="1318DE48" w14:textId="2BBF0C08" w:rsidR="002A6BAF" w:rsidRPr="002A6BAF" w:rsidRDefault="002A6BAF" w:rsidP="002A6BAF">
      <w:pPr>
        <w:numPr>
          <w:ilvl w:val="0"/>
          <w:numId w:val="33"/>
        </w:numPr>
      </w:pPr>
      <w:r w:rsidRPr="4E7E0AF9">
        <w:rPr>
          <w:b/>
          <w:bCs/>
        </w:rPr>
        <w:t>Promoting objectivity and transparency</w:t>
      </w:r>
      <w:r>
        <w:t xml:space="preserve"> in identifying </w:t>
      </w:r>
      <w:r w:rsidR="3568ABDE">
        <w:t>disparities</w:t>
      </w:r>
      <w:r>
        <w:t xml:space="preserve"> based on evidence rather than assumptions.</w:t>
      </w:r>
    </w:p>
    <w:p w14:paraId="3C141F96" w14:textId="62F96313" w:rsidR="002A6BAF" w:rsidRPr="002A6BAF" w:rsidRDefault="002A6BAF" w:rsidP="002A6BAF">
      <w:pPr>
        <w:numPr>
          <w:ilvl w:val="0"/>
          <w:numId w:val="33"/>
        </w:numPr>
      </w:pPr>
      <w:r w:rsidRPr="4E7E0AF9">
        <w:rPr>
          <w:b/>
          <w:bCs/>
        </w:rPr>
        <w:t>Ensuring alignment</w:t>
      </w:r>
      <w:r>
        <w:t xml:space="preserve"> between identified </w:t>
      </w:r>
      <w:r w:rsidR="144D0A95">
        <w:t>disparities</w:t>
      </w:r>
      <w:r>
        <w:t xml:space="preserve"> and improvement strategies in the Multi-year School Support Plan.</w:t>
      </w:r>
    </w:p>
    <w:p w14:paraId="6B0C9681" w14:textId="187A06E4" w:rsidR="002A6BAF" w:rsidRPr="002A6BAF" w:rsidRDefault="002A6BAF" w:rsidP="002A6BAF">
      <w:pPr>
        <w:numPr>
          <w:ilvl w:val="0"/>
          <w:numId w:val="33"/>
        </w:numPr>
      </w:pPr>
      <w:r w:rsidRPr="002A6BAF">
        <w:rPr>
          <w:b/>
          <w:bCs/>
        </w:rPr>
        <w:t>Building consistency</w:t>
      </w:r>
      <w:r w:rsidRPr="002A6BAF">
        <w:t xml:space="preserve"> across schools in how priorities are addressed.</w:t>
      </w:r>
    </w:p>
    <w:p w14:paraId="5CF6CAF9" w14:textId="48EBC9B5" w:rsidR="002A6BAF" w:rsidRPr="002A6BAF" w:rsidRDefault="002A6BAF" w:rsidP="002A6BAF">
      <w:pPr>
        <w:numPr>
          <w:ilvl w:val="0"/>
          <w:numId w:val="33"/>
        </w:numPr>
      </w:pPr>
      <w:r w:rsidRPr="4E7E0AF9">
        <w:rPr>
          <w:b/>
          <w:bCs/>
        </w:rPr>
        <w:t>Driving effectiveness</w:t>
      </w:r>
      <w:r>
        <w:t xml:space="preserve"> by linking resource allocation to student outcomes and </w:t>
      </w:r>
      <w:r w:rsidR="7AB45F76">
        <w:t>improvement</w:t>
      </w:r>
      <w:r>
        <w:t xml:space="preserve"> goals.</w:t>
      </w:r>
    </w:p>
    <w:p w14:paraId="581303A2" w14:textId="77777777" w:rsidR="002A6BAF" w:rsidRPr="004B5DD8" w:rsidRDefault="002A6BAF" w:rsidP="002A6BAF"/>
    <w:p w14:paraId="02D592E5" w14:textId="6F93B04A" w:rsidR="002A6BAF" w:rsidRPr="002A6BAF" w:rsidRDefault="002A6BAF" w:rsidP="002A6BAF">
      <w:r>
        <w:t xml:space="preserve">While this review is essential for strategic planning, it also fulfills requirements under </w:t>
      </w:r>
      <w:proofErr w:type="gramStart"/>
      <w:r>
        <w:t xml:space="preserve">the </w:t>
      </w:r>
      <w:r w:rsidRPr="4E7E0AF9">
        <w:rPr>
          <w:b/>
          <w:bCs/>
        </w:rPr>
        <w:t>Every</w:t>
      </w:r>
      <w:proofErr w:type="gramEnd"/>
      <w:r w:rsidRPr="4E7E0AF9">
        <w:rPr>
          <w:b/>
          <w:bCs/>
        </w:rPr>
        <w:t xml:space="preserve"> Student Succeeds Act (ESSA)</w:t>
      </w:r>
      <w:r>
        <w:t xml:space="preserve">. School divisions must identify and address both fiscal and non-fiscal resource </w:t>
      </w:r>
      <w:r w:rsidR="53001FF7">
        <w:t>disparities</w:t>
      </w:r>
      <w:r>
        <w:t xml:space="preserve">, particularly in schools identified for </w:t>
      </w:r>
      <w:r w:rsidRPr="4E7E0AF9">
        <w:rPr>
          <w:b/>
          <w:bCs/>
        </w:rPr>
        <w:t>Comprehensive Support and Improvement</w:t>
      </w:r>
      <w:r>
        <w:t xml:space="preserve"> or </w:t>
      </w:r>
      <w:r w:rsidRPr="4E7E0AF9">
        <w:rPr>
          <w:b/>
          <w:bCs/>
        </w:rPr>
        <w:t>Additional Targeted Support and Improvement</w:t>
      </w:r>
      <w:r>
        <w:t xml:space="preserve"> (ESEA section 1111(d)(1)(B)(iv); ESEA section 1111(d)(2)(C)).</w:t>
      </w:r>
    </w:p>
    <w:p w14:paraId="69993B2D" w14:textId="77777777" w:rsidR="002A6BAF" w:rsidRPr="004B5DD8" w:rsidRDefault="002A6BAF" w:rsidP="002A6BAF"/>
    <w:p w14:paraId="567105E6" w14:textId="32B557BA" w:rsidR="002A6BAF" w:rsidRPr="002A6BAF" w:rsidRDefault="002A6BAF" w:rsidP="002A6BAF">
      <w:r>
        <w:t>Embedding this review into the school improvement process ensures that resource disparities are not only identified, but also acted upon, creating a roadmap for systemic change and improved outcomes for all students.</w:t>
      </w:r>
    </w:p>
    <w:p w14:paraId="376BF454" w14:textId="77777777" w:rsidR="002A6BAF" w:rsidRDefault="002A6BAF" w:rsidP="00AB6837"/>
    <w:p w14:paraId="52307CFC" w14:textId="2466CFC9" w:rsidR="00156AF7" w:rsidRDefault="00156AF7" w:rsidP="00156AF7">
      <w:pPr>
        <w:pStyle w:val="Heading2"/>
      </w:pPr>
      <w:bookmarkStart w:id="1" w:name="_Toc218247098"/>
      <w:r w:rsidRPr="00783567">
        <w:t xml:space="preserve">Categories for Evaluating </w:t>
      </w:r>
      <w:r>
        <w:t>Resource</w:t>
      </w:r>
      <w:r w:rsidR="4E34CE68">
        <w:t>s</w:t>
      </w:r>
      <w:bookmarkEnd w:id="1"/>
    </w:p>
    <w:p w14:paraId="576FCC60" w14:textId="366524C8" w:rsidR="00156AF7" w:rsidRDefault="00156AF7" w:rsidP="00156AF7">
      <w:r>
        <w:t xml:space="preserve">To support a thorough review of resources, the following seven categories of resources </w:t>
      </w:r>
      <w:r w:rsidR="00994625">
        <w:t>may</w:t>
      </w:r>
      <w:r>
        <w:t xml:space="preserve"> be examined. Each category includes specific resource types that may reveal </w:t>
      </w:r>
      <w:r w:rsidR="1B405374">
        <w:t>disparities</w:t>
      </w:r>
      <w:r>
        <w:t xml:space="preserve"> in distribution, access, or quality:</w:t>
      </w:r>
    </w:p>
    <w:p w14:paraId="77007662" w14:textId="77777777" w:rsidR="00156AF7" w:rsidRDefault="00156AF7" w:rsidP="00D831FC">
      <w:pPr>
        <w:pStyle w:val="ListParagraph"/>
        <w:numPr>
          <w:ilvl w:val="0"/>
          <w:numId w:val="9"/>
        </w:numPr>
        <w:spacing w:before="240"/>
      </w:pPr>
      <w:r w:rsidRPr="00A84B8B">
        <w:rPr>
          <w:b/>
          <w:bCs/>
        </w:rPr>
        <w:lastRenderedPageBreak/>
        <w:t>Fiscal Resources</w:t>
      </w:r>
      <w:r>
        <w:t>: Investigate how funding is allocated across/within schools, including per-pupil expenditures, Title I funds, and access to grants or enrichment budgets.</w:t>
      </w:r>
    </w:p>
    <w:p w14:paraId="67CA82F0" w14:textId="77777777" w:rsidR="00156AF7" w:rsidRDefault="00156AF7" w:rsidP="00D831FC">
      <w:pPr>
        <w:pStyle w:val="ListParagraph"/>
        <w:numPr>
          <w:ilvl w:val="0"/>
          <w:numId w:val="9"/>
        </w:numPr>
      </w:pPr>
      <w:r w:rsidRPr="00A84B8B">
        <w:rPr>
          <w:b/>
          <w:bCs/>
        </w:rPr>
        <w:t>Human Capital</w:t>
      </w:r>
      <w:r>
        <w:t>: Examine the distribution of experienced teachers, support staff, and leadership, as well as staffing ratios, turnover, and access to professional development.</w:t>
      </w:r>
    </w:p>
    <w:p w14:paraId="5F0E1C69" w14:textId="7C6AB485" w:rsidR="00156AF7" w:rsidRDefault="00156AF7" w:rsidP="00D831FC">
      <w:pPr>
        <w:pStyle w:val="ListParagraph"/>
        <w:numPr>
          <w:ilvl w:val="0"/>
          <w:numId w:val="9"/>
        </w:numPr>
      </w:pPr>
      <w:r w:rsidRPr="00A84B8B">
        <w:rPr>
          <w:b/>
          <w:bCs/>
        </w:rPr>
        <w:t>Instructional Resources and Opportunities</w:t>
      </w:r>
      <w:r>
        <w:t xml:space="preserve">: Assess access to advanced coursework, </w:t>
      </w:r>
      <w:r w:rsidR="4D73B172">
        <w:t>Career and Technical Education (</w:t>
      </w:r>
      <w:r>
        <w:t>CTE</w:t>
      </w:r>
      <w:r w:rsidR="333963FD">
        <w:t>)</w:t>
      </w:r>
      <w:r>
        <w:t xml:space="preserve"> programs, electives, intervention supports, and </w:t>
      </w:r>
      <w:r w:rsidR="5054B897">
        <w:t>high-quality instructional</w:t>
      </w:r>
      <w:r>
        <w:t xml:space="preserve"> materials.</w:t>
      </w:r>
    </w:p>
    <w:p w14:paraId="3B64BF36" w14:textId="6F3BDF1E" w:rsidR="00156AF7" w:rsidRDefault="00156AF7" w:rsidP="00D831FC">
      <w:pPr>
        <w:pStyle w:val="ListParagraph"/>
        <w:numPr>
          <w:ilvl w:val="0"/>
          <w:numId w:val="9"/>
        </w:numPr>
      </w:pPr>
      <w:r w:rsidRPr="00A84B8B">
        <w:rPr>
          <w:b/>
          <w:bCs/>
        </w:rPr>
        <w:t>Student Support Services</w:t>
      </w:r>
      <w:r>
        <w:t xml:space="preserve">: Review the availability </w:t>
      </w:r>
      <w:r w:rsidR="2813AD43">
        <w:t xml:space="preserve">and quality </w:t>
      </w:r>
      <w:r>
        <w:t xml:space="preserve">of mental health services, special education supports, </w:t>
      </w:r>
      <w:r w:rsidR="5DF804F4">
        <w:t>English Learner (</w:t>
      </w:r>
      <w:r>
        <w:t>EL</w:t>
      </w:r>
      <w:r w:rsidR="7B8C9CB3">
        <w:t>)</w:t>
      </w:r>
      <w:r>
        <w:t xml:space="preserve"> services, and intervention systems.</w:t>
      </w:r>
    </w:p>
    <w:p w14:paraId="23085702" w14:textId="77777777" w:rsidR="00156AF7" w:rsidRDefault="00156AF7" w:rsidP="00D831FC">
      <w:pPr>
        <w:pStyle w:val="ListParagraph"/>
        <w:numPr>
          <w:ilvl w:val="0"/>
          <w:numId w:val="9"/>
        </w:numPr>
      </w:pPr>
      <w:r w:rsidRPr="00A84B8B">
        <w:rPr>
          <w:b/>
          <w:bCs/>
        </w:rPr>
        <w:t>Facilities and Operations</w:t>
      </w:r>
      <w:r>
        <w:t>: Evaluate the condition of school buildings, access to specialized spaces (labs, gyms), safety infrastructure, and emergency preparedness.</w:t>
      </w:r>
    </w:p>
    <w:p w14:paraId="11FE99C8" w14:textId="5987F0C7" w:rsidR="00156AF7" w:rsidRDefault="00156AF7" w:rsidP="00D831FC">
      <w:pPr>
        <w:pStyle w:val="ListParagraph"/>
        <w:numPr>
          <w:ilvl w:val="0"/>
          <w:numId w:val="9"/>
        </w:numPr>
      </w:pPr>
      <w:r w:rsidRPr="00A84B8B">
        <w:rPr>
          <w:b/>
          <w:bCs/>
        </w:rPr>
        <w:t>Technology and Digital Access</w:t>
      </w:r>
      <w:r>
        <w:t>: Analyze student and staff access to devices, internet connectivity, digital tools and software, assistive technology, a</w:t>
      </w:r>
      <w:r w:rsidR="64B9ADEF">
        <w:t>nd the availability of</w:t>
      </w:r>
      <w:r>
        <w:t xml:space="preserve"> tech</w:t>
      </w:r>
      <w:r w:rsidR="54C958CB">
        <w:t>nical</w:t>
      </w:r>
      <w:r>
        <w:t xml:space="preserve"> support and </w:t>
      </w:r>
      <w:r w:rsidR="552ABD71">
        <w:t xml:space="preserve">quality </w:t>
      </w:r>
      <w:r>
        <w:t>training.</w:t>
      </w:r>
    </w:p>
    <w:p w14:paraId="501BFC31" w14:textId="6F7D0C7A" w:rsidR="00F74262" w:rsidRDefault="00156AF7" w:rsidP="00D831FC">
      <w:pPr>
        <w:pStyle w:val="ListParagraph"/>
        <w:numPr>
          <w:ilvl w:val="0"/>
          <w:numId w:val="9"/>
        </w:numPr>
        <w:spacing w:after="240"/>
      </w:pPr>
      <w:r w:rsidRPr="003F434E">
        <w:rPr>
          <w:b/>
          <w:bCs/>
        </w:rPr>
        <w:t>Family and Community Engagement</w:t>
      </w:r>
      <w:r>
        <w:t>: Consider the availability of translation services, family liaison</w:t>
      </w:r>
      <w:r w:rsidR="0C6EF808">
        <w:t xml:space="preserve"> roles</w:t>
      </w:r>
      <w:r>
        <w:t xml:space="preserve">, communication platforms, opportunities </w:t>
      </w:r>
      <w:r w:rsidR="144AF891">
        <w:t xml:space="preserve">for families </w:t>
      </w:r>
      <w:r>
        <w:t>to be involved in school events, and partnerships that support student and family needs.</w:t>
      </w:r>
      <w:bookmarkStart w:id="2" w:name="_Toc212720044"/>
    </w:p>
    <w:p w14:paraId="138E8C48" w14:textId="77777777" w:rsidR="002A6BAF" w:rsidRDefault="002A6BAF" w:rsidP="004B5DD8">
      <w:pPr>
        <w:rPr>
          <w:b/>
          <w:bCs/>
        </w:rPr>
      </w:pPr>
      <w:r w:rsidRPr="004B5DD8">
        <w:t>For additional guidance, refer to the Appendix, which provides example resources to investigate within each of the seven resource categories. These examples can help your team identify specific areas to review and ensure a comprehensive approach to examining resource distribution. Use the appendix as a reference when selecting potential disparities and planning your equity review.</w:t>
      </w:r>
    </w:p>
    <w:p w14:paraId="5F4AC4B3" w14:textId="05BF3630" w:rsidR="00AB6837" w:rsidRDefault="00AB6837" w:rsidP="00761771">
      <w:pPr>
        <w:pStyle w:val="Heading3"/>
      </w:pPr>
      <w:bookmarkStart w:id="3" w:name="_Toc218247099"/>
      <w:r>
        <w:t>Guidance by Federal Identification Status</w:t>
      </w:r>
      <w:bookmarkEnd w:id="2"/>
      <w:bookmarkEnd w:id="3"/>
    </w:p>
    <w:tbl>
      <w:tblPr>
        <w:tblStyle w:val="TableGrid"/>
        <w:tblW w:w="93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388"/>
      </w:tblGrid>
      <w:tr w:rsidR="00F13171" w:rsidRPr="00F0061F" w14:paraId="0CE1BD3C" w14:textId="77777777" w:rsidTr="00927865">
        <w:trPr>
          <w:tblHeader/>
          <w:jc w:val="center"/>
        </w:trPr>
        <w:tc>
          <w:tcPr>
            <w:tcW w:w="4967" w:type="dxa"/>
            <w:shd w:val="clear" w:color="auto" w:fill="337AB7"/>
            <w:vAlign w:val="center"/>
          </w:tcPr>
          <w:p w14:paraId="5268F5EC" w14:textId="77777777" w:rsidR="00F13171" w:rsidRPr="00240BCD" w:rsidRDefault="00F13171" w:rsidP="00BE3DC4">
            <w:pPr>
              <w:pStyle w:val="Heading4b"/>
            </w:pPr>
            <w:r w:rsidRPr="00240BCD">
              <w:t>School Status</w:t>
            </w:r>
          </w:p>
        </w:tc>
        <w:tc>
          <w:tcPr>
            <w:tcW w:w="4388" w:type="dxa"/>
            <w:shd w:val="clear" w:color="auto" w:fill="337AB7"/>
            <w:vAlign w:val="center"/>
          </w:tcPr>
          <w:p w14:paraId="0A91170E" w14:textId="54E4F5A8" w:rsidR="00F13171" w:rsidRPr="00240BCD" w:rsidRDefault="00F13171" w:rsidP="00BE3DC4">
            <w:pPr>
              <w:pStyle w:val="Heading4b"/>
            </w:pPr>
            <w:bookmarkStart w:id="4" w:name="_Toc212720049"/>
            <w:r w:rsidRPr="00240BCD">
              <w:t>Required to Identify Fiscal AND Non-Fiscal Resource Inequities</w:t>
            </w:r>
            <w:bookmarkEnd w:id="4"/>
            <w:r w:rsidRPr="00240BCD">
              <w:t>, and then Address Them in the MSSP</w:t>
            </w:r>
          </w:p>
        </w:tc>
      </w:tr>
      <w:tr w:rsidR="00F13171" w14:paraId="021466B7" w14:textId="77777777" w:rsidTr="00F74262">
        <w:trPr>
          <w:trHeight w:val="504"/>
          <w:jc w:val="center"/>
        </w:trPr>
        <w:tc>
          <w:tcPr>
            <w:tcW w:w="4967" w:type="dxa"/>
            <w:shd w:val="clear" w:color="auto" w:fill="DEEAF6"/>
            <w:vAlign w:val="center"/>
          </w:tcPr>
          <w:p w14:paraId="4B2562AA" w14:textId="688D1AD1" w:rsidR="00F13171" w:rsidRPr="00240BCD" w:rsidRDefault="00F13171" w:rsidP="00A41455">
            <w:r w:rsidRPr="00240BCD">
              <w:t>Newly Identified Comprehensive Support and Improvement – Low Performing</w:t>
            </w:r>
          </w:p>
        </w:tc>
        <w:tc>
          <w:tcPr>
            <w:tcW w:w="4388" w:type="dxa"/>
            <w:vAlign w:val="center"/>
          </w:tcPr>
          <w:p w14:paraId="0BCEDFE7" w14:textId="187412AD" w:rsidR="00F13171" w:rsidRPr="00240BCD" w:rsidRDefault="4656A19E" w:rsidP="00A5526F">
            <w:pPr>
              <w:jc w:val="center"/>
            </w:pPr>
            <w:r w:rsidRPr="00240BCD">
              <w:t>Required</w:t>
            </w:r>
          </w:p>
        </w:tc>
      </w:tr>
      <w:tr w:rsidR="00F13171" w14:paraId="108CD403" w14:textId="77777777" w:rsidTr="00F74262">
        <w:trPr>
          <w:trHeight w:val="504"/>
          <w:jc w:val="center"/>
        </w:trPr>
        <w:tc>
          <w:tcPr>
            <w:tcW w:w="4967" w:type="dxa"/>
            <w:shd w:val="clear" w:color="auto" w:fill="DEEAF6"/>
            <w:vAlign w:val="center"/>
          </w:tcPr>
          <w:p w14:paraId="63B52E41" w14:textId="15DE14FE" w:rsidR="00F13171" w:rsidRPr="00240BCD" w:rsidRDefault="00F13171" w:rsidP="00A41455">
            <w:r w:rsidRPr="00240BCD">
              <w:t>Newly Identified Comprehensive Support and Improvement – Additional Targeted Support and Improvement</w:t>
            </w:r>
          </w:p>
        </w:tc>
        <w:tc>
          <w:tcPr>
            <w:tcW w:w="4388" w:type="dxa"/>
            <w:vAlign w:val="center"/>
          </w:tcPr>
          <w:p w14:paraId="05B09AA5" w14:textId="36568C92" w:rsidR="00F13171" w:rsidRPr="00240BCD" w:rsidRDefault="34659FD7" w:rsidP="00A5526F">
            <w:pPr>
              <w:jc w:val="center"/>
            </w:pPr>
            <w:r w:rsidRPr="00240BCD">
              <w:t>Required</w:t>
            </w:r>
          </w:p>
        </w:tc>
      </w:tr>
      <w:tr w:rsidR="00F13171" w14:paraId="4D345D3F" w14:textId="77777777" w:rsidTr="00F74262">
        <w:trPr>
          <w:trHeight w:val="504"/>
          <w:jc w:val="center"/>
        </w:trPr>
        <w:tc>
          <w:tcPr>
            <w:tcW w:w="4967" w:type="dxa"/>
            <w:shd w:val="clear" w:color="auto" w:fill="DEEAF6"/>
            <w:vAlign w:val="center"/>
          </w:tcPr>
          <w:p w14:paraId="05AE1ECE" w14:textId="003CE0EB" w:rsidR="00F13171" w:rsidRPr="00240BCD" w:rsidRDefault="00F13171" w:rsidP="00A41455">
            <w:r w:rsidRPr="00240BCD">
              <w:t>Newly Identified Comprehensive Support and Improvement – Federal Graduation Indicator</w:t>
            </w:r>
          </w:p>
        </w:tc>
        <w:tc>
          <w:tcPr>
            <w:tcW w:w="4388" w:type="dxa"/>
            <w:vAlign w:val="center"/>
          </w:tcPr>
          <w:p w14:paraId="0383BC16" w14:textId="2C6C3520" w:rsidR="00F13171" w:rsidRPr="00240BCD" w:rsidRDefault="24F05919" w:rsidP="00A5526F">
            <w:pPr>
              <w:jc w:val="center"/>
            </w:pPr>
            <w:r w:rsidRPr="00240BCD">
              <w:t>Required</w:t>
            </w:r>
          </w:p>
        </w:tc>
      </w:tr>
      <w:tr w:rsidR="00F13171" w14:paraId="71D6AAEE" w14:textId="77777777" w:rsidTr="00F74262">
        <w:trPr>
          <w:trHeight w:val="504"/>
          <w:jc w:val="center"/>
        </w:trPr>
        <w:tc>
          <w:tcPr>
            <w:tcW w:w="4967" w:type="dxa"/>
            <w:shd w:val="clear" w:color="auto" w:fill="DEEAF6"/>
            <w:vAlign w:val="center"/>
          </w:tcPr>
          <w:p w14:paraId="6CEA1F0A" w14:textId="684A353D" w:rsidR="00F13171" w:rsidRPr="00240BCD" w:rsidRDefault="00F13171" w:rsidP="00A41455">
            <w:r w:rsidRPr="00240BCD">
              <w:t>Newly Identified Comprehensive Support and Improvement – More Rigorous Interventions</w:t>
            </w:r>
          </w:p>
        </w:tc>
        <w:tc>
          <w:tcPr>
            <w:tcW w:w="4388" w:type="dxa"/>
            <w:vAlign w:val="center"/>
          </w:tcPr>
          <w:p w14:paraId="586193BA" w14:textId="5F0D509F" w:rsidR="00F13171" w:rsidRPr="00240BCD" w:rsidRDefault="7580814F" w:rsidP="00A5526F">
            <w:pPr>
              <w:jc w:val="center"/>
            </w:pPr>
            <w:r w:rsidRPr="00240BCD">
              <w:t>Required</w:t>
            </w:r>
          </w:p>
        </w:tc>
      </w:tr>
      <w:tr w:rsidR="00F13171" w14:paraId="13A648BA" w14:textId="77777777" w:rsidTr="00F74262">
        <w:trPr>
          <w:trHeight w:val="504"/>
          <w:jc w:val="center"/>
        </w:trPr>
        <w:tc>
          <w:tcPr>
            <w:tcW w:w="4967" w:type="dxa"/>
            <w:shd w:val="clear" w:color="auto" w:fill="DEEAF6"/>
            <w:vAlign w:val="center"/>
          </w:tcPr>
          <w:p w14:paraId="53686F5C" w14:textId="6EEED381" w:rsidR="00F13171" w:rsidRPr="00240BCD" w:rsidRDefault="00F13171" w:rsidP="00A41455">
            <w:r w:rsidRPr="00240BCD">
              <w:t>Continuing Comprehensive Support and Improvement</w:t>
            </w:r>
          </w:p>
        </w:tc>
        <w:tc>
          <w:tcPr>
            <w:tcW w:w="4388" w:type="dxa"/>
            <w:vAlign w:val="center"/>
          </w:tcPr>
          <w:p w14:paraId="6C3158B5" w14:textId="46A12AB1" w:rsidR="00F13171" w:rsidRPr="00240BCD" w:rsidRDefault="09410666" w:rsidP="00A5526F">
            <w:pPr>
              <w:jc w:val="center"/>
            </w:pPr>
            <w:r w:rsidRPr="00240BCD">
              <w:t>Required</w:t>
            </w:r>
          </w:p>
        </w:tc>
      </w:tr>
      <w:tr w:rsidR="00F13171" w14:paraId="493F3E5C" w14:textId="77777777" w:rsidTr="00F74262">
        <w:trPr>
          <w:trHeight w:val="504"/>
          <w:jc w:val="center"/>
        </w:trPr>
        <w:tc>
          <w:tcPr>
            <w:tcW w:w="4967" w:type="dxa"/>
            <w:shd w:val="clear" w:color="auto" w:fill="DEEAF6"/>
            <w:vAlign w:val="center"/>
          </w:tcPr>
          <w:p w14:paraId="6D40CE61" w14:textId="69A6B7DF" w:rsidR="00F13171" w:rsidRPr="00240BCD" w:rsidRDefault="00F13171" w:rsidP="00A41455">
            <w:r w:rsidRPr="00240BCD">
              <w:lastRenderedPageBreak/>
              <w:t>Continuing Comprehensive Support and Improvement – More Rigorous Interventions</w:t>
            </w:r>
          </w:p>
        </w:tc>
        <w:tc>
          <w:tcPr>
            <w:tcW w:w="4388" w:type="dxa"/>
            <w:vAlign w:val="center"/>
          </w:tcPr>
          <w:p w14:paraId="2D6C25AF" w14:textId="5A6DE6EB" w:rsidR="00F13171" w:rsidRPr="00240BCD" w:rsidRDefault="3EEE8B36" w:rsidP="00A5526F">
            <w:pPr>
              <w:jc w:val="center"/>
            </w:pPr>
            <w:r w:rsidRPr="00240BCD">
              <w:t>Required</w:t>
            </w:r>
          </w:p>
        </w:tc>
      </w:tr>
      <w:tr w:rsidR="00F13171" w14:paraId="38A85868" w14:textId="77777777" w:rsidTr="00F74262">
        <w:trPr>
          <w:trHeight w:val="504"/>
          <w:jc w:val="center"/>
        </w:trPr>
        <w:tc>
          <w:tcPr>
            <w:tcW w:w="4967" w:type="dxa"/>
            <w:shd w:val="clear" w:color="auto" w:fill="DEEAF6"/>
            <w:vAlign w:val="center"/>
          </w:tcPr>
          <w:p w14:paraId="1A481D0D" w14:textId="7F2C6C1E" w:rsidR="00F13171" w:rsidRPr="00240BCD" w:rsidRDefault="00F13171" w:rsidP="00A41455">
            <w:r w:rsidRPr="00240BCD">
              <w:t>Continuing Additional Targeted Support and Improvemen</w:t>
            </w:r>
            <w:r w:rsidR="00582E56" w:rsidRPr="00240BCD">
              <w:t>t</w:t>
            </w:r>
          </w:p>
        </w:tc>
        <w:tc>
          <w:tcPr>
            <w:tcW w:w="4388" w:type="dxa"/>
            <w:vAlign w:val="center"/>
          </w:tcPr>
          <w:p w14:paraId="076029B6" w14:textId="65824428" w:rsidR="00F13171" w:rsidRPr="00240BCD" w:rsidRDefault="61A8BFED" w:rsidP="00A5526F">
            <w:pPr>
              <w:jc w:val="center"/>
            </w:pPr>
            <w:r w:rsidRPr="00240BCD">
              <w:t>Required</w:t>
            </w:r>
          </w:p>
        </w:tc>
      </w:tr>
      <w:tr w:rsidR="00F13171" w14:paraId="2AB5494D" w14:textId="77777777" w:rsidTr="00F74262">
        <w:trPr>
          <w:trHeight w:val="504"/>
          <w:jc w:val="center"/>
        </w:trPr>
        <w:tc>
          <w:tcPr>
            <w:tcW w:w="4967" w:type="dxa"/>
            <w:shd w:val="clear" w:color="auto" w:fill="DEEAF6"/>
            <w:vAlign w:val="center"/>
          </w:tcPr>
          <w:p w14:paraId="2D54611A" w14:textId="2D81322E" w:rsidR="00F13171" w:rsidRPr="00240BCD" w:rsidRDefault="00F13171" w:rsidP="00A41455">
            <w:r w:rsidRPr="00240BCD">
              <w:t>Targeted Support and Improvement Schools</w:t>
            </w:r>
          </w:p>
        </w:tc>
        <w:tc>
          <w:tcPr>
            <w:tcW w:w="4388" w:type="dxa"/>
            <w:vAlign w:val="center"/>
          </w:tcPr>
          <w:p w14:paraId="12775154" w14:textId="0844A304" w:rsidR="00F13171" w:rsidRPr="00240BCD" w:rsidRDefault="6110B000" w:rsidP="00A5526F">
            <w:pPr>
              <w:jc w:val="center"/>
            </w:pPr>
            <w:r w:rsidRPr="00240BCD">
              <w:t>Recommended</w:t>
            </w:r>
          </w:p>
        </w:tc>
      </w:tr>
      <w:tr w:rsidR="00F13171" w14:paraId="4D74F52F" w14:textId="77777777" w:rsidTr="00F74262">
        <w:trPr>
          <w:trHeight w:val="504"/>
          <w:jc w:val="center"/>
        </w:trPr>
        <w:tc>
          <w:tcPr>
            <w:tcW w:w="4967" w:type="dxa"/>
            <w:shd w:val="clear" w:color="auto" w:fill="DEEAF6"/>
            <w:vAlign w:val="center"/>
          </w:tcPr>
          <w:p w14:paraId="07C9E3CC" w14:textId="77777777" w:rsidR="00F13171" w:rsidRPr="00240BCD" w:rsidRDefault="00F13171" w:rsidP="00A41455">
            <w:r w:rsidRPr="00240BCD">
              <w:t>95% Student Participation Rate</w:t>
            </w:r>
          </w:p>
        </w:tc>
        <w:tc>
          <w:tcPr>
            <w:tcW w:w="4388" w:type="dxa"/>
            <w:vAlign w:val="center"/>
          </w:tcPr>
          <w:p w14:paraId="6454891A" w14:textId="25CFDFCB" w:rsidR="00F13171" w:rsidRPr="00240BCD" w:rsidRDefault="00BE7ACE" w:rsidP="00A5526F">
            <w:pPr>
              <w:jc w:val="center"/>
            </w:pPr>
            <w:r w:rsidRPr="00240BCD">
              <w:t>Not Required</w:t>
            </w:r>
          </w:p>
        </w:tc>
      </w:tr>
      <w:tr w:rsidR="00F13171" w14:paraId="46F37C3D" w14:textId="77777777" w:rsidTr="00F74262">
        <w:trPr>
          <w:trHeight w:val="504"/>
          <w:jc w:val="center"/>
        </w:trPr>
        <w:tc>
          <w:tcPr>
            <w:tcW w:w="4967" w:type="dxa"/>
            <w:shd w:val="clear" w:color="auto" w:fill="DEEAF6"/>
            <w:vAlign w:val="center"/>
          </w:tcPr>
          <w:p w14:paraId="1AEEEA69" w14:textId="77777777" w:rsidR="00F13171" w:rsidRPr="00240BCD" w:rsidRDefault="00F13171" w:rsidP="00A41455">
            <w:r w:rsidRPr="00240BCD">
              <w:t>Non-Federally Identified Schools</w:t>
            </w:r>
          </w:p>
        </w:tc>
        <w:tc>
          <w:tcPr>
            <w:tcW w:w="4388" w:type="dxa"/>
            <w:vAlign w:val="center"/>
          </w:tcPr>
          <w:p w14:paraId="3F69B23E" w14:textId="47D8E755" w:rsidR="00F13171" w:rsidRPr="00240BCD" w:rsidRDefault="00BE7ACE" w:rsidP="00A5526F">
            <w:pPr>
              <w:jc w:val="center"/>
            </w:pPr>
            <w:r w:rsidRPr="00240BCD">
              <w:t>Not Required</w:t>
            </w:r>
          </w:p>
        </w:tc>
      </w:tr>
    </w:tbl>
    <w:p w14:paraId="3086789E" w14:textId="3CFB20B6" w:rsidR="009E0B61" w:rsidRDefault="006C2636" w:rsidP="00CC0088">
      <w:pPr>
        <w:pStyle w:val="Heading2"/>
        <w:spacing w:before="240"/>
      </w:pPr>
      <w:bookmarkStart w:id="5" w:name="_Toc218247100"/>
      <w:r w:rsidRPr="006C2636">
        <w:t xml:space="preserve">Sections of the </w:t>
      </w:r>
      <w:r>
        <w:t>Resource Inequity Review</w:t>
      </w:r>
      <w:r w:rsidRPr="006C2636">
        <w:t xml:space="preserve"> to Complete</w:t>
      </w:r>
      <w:bookmarkEnd w:id="5"/>
    </w:p>
    <w:p w14:paraId="371A4407" w14:textId="77777777" w:rsidR="00514EA7" w:rsidRDefault="00864216" w:rsidP="00514EA7">
      <w:pPr>
        <w:spacing w:before="240" w:after="240"/>
      </w:pPr>
      <w:r>
        <w:t>R</w:t>
      </w:r>
      <w:r w:rsidRPr="00864216">
        <w:t>eview the list of resource categories below. Check the box next to each area the team will focus on as part of the Resource Inequity Review. This checklist is intended to guide planning and reflection. It is not necessary to select every category</w:t>
      </w:r>
      <w:r>
        <w:t xml:space="preserve">; </w:t>
      </w:r>
      <w:r w:rsidRPr="00864216">
        <w:t xml:space="preserve">only </w:t>
      </w:r>
      <w:r w:rsidR="00514EA7">
        <w:t>select categories</w:t>
      </w:r>
      <w:r w:rsidRPr="00864216">
        <w:t xml:space="preserve"> that are relevant to local needs and priorities.</w:t>
      </w:r>
    </w:p>
    <w:p w14:paraId="014D322C" w14:textId="0CB92DAF" w:rsidR="00864216" w:rsidRPr="00864216" w:rsidRDefault="00864216" w:rsidP="00514EA7">
      <w:pPr>
        <w:spacing w:before="240" w:after="240"/>
      </w:pPr>
      <w:r w:rsidRPr="00864216">
        <w:t>When selecting resource categories, prioritize based on:</w:t>
      </w:r>
    </w:p>
    <w:p w14:paraId="1DCF184E" w14:textId="77777777" w:rsidR="00864216" w:rsidRPr="00864216" w:rsidRDefault="00864216" w:rsidP="00864216">
      <w:pPr>
        <w:numPr>
          <w:ilvl w:val="0"/>
          <w:numId w:val="39"/>
        </w:numPr>
      </w:pPr>
      <w:r w:rsidRPr="00864216">
        <w:t>Urgency and importance of needs</w:t>
      </w:r>
    </w:p>
    <w:p w14:paraId="6BF714DF" w14:textId="77777777" w:rsidR="00514EA7" w:rsidRPr="000E79B6" w:rsidRDefault="00864216" w:rsidP="00514EA7">
      <w:pPr>
        <w:numPr>
          <w:ilvl w:val="0"/>
          <w:numId w:val="39"/>
        </w:numPr>
      </w:pPr>
      <w:r w:rsidRPr="00864216">
        <w:t>Results from the Student Performance and Support Framework</w:t>
      </w:r>
      <w:r w:rsidR="00514EA7" w:rsidRPr="000E79B6">
        <w:t xml:space="preserve"> </w:t>
      </w:r>
    </w:p>
    <w:p w14:paraId="7F30099A" w14:textId="77777777" w:rsidR="00763ED7" w:rsidRPr="000E79B6" w:rsidRDefault="00514EA7" w:rsidP="00763ED7">
      <w:pPr>
        <w:numPr>
          <w:ilvl w:val="0"/>
          <w:numId w:val="39"/>
        </w:numPr>
      </w:pPr>
      <w:r w:rsidRPr="00864216">
        <w:t>Federal identification</w:t>
      </w:r>
    </w:p>
    <w:p w14:paraId="4729CF5E" w14:textId="70ED4F41" w:rsidR="00864216" w:rsidRPr="00864216" w:rsidRDefault="00864216" w:rsidP="00763ED7">
      <w:pPr>
        <w:spacing w:before="240" w:after="240"/>
      </w:pPr>
      <w:r w:rsidRPr="00864216">
        <w:t xml:space="preserve">A combination of </w:t>
      </w:r>
      <w:r w:rsidRPr="00864216">
        <w:rPr>
          <w:b/>
          <w:bCs/>
        </w:rPr>
        <w:t>fiscal resources</w:t>
      </w:r>
      <w:r w:rsidRPr="00864216">
        <w:t xml:space="preserve"> and </w:t>
      </w:r>
      <w:r w:rsidRPr="00864216">
        <w:rPr>
          <w:b/>
          <w:bCs/>
        </w:rPr>
        <w:t>at least one additional non-fiscal resource</w:t>
      </w:r>
      <w:r w:rsidRPr="00864216">
        <w:t xml:space="preserve"> is required.</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8449"/>
      </w:tblGrid>
      <w:tr w:rsidR="009E0B61" w14:paraId="6C75180C" w14:textId="77777777" w:rsidTr="00C83E2A">
        <w:trPr>
          <w:cantSplit/>
          <w:trHeight w:val="377"/>
        </w:trPr>
        <w:tc>
          <w:tcPr>
            <w:tcW w:w="9345" w:type="dxa"/>
            <w:gridSpan w:val="2"/>
            <w:shd w:val="clear" w:color="auto" w:fill="003C71"/>
            <w:vAlign w:val="center"/>
          </w:tcPr>
          <w:p w14:paraId="2F550A33" w14:textId="41F8287B" w:rsidR="009E0B61" w:rsidRPr="00F86843" w:rsidRDefault="009E0B61">
            <w:pPr>
              <w:keepNext/>
              <w:jc w:val="center"/>
              <w:rPr>
                <w:b/>
                <w:bCs/>
                <w:color w:val="FFC600"/>
              </w:rPr>
            </w:pPr>
            <w:r w:rsidRPr="00763ED7">
              <w:rPr>
                <w:b/>
                <w:bCs/>
                <w:color w:val="FFC600"/>
                <w:sz w:val="24"/>
                <w:szCs w:val="24"/>
              </w:rPr>
              <w:t xml:space="preserve">Sections of the </w:t>
            </w:r>
            <w:r w:rsidR="006C2636" w:rsidRPr="00763ED7">
              <w:rPr>
                <w:b/>
                <w:bCs/>
                <w:color w:val="FFC600"/>
                <w:sz w:val="24"/>
                <w:szCs w:val="24"/>
              </w:rPr>
              <w:t>Resource Inequity Review</w:t>
            </w:r>
            <w:r w:rsidRPr="00763ED7">
              <w:rPr>
                <w:b/>
                <w:bCs/>
                <w:color w:val="FFC600"/>
                <w:sz w:val="24"/>
                <w:szCs w:val="24"/>
              </w:rPr>
              <w:t xml:space="preserve"> to Complete</w:t>
            </w:r>
          </w:p>
        </w:tc>
      </w:tr>
      <w:tr w:rsidR="009E0B61" w14:paraId="1D2666CD" w14:textId="77777777" w:rsidTr="00C83E2A">
        <w:trPr>
          <w:cantSplit/>
        </w:trPr>
        <w:tc>
          <w:tcPr>
            <w:tcW w:w="896" w:type="dxa"/>
          </w:tcPr>
          <w:p w14:paraId="6328762C" w14:textId="13A5DBDD" w:rsidR="009E0B61" w:rsidRDefault="00080825">
            <w:pPr>
              <w:keepNext/>
              <w:jc w:val="center"/>
            </w:pPr>
            <w:r>
              <w:rPr>
                <w:rFonts w:ascii="MS Gothic" w:eastAsia="MS Gothic" w:hAnsi="MS Gothic" w:hint="eastAsia"/>
              </w:rPr>
              <w:t>☒</w:t>
            </w:r>
          </w:p>
        </w:tc>
        <w:tc>
          <w:tcPr>
            <w:tcW w:w="8449" w:type="dxa"/>
          </w:tcPr>
          <w:p w14:paraId="224A72E4" w14:textId="524E4F54" w:rsidR="009E0B61" w:rsidRPr="00763ED7" w:rsidRDefault="00C83E2A" w:rsidP="006A2BA7">
            <w:pPr>
              <w:keepNext/>
              <w:ind w:left="144"/>
              <w:rPr>
                <w:sz w:val="24"/>
                <w:szCs w:val="24"/>
              </w:rPr>
            </w:pPr>
            <w:r w:rsidRPr="00763ED7">
              <w:rPr>
                <w:sz w:val="24"/>
                <w:szCs w:val="24"/>
              </w:rPr>
              <w:t>Fiscal Resources</w:t>
            </w:r>
          </w:p>
        </w:tc>
      </w:tr>
      <w:tr w:rsidR="009E0B61" w14:paraId="4F0717A6" w14:textId="77777777" w:rsidTr="00C83E2A">
        <w:trPr>
          <w:cantSplit/>
        </w:trPr>
        <w:tc>
          <w:tcPr>
            <w:tcW w:w="896" w:type="dxa"/>
          </w:tcPr>
          <w:p w14:paraId="6542955F" w14:textId="77777777" w:rsidR="009E0B61" w:rsidRDefault="00000000">
            <w:pPr>
              <w:keepNext/>
              <w:jc w:val="center"/>
            </w:pPr>
            <w:sdt>
              <w:sdtPr>
                <w:id w:val="1804815641"/>
                <w14:checkbox>
                  <w14:checked w14:val="0"/>
                  <w14:checkedState w14:val="2612" w14:font="MS Gothic"/>
                  <w14:uncheckedState w14:val="2610" w14:font="MS Gothic"/>
                </w14:checkbox>
              </w:sdtPr>
              <w:sdtContent>
                <w:r w:rsidR="009E0B61">
                  <w:rPr>
                    <w:rFonts w:ascii="MS Gothic" w:eastAsia="MS Gothic" w:hAnsi="MS Gothic" w:hint="eastAsia"/>
                  </w:rPr>
                  <w:t>☐</w:t>
                </w:r>
              </w:sdtContent>
            </w:sdt>
          </w:p>
        </w:tc>
        <w:tc>
          <w:tcPr>
            <w:tcW w:w="8449" w:type="dxa"/>
          </w:tcPr>
          <w:p w14:paraId="4669419E" w14:textId="28774C29" w:rsidR="009E0B61" w:rsidRPr="00763ED7" w:rsidRDefault="00C83E2A" w:rsidP="006A2BA7">
            <w:pPr>
              <w:keepNext/>
              <w:ind w:left="144"/>
              <w:rPr>
                <w:sz w:val="24"/>
                <w:szCs w:val="24"/>
              </w:rPr>
            </w:pPr>
            <w:r w:rsidRPr="00763ED7">
              <w:rPr>
                <w:sz w:val="24"/>
                <w:szCs w:val="24"/>
              </w:rPr>
              <w:t>Human Capital</w:t>
            </w:r>
          </w:p>
        </w:tc>
      </w:tr>
      <w:tr w:rsidR="009E0B61" w14:paraId="05D2F6BB" w14:textId="77777777" w:rsidTr="00C83E2A">
        <w:trPr>
          <w:cantSplit/>
        </w:trPr>
        <w:tc>
          <w:tcPr>
            <w:tcW w:w="896" w:type="dxa"/>
          </w:tcPr>
          <w:p w14:paraId="5E231F8F" w14:textId="77777777" w:rsidR="009E0B61" w:rsidRDefault="00000000">
            <w:pPr>
              <w:keepNext/>
              <w:jc w:val="center"/>
            </w:pPr>
            <w:sdt>
              <w:sdtPr>
                <w:id w:val="-1448921938"/>
                <w14:checkbox>
                  <w14:checked w14:val="0"/>
                  <w14:checkedState w14:val="2612" w14:font="MS Gothic"/>
                  <w14:uncheckedState w14:val="2610" w14:font="MS Gothic"/>
                </w14:checkbox>
              </w:sdtPr>
              <w:sdtContent>
                <w:r w:rsidR="009E0B61">
                  <w:rPr>
                    <w:rFonts w:ascii="MS Gothic" w:eastAsia="MS Gothic" w:hAnsi="MS Gothic" w:hint="eastAsia"/>
                  </w:rPr>
                  <w:t>☐</w:t>
                </w:r>
              </w:sdtContent>
            </w:sdt>
          </w:p>
        </w:tc>
        <w:tc>
          <w:tcPr>
            <w:tcW w:w="8449" w:type="dxa"/>
          </w:tcPr>
          <w:p w14:paraId="047E8C24" w14:textId="6843F070" w:rsidR="009E0B61" w:rsidRPr="00763ED7" w:rsidRDefault="00C83E2A" w:rsidP="006A2BA7">
            <w:pPr>
              <w:keepNext/>
              <w:ind w:left="144"/>
              <w:rPr>
                <w:sz w:val="24"/>
                <w:szCs w:val="24"/>
              </w:rPr>
            </w:pPr>
            <w:r w:rsidRPr="00763ED7">
              <w:rPr>
                <w:sz w:val="24"/>
                <w:szCs w:val="24"/>
              </w:rPr>
              <w:t>Instructional Resources and Opportunities</w:t>
            </w:r>
          </w:p>
        </w:tc>
      </w:tr>
      <w:tr w:rsidR="009E0B61" w14:paraId="5B0A0841" w14:textId="77777777" w:rsidTr="00C83E2A">
        <w:trPr>
          <w:cantSplit/>
        </w:trPr>
        <w:tc>
          <w:tcPr>
            <w:tcW w:w="896" w:type="dxa"/>
          </w:tcPr>
          <w:p w14:paraId="09501983" w14:textId="557E629A" w:rsidR="009E0B61" w:rsidRDefault="00000000">
            <w:pPr>
              <w:keepNext/>
              <w:jc w:val="center"/>
            </w:pPr>
            <w:sdt>
              <w:sdtPr>
                <w:id w:val="-225535570"/>
                <w14:checkbox>
                  <w14:checked w14:val="0"/>
                  <w14:checkedState w14:val="2612" w14:font="MS Gothic"/>
                  <w14:uncheckedState w14:val="2610" w14:font="MS Gothic"/>
                </w14:checkbox>
              </w:sdtPr>
              <w:sdtContent>
                <w:r w:rsidR="0069215B" w:rsidRPr="0069215B">
                  <w:rPr>
                    <w:rFonts w:ascii="MS Gothic" w:eastAsia="MS Gothic" w:hAnsi="MS Gothic" w:hint="eastAsia"/>
                  </w:rPr>
                  <w:t>☐</w:t>
                </w:r>
              </w:sdtContent>
            </w:sdt>
          </w:p>
        </w:tc>
        <w:tc>
          <w:tcPr>
            <w:tcW w:w="8449" w:type="dxa"/>
          </w:tcPr>
          <w:p w14:paraId="60EF6532" w14:textId="23040FEC" w:rsidR="009E0B61" w:rsidRPr="00763ED7" w:rsidRDefault="00C83E2A" w:rsidP="006A2BA7">
            <w:pPr>
              <w:keepNext/>
              <w:ind w:left="144"/>
              <w:rPr>
                <w:sz w:val="24"/>
                <w:szCs w:val="24"/>
              </w:rPr>
            </w:pPr>
            <w:r w:rsidRPr="00763ED7">
              <w:rPr>
                <w:sz w:val="24"/>
                <w:szCs w:val="24"/>
              </w:rPr>
              <w:t>Student Support Services</w:t>
            </w:r>
          </w:p>
        </w:tc>
      </w:tr>
      <w:tr w:rsidR="009E0B61" w14:paraId="256D7842" w14:textId="77777777" w:rsidTr="00C83E2A">
        <w:trPr>
          <w:cantSplit/>
        </w:trPr>
        <w:tc>
          <w:tcPr>
            <w:tcW w:w="896" w:type="dxa"/>
          </w:tcPr>
          <w:p w14:paraId="2AEB7E54" w14:textId="77777777" w:rsidR="009E0B61" w:rsidRDefault="00000000">
            <w:pPr>
              <w:keepNext/>
              <w:jc w:val="center"/>
            </w:pPr>
            <w:sdt>
              <w:sdtPr>
                <w:id w:val="448128446"/>
                <w14:checkbox>
                  <w14:checked w14:val="0"/>
                  <w14:checkedState w14:val="2612" w14:font="MS Gothic"/>
                  <w14:uncheckedState w14:val="2610" w14:font="MS Gothic"/>
                </w14:checkbox>
              </w:sdtPr>
              <w:sdtContent>
                <w:r w:rsidR="009E0B61">
                  <w:rPr>
                    <w:rFonts w:ascii="MS Gothic" w:eastAsia="MS Gothic" w:hAnsi="MS Gothic" w:hint="eastAsia"/>
                  </w:rPr>
                  <w:t>☐</w:t>
                </w:r>
              </w:sdtContent>
            </w:sdt>
          </w:p>
        </w:tc>
        <w:tc>
          <w:tcPr>
            <w:tcW w:w="8449" w:type="dxa"/>
          </w:tcPr>
          <w:p w14:paraId="61D437CC" w14:textId="62135DFF" w:rsidR="009E0B61" w:rsidRPr="00763ED7" w:rsidRDefault="00C83E2A" w:rsidP="006A2BA7">
            <w:pPr>
              <w:keepNext/>
              <w:ind w:left="144"/>
              <w:rPr>
                <w:sz w:val="24"/>
                <w:szCs w:val="24"/>
              </w:rPr>
            </w:pPr>
            <w:r w:rsidRPr="00763ED7">
              <w:rPr>
                <w:sz w:val="24"/>
                <w:szCs w:val="24"/>
              </w:rPr>
              <w:t>Facilities and Operations</w:t>
            </w:r>
          </w:p>
        </w:tc>
      </w:tr>
      <w:tr w:rsidR="009E0B61" w14:paraId="41E3752F" w14:textId="77777777" w:rsidTr="00C83E2A">
        <w:trPr>
          <w:cantSplit/>
        </w:trPr>
        <w:tc>
          <w:tcPr>
            <w:tcW w:w="896" w:type="dxa"/>
          </w:tcPr>
          <w:p w14:paraId="73AB4C12" w14:textId="77777777" w:rsidR="009E0B61" w:rsidRDefault="00000000">
            <w:pPr>
              <w:keepNext/>
              <w:jc w:val="center"/>
            </w:pPr>
            <w:sdt>
              <w:sdtPr>
                <w:id w:val="1244149424"/>
                <w14:checkbox>
                  <w14:checked w14:val="0"/>
                  <w14:checkedState w14:val="2612" w14:font="MS Gothic"/>
                  <w14:uncheckedState w14:val="2610" w14:font="MS Gothic"/>
                </w14:checkbox>
              </w:sdtPr>
              <w:sdtContent>
                <w:r w:rsidR="009E0B61">
                  <w:rPr>
                    <w:rFonts w:ascii="MS Gothic" w:eastAsia="MS Gothic" w:hAnsi="MS Gothic" w:hint="eastAsia"/>
                  </w:rPr>
                  <w:t>☐</w:t>
                </w:r>
              </w:sdtContent>
            </w:sdt>
          </w:p>
        </w:tc>
        <w:tc>
          <w:tcPr>
            <w:tcW w:w="8449" w:type="dxa"/>
          </w:tcPr>
          <w:p w14:paraId="0D92556A" w14:textId="15DD8980" w:rsidR="009E0B61" w:rsidRPr="00763ED7" w:rsidRDefault="00C83E2A" w:rsidP="006A2BA7">
            <w:pPr>
              <w:keepNext/>
              <w:ind w:left="144"/>
              <w:rPr>
                <w:sz w:val="24"/>
                <w:szCs w:val="24"/>
              </w:rPr>
            </w:pPr>
            <w:r w:rsidRPr="00763ED7">
              <w:rPr>
                <w:sz w:val="24"/>
                <w:szCs w:val="24"/>
              </w:rPr>
              <w:t>Technology and Digital Access</w:t>
            </w:r>
          </w:p>
        </w:tc>
      </w:tr>
      <w:tr w:rsidR="00C83E2A" w14:paraId="135569A4" w14:textId="77777777" w:rsidTr="00C83E2A">
        <w:trPr>
          <w:cantSplit/>
        </w:trPr>
        <w:tc>
          <w:tcPr>
            <w:tcW w:w="896" w:type="dxa"/>
          </w:tcPr>
          <w:p w14:paraId="79F2FFED" w14:textId="4AAC21D4" w:rsidR="00C83E2A" w:rsidRDefault="00000000">
            <w:pPr>
              <w:keepNext/>
              <w:jc w:val="center"/>
            </w:pPr>
            <w:sdt>
              <w:sdtPr>
                <w:id w:val="-2011667113"/>
                <w14:checkbox>
                  <w14:checked w14:val="0"/>
                  <w14:checkedState w14:val="2612" w14:font="MS Gothic"/>
                  <w14:uncheckedState w14:val="2610" w14:font="MS Gothic"/>
                </w14:checkbox>
              </w:sdtPr>
              <w:sdtContent>
                <w:r w:rsidR="006A2BA7">
                  <w:rPr>
                    <w:rFonts w:ascii="MS Gothic" w:eastAsia="MS Gothic" w:hAnsi="MS Gothic" w:hint="eastAsia"/>
                  </w:rPr>
                  <w:t>☐</w:t>
                </w:r>
              </w:sdtContent>
            </w:sdt>
          </w:p>
        </w:tc>
        <w:tc>
          <w:tcPr>
            <w:tcW w:w="8449" w:type="dxa"/>
          </w:tcPr>
          <w:p w14:paraId="7A511311" w14:textId="3D450261" w:rsidR="00C83E2A" w:rsidRPr="00763ED7" w:rsidRDefault="00C83E2A" w:rsidP="006A2BA7">
            <w:pPr>
              <w:keepNext/>
              <w:ind w:left="144"/>
              <w:rPr>
                <w:sz w:val="24"/>
                <w:szCs w:val="24"/>
              </w:rPr>
            </w:pPr>
            <w:r w:rsidRPr="00763ED7">
              <w:rPr>
                <w:sz w:val="24"/>
                <w:szCs w:val="24"/>
              </w:rPr>
              <w:t>Family and Community Engagement</w:t>
            </w:r>
          </w:p>
        </w:tc>
      </w:tr>
      <w:tr w:rsidR="006A2BA7" w14:paraId="0F380D34" w14:textId="77777777" w:rsidTr="00C83E2A">
        <w:trPr>
          <w:cantSplit/>
        </w:trPr>
        <w:tc>
          <w:tcPr>
            <w:tcW w:w="896" w:type="dxa"/>
          </w:tcPr>
          <w:p w14:paraId="2724D006" w14:textId="6C7707F4" w:rsidR="006A2BA7" w:rsidRDefault="00000000">
            <w:pPr>
              <w:keepNext/>
              <w:jc w:val="center"/>
            </w:pPr>
            <w:sdt>
              <w:sdtPr>
                <w:id w:val="1346835135"/>
                <w14:checkbox>
                  <w14:checked w14:val="0"/>
                  <w14:checkedState w14:val="2612" w14:font="MS Gothic"/>
                  <w14:uncheckedState w14:val="2610" w14:font="MS Gothic"/>
                </w14:checkbox>
              </w:sdtPr>
              <w:sdtContent>
                <w:r w:rsidR="006A2BA7">
                  <w:rPr>
                    <w:rFonts w:ascii="MS Gothic" w:eastAsia="MS Gothic" w:hAnsi="MS Gothic" w:hint="eastAsia"/>
                  </w:rPr>
                  <w:t>☐</w:t>
                </w:r>
              </w:sdtContent>
            </w:sdt>
          </w:p>
        </w:tc>
        <w:tc>
          <w:tcPr>
            <w:tcW w:w="8449" w:type="dxa"/>
          </w:tcPr>
          <w:p w14:paraId="4A4D36B1" w14:textId="1C0366E4" w:rsidR="006A2BA7" w:rsidRPr="00763ED7" w:rsidRDefault="006A2BA7" w:rsidP="006A2BA7">
            <w:pPr>
              <w:keepNext/>
              <w:ind w:left="144"/>
              <w:rPr>
                <w:sz w:val="24"/>
                <w:szCs w:val="24"/>
              </w:rPr>
            </w:pPr>
            <w:r w:rsidRPr="00763ED7">
              <w:rPr>
                <w:sz w:val="24"/>
                <w:szCs w:val="24"/>
              </w:rPr>
              <w:t>Other</w:t>
            </w:r>
          </w:p>
        </w:tc>
      </w:tr>
    </w:tbl>
    <w:p w14:paraId="513117EE" w14:textId="2A1CDE3C" w:rsidR="00A25E92" w:rsidRDefault="005E308C" w:rsidP="00CC0088">
      <w:pPr>
        <w:pStyle w:val="Heading2"/>
        <w:spacing w:before="240"/>
      </w:pPr>
      <w:bookmarkStart w:id="6" w:name="_Toc218247101"/>
      <w:r w:rsidRPr="005E308C">
        <w:t>Unpacking Resource Inequities</w:t>
      </w:r>
      <w:bookmarkEnd w:id="6"/>
    </w:p>
    <w:p w14:paraId="1399B7AD" w14:textId="7D0E46B0" w:rsidR="00516999" w:rsidRPr="005E322F" w:rsidRDefault="007B6613" w:rsidP="00516999">
      <w:r w:rsidRPr="005E322F">
        <w:t xml:space="preserve">This section is designed to </w:t>
      </w:r>
      <w:r w:rsidR="797EDF8D" w:rsidRPr="005E322F">
        <w:t xml:space="preserve">guide </w:t>
      </w:r>
      <w:r w:rsidRPr="005E322F">
        <w:t>team</w:t>
      </w:r>
      <w:r w:rsidR="4B519A04" w:rsidRPr="005E322F">
        <w:t>s</w:t>
      </w:r>
      <w:r w:rsidRPr="005E322F">
        <w:t xml:space="preserve"> in conducting a focused review of resource</w:t>
      </w:r>
      <w:r w:rsidR="368E3888" w:rsidRPr="005E322F">
        <w:t>s</w:t>
      </w:r>
      <w:r w:rsidRPr="005E322F">
        <w:t xml:space="preserve"> across seven categories. Begin by reading the explanation for each category to understand its relevance to student </w:t>
      </w:r>
      <w:r w:rsidR="002E5C40" w:rsidRPr="005E322F">
        <w:t>outcomes</w:t>
      </w:r>
      <w:r w:rsidRPr="005E322F">
        <w:t xml:space="preserve"> and school improvement.</w:t>
      </w:r>
    </w:p>
    <w:p w14:paraId="633A91F1" w14:textId="7DF7EFB9" w:rsidR="00516999" w:rsidRPr="005E322F" w:rsidRDefault="00516999" w:rsidP="00516999"/>
    <w:p w14:paraId="11BCDD0D" w14:textId="514DF198" w:rsidR="00516999" w:rsidRPr="005E322F" w:rsidRDefault="007B6613" w:rsidP="00516999">
      <w:r w:rsidRPr="005E322F">
        <w:lastRenderedPageBreak/>
        <w:t>Next, review the list of example resources associated with each category to identify potential areas of disparity</w:t>
      </w:r>
      <w:r w:rsidR="005E322F" w:rsidRPr="005E322F">
        <w:t xml:space="preserve"> (appendix)</w:t>
      </w:r>
      <w:r w:rsidRPr="005E322F">
        <w:t>. As a team, determine which specific resources you will examine more closely during your equity review process, based on your division’s priorities and available data.</w:t>
      </w:r>
      <w:r w:rsidR="002F66C2" w:rsidRPr="005E322F">
        <w:t xml:space="preserve"> </w:t>
      </w:r>
    </w:p>
    <w:p w14:paraId="222BF4CB" w14:textId="2E756751" w:rsidR="00516999" w:rsidRPr="005E322F" w:rsidRDefault="00516999" w:rsidP="00516999"/>
    <w:p w14:paraId="2B246B4D" w14:textId="07746249" w:rsidR="007B6613" w:rsidRDefault="00185A12" w:rsidP="00516999">
      <w:r w:rsidRPr="005E322F">
        <w:t>Then</w:t>
      </w:r>
      <w:r w:rsidR="00203AED" w:rsidRPr="005E322F">
        <w:t>,</w:t>
      </w:r>
      <w:r w:rsidR="00C61263" w:rsidRPr="005E322F">
        <w:t xml:space="preserve"> conduct a review following a standardized process,</w:t>
      </w:r>
      <w:r w:rsidR="00E563D6" w:rsidRPr="005E322F">
        <w:t xml:space="preserve"> </w:t>
      </w:r>
      <w:r w:rsidR="008971F1" w:rsidRPr="005E322F">
        <w:t>such as</w:t>
      </w:r>
      <w:r w:rsidR="00E563D6" w:rsidRPr="005E322F">
        <w:t xml:space="preserve"> the four steps of the needs assessment process.</w:t>
      </w:r>
      <w:r w:rsidR="008971F1" w:rsidRPr="005E322F">
        <w:t xml:space="preserve"> </w:t>
      </w:r>
      <w:r w:rsidR="00E26697" w:rsidRPr="005E322F">
        <w:t>If an inequity is identified, name the resource and describe the in</w:t>
      </w:r>
      <w:r w:rsidR="005D5C4B" w:rsidRPr="005E322F">
        <w:t xml:space="preserve">equity. </w:t>
      </w:r>
      <w:r w:rsidR="7FA2BA92" w:rsidRPr="005E322F">
        <w:t>Identified r</w:t>
      </w:r>
      <w:r w:rsidR="005D5C4B" w:rsidRPr="005E322F">
        <w:t>esource inequities will be addressed in the Multi-year School Support Plan.</w:t>
      </w:r>
    </w:p>
    <w:p w14:paraId="53A000B6" w14:textId="77777777" w:rsidR="00486A8D" w:rsidRDefault="00486A8D" w:rsidP="00516999"/>
    <w:p w14:paraId="626DC043" w14:textId="2775AE12" w:rsidR="004B5DD8" w:rsidRPr="00591236" w:rsidRDefault="004B5DD8" w:rsidP="004B5DD8">
      <w:pPr>
        <w:spacing w:after="240"/>
        <w:rPr>
          <w:b/>
          <w:bCs/>
        </w:rPr>
      </w:pPr>
      <w:r w:rsidRPr="00591236">
        <w:rPr>
          <w:b/>
          <w:bCs/>
        </w:rPr>
        <w:t>This resource review process can be repeated for different resource categories by copying the template.</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4B5DD8" w14:paraId="40D76B29" w14:textId="77777777">
        <w:trPr>
          <w:trHeight w:val="300"/>
        </w:trPr>
        <w:tc>
          <w:tcPr>
            <w:tcW w:w="9340" w:type="dxa"/>
            <w:shd w:val="clear" w:color="auto" w:fill="003C71"/>
            <w:tcMar>
              <w:left w:w="108" w:type="dxa"/>
              <w:right w:w="108" w:type="dxa"/>
            </w:tcMar>
            <w:vAlign w:val="center"/>
          </w:tcPr>
          <w:p w14:paraId="5ABDDD16" w14:textId="75C9F8E3" w:rsidR="004B5DD8" w:rsidRPr="00FB2DE9" w:rsidRDefault="004B5DD8">
            <w:pPr>
              <w:pStyle w:val="Heading4b"/>
            </w:pPr>
            <w:r>
              <w:t>Resource Category</w:t>
            </w:r>
          </w:p>
        </w:tc>
      </w:tr>
      <w:tr w:rsidR="004B5DD8" w14:paraId="0A3E8E79" w14:textId="77777777">
        <w:trPr>
          <w:trHeight w:val="308"/>
        </w:trPr>
        <w:tc>
          <w:tcPr>
            <w:tcW w:w="9340" w:type="dxa"/>
            <w:shd w:val="clear" w:color="auto" w:fill="337AB7"/>
            <w:tcMar>
              <w:left w:w="108" w:type="dxa"/>
              <w:right w:w="108" w:type="dxa"/>
            </w:tcMar>
            <w:vAlign w:val="center"/>
          </w:tcPr>
          <w:p w14:paraId="2336D964" w14:textId="222BB692" w:rsidR="004B5DD8" w:rsidRPr="00E54567" w:rsidRDefault="004B5DD8">
            <w:pPr>
              <w:pStyle w:val="NoSpacing"/>
              <w:jc w:val="center"/>
              <w:rPr>
                <w:b/>
                <w:bCs/>
                <w:color w:val="FFC600"/>
              </w:rPr>
            </w:pPr>
            <w:r>
              <w:rPr>
                <w:b/>
                <w:bCs/>
                <w:color w:val="FFC600"/>
              </w:rPr>
              <w:t>Select a resource category to review.</w:t>
            </w:r>
          </w:p>
        </w:tc>
      </w:tr>
      <w:tr w:rsidR="004B5DD8" w14:paraId="4C9A237A" w14:textId="77777777">
        <w:trPr>
          <w:trHeight w:val="307"/>
        </w:trPr>
        <w:sdt>
          <w:sdtPr>
            <w:id w:val="-1111128584"/>
            <w:placeholder>
              <w:docPart w:val="DefaultPlaceholder_-1854013438"/>
            </w:placeholder>
            <w:showingPlcHdr/>
            <w:dropDownList>
              <w:listItem w:value="Choose an item."/>
              <w:listItem w:displayText="Fiscal Resources" w:value="Fiscal Resources"/>
              <w:listItem w:displayText="Human Capital" w:value="Human Capital"/>
              <w:listItem w:displayText="Instructional Resources and Opportunities" w:value="Instructional Resources and Opportunities"/>
              <w:listItem w:displayText="Student Support Services" w:value="Student Support Services"/>
              <w:listItem w:displayText="Facilities and Operations" w:value="Facilities and Operations"/>
              <w:listItem w:displayText="Technology and Digital Access" w:value="Technology and Digital Access"/>
              <w:listItem w:displayText="Family and Community Engagement" w:value="Family and Community Engagement"/>
              <w:listItem w:displayText="Other (please specify)" w:value="Other (please specify)"/>
            </w:dropDownList>
          </w:sdtPr>
          <w:sdtContent>
            <w:tc>
              <w:tcPr>
                <w:tcW w:w="9340" w:type="dxa"/>
                <w:tcMar>
                  <w:left w:w="108" w:type="dxa"/>
                  <w:right w:w="108" w:type="dxa"/>
                </w:tcMar>
              </w:tcPr>
              <w:p w14:paraId="28652DC8" w14:textId="0E525E80" w:rsidR="004B5DD8" w:rsidRPr="00DD49C5" w:rsidRDefault="004B5DD8" w:rsidP="004B5DD8">
                <w:pPr>
                  <w:pStyle w:val="NoSpacing"/>
                  <w:jc w:val="center"/>
                </w:pPr>
                <w:r w:rsidRPr="00985BFC">
                  <w:rPr>
                    <w:rStyle w:val="PlaceholderText"/>
                  </w:rPr>
                  <w:t>Choose an item.</w:t>
                </w:r>
              </w:p>
            </w:tc>
          </w:sdtContent>
        </w:sdt>
      </w:tr>
    </w:tbl>
    <w:p w14:paraId="7D5BEE59" w14:textId="77777777" w:rsidR="004B5DD8" w:rsidRPr="004B5DD8" w:rsidRDefault="004B5DD8" w:rsidP="00F91ABD">
      <w:pPr>
        <w:pStyle w:val="Heading4"/>
        <w:spacing w:before="400"/>
      </w:pPr>
      <w:bookmarkStart w:id="7" w:name="_Toc215655367"/>
      <w:bookmarkStart w:id="8" w:name="_Toc218247102"/>
      <w:r w:rsidRPr="004B5DD8">
        <w:t>Build a Team</w:t>
      </w:r>
      <w:bookmarkEnd w:id="7"/>
      <w:bookmarkEnd w:id="8"/>
    </w:p>
    <w:p w14:paraId="4AD3C411" w14:textId="0ED10A36" w:rsidR="004B5DD8" w:rsidRPr="004B5DD8" w:rsidRDefault="004B5DD8" w:rsidP="004B5DD8">
      <w:r w:rsidRPr="004B5DD8">
        <w:t xml:space="preserve">An effective </w:t>
      </w:r>
      <w:r w:rsidR="00D61691">
        <w:t>resource inequity review</w:t>
      </w:r>
      <w:r w:rsidRPr="004B5DD8">
        <w:t xml:space="preserve"> depends on the involvement of a well-structured, collaborative team. To support this work, bring together individuals that can offer valuable insights into the school’s current context and desired state. This includes parents, community partners, students, teachers, school leaders, and representatives from higher education, business, or the military. This team will support completing the </w:t>
      </w:r>
      <w:r w:rsidR="00D61691">
        <w:t>resource inequity review</w:t>
      </w:r>
      <w:r w:rsidRPr="004B5DD8">
        <w:t xml:space="preserve"> process. Each member contributes a unique perspective, which will ensure the </w:t>
      </w:r>
      <w:r w:rsidR="00D61691">
        <w:t>identified disparities</w:t>
      </w:r>
      <w:r w:rsidRPr="004B5DD8">
        <w:t xml:space="preserve"> reflect the experiences of the entire school community.</w:t>
      </w:r>
    </w:p>
    <w:p w14:paraId="0458EA35" w14:textId="77777777" w:rsidR="004B5DD8" w:rsidRDefault="004B5DD8" w:rsidP="004B5DD8"/>
    <w:tbl>
      <w:tblPr>
        <w:tblStyle w:val="GridTable1Light-Accent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605"/>
        <w:gridCol w:w="1573"/>
        <w:gridCol w:w="2240"/>
        <w:gridCol w:w="2037"/>
      </w:tblGrid>
      <w:tr w:rsidR="00D61691" w:rsidRPr="006D7CDE" w14:paraId="7D30469A" w14:textId="77777777" w:rsidTr="00D616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60" w:type="dxa"/>
            <w:gridSpan w:val="5"/>
            <w:tcBorders>
              <w:bottom w:val="none" w:sz="0" w:space="0" w:color="auto"/>
            </w:tcBorders>
            <w:shd w:val="clear" w:color="auto" w:fill="002060"/>
            <w:vAlign w:val="center"/>
          </w:tcPr>
          <w:p w14:paraId="54CAA532" w14:textId="3FA9B5A9" w:rsidR="00D61691" w:rsidRPr="00D61691" w:rsidRDefault="00D61691">
            <w:pPr>
              <w:jc w:val="center"/>
              <w:rPr>
                <w:color w:val="FFC600"/>
                <w:kern w:val="2"/>
                <w:sz w:val="22"/>
                <w:szCs w:val="22"/>
                <w14:ligatures w14:val="standardContextual"/>
              </w:rPr>
            </w:pPr>
            <w:r>
              <w:rPr>
                <w:color w:val="FFC600"/>
                <w:kern w:val="2"/>
                <w:sz w:val="22"/>
                <w:szCs w:val="22"/>
                <w14:ligatures w14:val="standardContextual"/>
              </w:rPr>
              <w:t>Team Members</w:t>
            </w:r>
          </w:p>
        </w:tc>
      </w:tr>
      <w:tr w:rsidR="004B5DD8" w:rsidRPr="006D7CDE" w14:paraId="01681B7B" w14:textId="77777777" w:rsidTr="00D61691">
        <w:trPr>
          <w:trHeight w:val="20"/>
        </w:trPr>
        <w:tc>
          <w:tcPr>
            <w:cnfStyle w:val="001000000000" w:firstRow="0" w:lastRow="0" w:firstColumn="1" w:lastColumn="0" w:oddVBand="0" w:evenVBand="0" w:oddHBand="0" w:evenHBand="0" w:firstRowFirstColumn="0" w:firstRowLastColumn="0" w:lastRowFirstColumn="0" w:lastRowLastColumn="0"/>
            <w:tcW w:w="1905" w:type="dxa"/>
            <w:shd w:val="clear" w:color="auto" w:fill="337AB7"/>
            <w:vAlign w:val="center"/>
          </w:tcPr>
          <w:p w14:paraId="7B6810D3" w14:textId="77777777" w:rsidR="004B5DD8" w:rsidRPr="00D61691" w:rsidRDefault="004B5DD8" w:rsidP="00D61691">
            <w:pPr>
              <w:pStyle w:val="NoSpacing"/>
              <w:jc w:val="center"/>
              <w:rPr>
                <w:color w:val="FFC600"/>
                <w:kern w:val="2"/>
                <w:sz w:val="22"/>
                <w:szCs w:val="22"/>
                <w14:ligatures w14:val="standardContextual"/>
              </w:rPr>
            </w:pPr>
            <w:r w:rsidRPr="00D61691">
              <w:rPr>
                <w:color w:val="FFC600"/>
                <w:kern w:val="2"/>
                <w:sz w:val="22"/>
                <w:szCs w:val="22"/>
                <w14:ligatures w14:val="standardContextual"/>
              </w:rPr>
              <w:t>Stakeholder Representation</w:t>
            </w:r>
          </w:p>
        </w:tc>
        <w:tc>
          <w:tcPr>
            <w:tcW w:w="1605" w:type="dxa"/>
            <w:shd w:val="clear" w:color="auto" w:fill="337AB7"/>
            <w:vAlign w:val="center"/>
          </w:tcPr>
          <w:p w14:paraId="625A75AC" w14:textId="77777777" w:rsidR="004B5DD8" w:rsidRPr="00D61691" w:rsidRDefault="004B5DD8" w:rsidP="00D61691">
            <w:pPr>
              <w:pStyle w:val="NoSpacing"/>
              <w:jc w:val="center"/>
              <w:cnfStyle w:val="000000000000" w:firstRow="0" w:lastRow="0" w:firstColumn="0" w:lastColumn="0" w:oddVBand="0" w:evenVBand="0" w:oddHBand="0" w:evenHBand="0" w:firstRowFirstColumn="0" w:firstRowLastColumn="0" w:lastRowFirstColumn="0" w:lastRowLastColumn="0"/>
              <w:rPr>
                <w:b/>
                <w:bCs/>
                <w:color w:val="FFC600"/>
                <w:kern w:val="2"/>
                <w:sz w:val="22"/>
                <w:szCs w:val="22"/>
                <w14:ligatures w14:val="standardContextual"/>
              </w:rPr>
            </w:pPr>
            <w:r w:rsidRPr="00D61691">
              <w:rPr>
                <w:b/>
                <w:bCs/>
                <w:color w:val="FFC600"/>
                <w:kern w:val="2"/>
                <w:sz w:val="22"/>
                <w:szCs w:val="22"/>
                <w14:ligatures w14:val="standardContextual"/>
              </w:rPr>
              <w:t>Name</w:t>
            </w:r>
          </w:p>
        </w:tc>
        <w:tc>
          <w:tcPr>
            <w:tcW w:w="1573" w:type="dxa"/>
            <w:shd w:val="clear" w:color="auto" w:fill="337AB7"/>
            <w:vAlign w:val="center"/>
          </w:tcPr>
          <w:p w14:paraId="43612D9D" w14:textId="77777777" w:rsidR="004B5DD8" w:rsidRPr="00D61691" w:rsidRDefault="004B5DD8" w:rsidP="00D61691">
            <w:pPr>
              <w:pStyle w:val="NoSpacing"/>
              <w:jc w:val="center"/>
              <w:cnfStyle w:val="000000000000" w:firstRow="0" w:lastRow="0" w:firstColumn="0" w:lastColumn="0" w:oddVBand="0" w:evenVBand="0" w:oddHBand="0" w:evenHBand="0" w:firstRowFirstColumn="0" w:firstRowLastColumn="0" w:lastRowFirstColumn="0" w:lastRowLastColumn="0"/>
              <w:rPr>
                <w:b/>
                <w:bCs/>
                <w:color w:val="FFC600"/>
                <w:kern w:val="2"/>
                <w:sz w:val="22"/>
                <w:szCs w:val="22"/>
                <w14:ligatures w14:val="standardContextual"/>
              </w:rPr>
            </w:pPr>
            <w:r w:rsidRPr="00D61691">
              <w:rPr>
                <w:b/>
                <w:bCs/>
                <w:color w:val="FFC600"/>
                <w:kern w:val="2"/>
                <w:sz w:val="22"/>
                <w:szCs w:val="22"/>
                <w14:ligatures w14:val="standardContextual"/>
              </w:rPr>
              <w:t>Email</w:t>
            </w:r>
          </w:p>
        </w:tc>
        <w:tc>
          <w:tcPr>
            <w:tcW w:w="2240" w:type="dxa"/>
            <w:shd w:val="clear" w:color="auto" w:fill="337AB7"/>
            <w:vAlign w:val="center"/>
          </w:tcPr>
          <w:p w14:paraId="021FA99E" w14:textId="77777777" w:rsidR="004B5DD8" w:rsidRPr="00D61691" w:rsidRDefault="004B5DD8" w:rsidP="00D61691">
            <w:pPr>
              <w:pStyle w:val="NoSpacing"/>
              <w:jc w:val="center"/>
              <w:cnfStyle w:val="000000000000" w:firstRow="0" w:lastRow="0" w:firstColumn="0" w:lastColumn="0" w:oddVBand="0" w:evenVBand="0" w:oddHBand="0" w:evenHBand="0" w:firstRowFirstColumn="0" w:firstRowLastColumn="0" w:lastRowFirstColumn="0" w:lastRowLastColumn="0"/>
              <w:rPr>
                <w:b/>
                <w:bCs/>
                <w:color w:val="FFC600"/>
                <w:kern w:val="2"/>
                <w:sz w:val="22"/>
                <w:szCs w:val="22"/>
                <w14:ligatures w14:val="standardContextual"/>
              </w:rPr>
            </w:pPr>
            <w:r w:rsidRPr="00D61691">
              <w:rPr>
                <w:b/>
                <w:bCs/>
                <w:color w:val="FFC600"/>
                <w:kern w:val="2"/>
                <w:sz w:val="22"/>
                <w:szCs w:val="22"/>
                <w14:ligatures w14:val="standardContextual"/>
              </w:rPr>
              <w:t xml:space="preserve">Department, </w:t>
            </w:r>
            <w:proofErr w:type="gramStart"/>
            <w:r w:rsidRPr="00D61691">
              <w:rPr>
                <w:b/>
                <w:bCs/>
                <w:color w:val="FFC600"/>
                <w:kern w:val="2"/>
                <w:sz w:val="22"/>
                <w:szCs w:val="22"/>
                <w14:ligatures w14:val="standardContextual"/>
              </w:rPr>
              <w:t>Office, or</w:t>
            </w:r>
            <w:proofErr w:type="gramEnd"/>
            <w:r w:rsidRPr="00D61691">
              <w:rPr>
                <w:b/>
                <w:bCs/>
                <w:color w:val="FFC600"/>
                <w:kern w:val="2"/>
                <w:sz w:val="22"/>
                <w:szCs w:val="22"/>
                <w14:ligatures w14:val="standardContextual"/>
              </w:rPr>
              <w:t xml:space="preserve"> Organization</w:t>
            </w:r>
          </w:p>
        </w:tc>
        <w:tc>
          <w:tcPr>
            <w:tcW w:w="2037" w:type="dxa"/>
            <w:shd w:val="clear" w:color="auto" w:fill="337AB7"/>
            <w:vAlign w:val="center"/>
          </w:tcPr>
          <w:p w14:paraId="13BAD41D" w14:textId="77777777" w:rsidR="004B5DD8" w:rsidRPr="00D61691" w:rsidRDefault="004B5DD8" w:rsidP="00D61691">
            <w:pPr>
              <w:pStyle w:val="NoSpacing"/>
              <w:jc w:val="center"/>
              <w:cnfStyle w:val="000000000000" w:firstRow="0" w:lastRow="0" w:firstColumn="0" w:lastColumn="0" w:oddVBand="0" w:evenVBand="0" w:oddHBand="0" w:evenHBand="0" w:firstRowFirstColumn="0" w:firstRowLastColumn="0" w:lastRowFirstColumn="0" w:lastRowLastColumn="0"/>
              <w:rPr>
                <w:b/>
                <w:bCs/>
                <w:color w:val="FFC600"/>
                <w:kern w:val="2"/>
                <w:sz w:val="22"/>
                <w:szCs w:val="22"/>
                <w14:ligatures w14:val="standardContextual"/>
              </w:rPr>
            </w:pPr>
            <w:r w:rsidRPr="00D61691">
              <w:rPr>
                <w:b/>
                <w:bCs/>
                <w:color w:val="FFC600"/>
                <w:kern w:val="2"/>
                <w:sz w:val="22"/>
                <w:szCs w:val="22"/>
                <w14:ligatures w14:val="standardContextual"/>
              </w:rPr>
              <w:t>Title</w:t>
            </w:r>
          </w:p>
        </w:tc>
      </w:tr>
      <w:tr w:rsidR="004B5DD8" w:rsidRPr="006D7CDE" w14:paraId="2DDAA382" w14:textId="77777777" w:rsidTr="00D61691">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11F2F7FB" w14:textId="77777777" w:rsidR="004B5DD8" w:rsidRPr="006D7CDE" w:rsidRDefault="004B5DD8">
            <w:pPr>
              <w:keepNext/>
              <w:rPr>
                <w:rFonts w:ascii="Calibri" w:eastAsia="Calibri" w:hAnsi="Calibri" w:cs="Calibri"/>
                <w:color w:val="003C71" w:themeColor="text1"/>
              </w:rPr>
            </w:pPr>
          </w:p>
        </w:tc>
        <w:tc>
          <w:tcPr>
            <w:tcW w:w="1605" w:type="dxa"/>
          </w:tcPr>
          <w:p w14:paraId="312017CD"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573" w:type="dxa"/>
          </w:tcPr>
          <w:p w14:paraId="373DDA9E" w14:textId="77777777" w:rsidR="004B5DD8" w:rsidRDefault="004B5D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240" w:type="dxa"/>
          </w:tcPr>
          <w:p w14:paraId="5AF8B800"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2037" w:type="dxa"/>
          </w:tcPr>
          <w:p w14:paraId="12B7BD02"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4B5DD8" w:rsidRPr="006D7CDE" w14:paraId="1D85A275" w14:textId="77777777" w:rsidTr="00D61691">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37BF8B64" w14:textId="77777777" w:rsidR="004B5DD8" w:rsidRPr="006D7CDE" w:rsidRDefault="004B5DD8">
            <w:pPr>
              <w:keepNext/>
              <w:rPr>
                <w:rFonts w:ascii="Calibri" w:eastAsia="Calibri" w:hAnsi="Calibri" w:cs="Calibri"/>
                <w:color w:val="003C71" w:themeColor="text1"/>
              </w:rPr>
            </w:pPr>
          </w:p>
        </w:tc>
        <w:tc>
          <w:tcPr>
            <w:tcW w:w="1605" w:type="dxa"/>
          </w:tcPr>
          <w:p w14:paraId="4A535B03"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573" w:type="dxa"/>
          </w:tcPr>
          <w:p w14:paraId="7AD75A34" w14:textId="77777777" w:rsidR="004B5DD8" w:rsidRDefault="004B5D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240" w:type="dxa"/>
          </w:tcPr>
          <w:p w14:paraId="32AC6E1C"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2037" w:type="dxa"/>
          </w:tcPr>
          <w:p w14:paraId="1C08ED55"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4B5DD8" w:rsidRPr="006D7CDE" w14:paraId="7DE5D5E0" w14:textId="77777777" w:rsidTr="00D61691">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2AB62E68" w14:textId="77777777" w:rsidR="004B5DD8" w:rsidRPr="006D7CDE" w:rsidRDefault="004B5DD8">
            <w:pPr>
              <w:keepNext/>
              <w:rPr>
                <w:rFonts w:ascii="Calibri" w:eastAsia="Calibri" w:hAnsi="Calibri" w:cs="Calibri"/>
                <w:color w:val="003C71" w:themeColor="text1"/>
              </w:rPr>
            </w:pPr>
          </w:p>
        </w:tc>
        <w:tc>
          <w:tcPr>
            <w:tcW w:w="1605" w:type="dxa"/>
          </w:tcPr>
          <w:p w14:paraId="2A1F25B2"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573" w:type="dxa"/>
          </w:tcPr>
          <w:p w14:paraId="07F5F64F" w14:textId="77777777" w:rsidR="004B5DD8" w:rsidRDefault="004B5D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240" w:type="dxa"/>
          </w:tcPr>
          <w:p w14:paraId="01F6E39C"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2037" w:type="dxa"/>
          </w:tcPr>
          <w:p w14:paraId="77867FE8"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4B5DD8" w:rsidRPr="006D7CDE" w14:paraId="7FB0A5CF" w14:textId="77777777" w:rsidTr="00D61691">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754AE72F" w14:textId="77777777" w:rsidR="004B5DD8" w:rsidRPr="006D7CDE" w:rsidRDefault="004B5DD8">
            <w:pPr>
              <w:keepNext/>
              <w:rPr>
                <w:rFonts w:ascii="Calibri" w:eastAsia="Calibri" w:hAnsi="Calibri" w:cs="Calibri"/>
                <w:color w:val="003C71" w:themeColor="text1"/>
              </w:rPr>
            </w:pPr>
          </w:p>
        </w:tc>
        <w:tc>
          <w:tcPr>
            <w:tcW w:w="1605" w:type="dxa"/>
          </w:tcPr>
          <w:p w14:paraId="5593FD2B"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573" w:type="dxa"/>
          </w:tcPr>
          <w:p w14:paraId="296447A5" w14:textId="77777777" w:rsidR="004B5DD8" w:rsidRDefault="004B5DD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240" w:type="dxa"/>
          </w:tcPr>
          <w:p w14:paraId="071D436F"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2037" w:type="dxa"/>
          </w:tcPr>
          <w:p w14:paraId="08B0BF89" w14:textId="77777777" w:rsidR="004B5DD8" w:rsidRPr="006D7CDE" w:rsidRDefault="004B5DD8">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bl>
    <w:p w14:paraId="32540CE7" w14:textId="515C96DC" w:rsidR="001C66E2" w:rsidRDefault="00463F13" w:rsidP="00F91ABD">
      <w:pPr>
        <w:pStyle w:val="Heading4"/>
        <w:spacing w:before="400"/>
      </w:pPr>
      <w:bookmarkStart w:id="9" w:name="_Toc218247103"/>
      <w:r>
        <w:t xml:space="preserve">Select </w:t>
      </w:r>
      <w:r w:rsidR="000A4996">
        <w:t>Potential Areas of Disparity</w:t>
      </w:r>
      <w:bookmarkEnd w:id="9"/>
    </w:p>
    <w:p w14:paraId="2E65DC4A" w14:textId="6CFC00A9" w:rsidR="00D61691" w:rsidRDefault="64A393AD" w:rsidP="003F1613">
      <w:pPr>
        <w:spacing w:after="480"/>
      </w:pPr>
      <w:r>
        <w:t>Based</w:t>
      </w:r>
      <w:r w:rsidR="00063FDA" w:rsidRPr="00063FDA">
        <w:t xml:space="preserve"> on local context, </w:t>
      </w:r>
      <w:r>
        <w:t xml:space="preserve">available </w:t>
      </w:r>
      <w:r w:rsidR="00063FDA" w:rsidRPr="00063FDA">
        <w:t xml:space="preserve">data, and </w:t>
      </w:r>
      <w:r>
        <w:t xml:space="preserve">identified </w:t>
      </w:r>
      <w:r w:rsidR="00063FDA" w:rsidRPr="00063FDA">
        <w:t>school needs</w:t>
      </w:r>
      <w:r>
        <w:t>, teams should d</w:t>
      </w:r>
      <w:r w:rsidR="00063FDA">
        <w:t xml:space="preserve">etermine which specific resources </w:t>
      </w:r>
      <w:r w:rsidR="1043DA31">
        <w:t>warrant deeper exploration.</w:t>
      </w:r>
      <w:r w:rsidR="00063FDA" w:rsidRPr="00063FDA">
        <w:t xml:space="preserve"> </w:t>
      </w:r>
      <w:r w:rsidR="0094759F" w:rsidRPr="0094759F">
        <w:t xml:space="preserve">Once the specific resources for further </w:t>
      </w:r>
      <w:r w:rsidR="0094759F" w:rsidRPr="006B5B50">
        <w:t xml:space="preserve">exploration have been </w:t>
      </w:r>
      <w:r w:rsidR="6CBE6E07" w:rsidRPr="006B5B50">
        <w:t>selected</w:t>
      </w:r>
      <w:r w:rsidR="0094759F" w:rsidRPr="006B5B50">
        <w:t xml:space="preserve">, they should be listed in the </w:t>
      </w:r>
      <w:r w:rsidR="007E126F" w:rsidRPr="006B5B50">
        <w:t xml:space="preserve">"Potential Area(s) of Disparity" </w:t>
      </w:r>
      <w:r w:rsidR="0094759F" w:rsidRPr="006B5B50">
        <w:t>table</w:t>
      </w:r>
      <w:r w:rsidR="0094759F" w:rsidRPr="0094759F">
        <w:t xml:space="preserve"> below. This table </w:t>
      </w:r>
      <w:r w:rsidR="75072CCB">
        <w:t>serves as an</w:t>
      </w:r>
      <w:r w:rsidR="0094759F">
        <w:t xml:space="preserve"> organiz</w:t>
      </w:r>
      <w:r w:rsidR="66D5E150">
        <w:t>ational tool to</w:t>
      </w:r>
      <w:r w:rsidR="0094759F" w:rsidRPr="0094759F">
        <w:t xml:space="preserve"> help </w:t>
      </w:r>
      <w:r w:rsidR="0094759F">
        <w:t xml:space="preserve">focus </w:t>
      </w:r>
      <w:r w:rsidR="0094759F" w:rsidRPr="0094759F">
        <w:t xml:space="preserve">the </w:t>
      </w:r>
      <w:r w:rsidR="2634CE62">
        <w:t>review</w:t>
      </w:r>
      <w:r w:rsidR="0094759F" w:rsidRPr="0094759F">
        <w:t xml:space="preserve"> areas and guide the investigation into how these resources are distributed across schools or student groups.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586D" w14:paraId="14482AF6" w14:textId="77777777" w:rsidTr="00883B7E">
        <w:trPr>
          <w:trHeight w:val="300"/>
        </w:trPr>
        <w:tc>
          <w:tcPr>
            <w:tcW w:w="9340" w:type="dxa"/>
            <w:shd w:val="clear" w:color="auto" w:fill="003C71"/>
            <w:tcMar>
              <w:left w:w="108" w:type="dxa"/>
              <w:right w:w="108" w:type="dxa"/>
            </w:tcMar>
            <w:vAlign w:val="center"/>
          </w:tcPr>
          <w:p w14:paraId="4B018495" w14:textId="4DE44F6F" w:rsidR="00D7586D" w:rsidRPr="00FB2DE9" w:rsidRDefault="00113951" w:rsidP="00FB2DE9">
            <w:pPr>
              <w:pStyle w:val="Heading4b"/>
            </w:pPr>
            <w:r w:rsidRPr="00FB2DE9">
              <w:lastRenderedPageBreak/>
              <w:t>Potential Area</w:t>
            </w:r>
            <w:r w:rsidR="007E126F">
              <w:t>(</w:t>
            </w:r>
            <w:r w:rsidRPr="00FB2DE9">
              <w:t>s</w:t>
            </w:r>
            <w:r w:rsidR="007E126F">
              <w:t>)</w:t>
            </w:r>
            <w:r w:rsidRPr="00FB2DE9">
              <w:t xml:space="preserve"> of Disparity</w:t>
            </w:r>
          </w:p>
        </w:tc>
      </w:tr>
      <w:tr w:rsidR="000A0F3E" w14:paraId="4B47C672" w14:textId="77777777" w:rsidTr="00883B7E">
        <w:trPr>
          <w:trHeight w:val="308"/>
        </w:trPr>
        <w:tc>
          <w:tcPr>
            <w:tcW w:w="9340" w:type="dxa"/>
            <w:shd w:val="clear" w:color="auto" w:fill="337AB7"/>
            <w:tcMar>
              <w:left w:w="108" w:type="dxa"/>
              <w:right w:w="108" w:type="dxa"/>
            </w:tcMar>
            <w:vAlign w:val="center"/>
          </w:tcPr>
          <w:p w14:paraId="414D3DC7" w14:textId="6969F690" w:rsidR="000A0F3E" w:rsidRPr="00E54567" w:rsidRDefault="000A0F3E" w:rsidP="00DD49C5">
            <w:pPr>
              <w:pStyle w:val="NoSpacing"/>
              <w:jc w:val="center"/>
              <w:rPr>
                <w:b/>
                <w:bCs/>
                <w:color w:val="FFC600"/>
              </w:rPr>
            </w:pPr>
            <w:r w:rsidRPr="00E54567">
              <w:rPr>
                <w:b/>
                <w:bCs/>
                <w:color w:val="FFC600"/>
              </w:rPr>
              <w:t xml:space="preserve">Which resource(s) </w:t>
            </w:r>
            <w:r>
              <w:rPr>
                <w:b/>
                <w:bCs/>
                <w:color w:val="FFC600"/>
              </w:rPr>
              <w:t>will be</w:t>
            </w:r>
            <w:r w:rsidRPr="00E54567">
              <w:rPr>
                <w:b/>
                <w:bCs/>
                <w:color w:val="FFC600"/>
              </w:rPr>
              <w:t xml:space="preserve"> reviewed for potential disparities?</w:t>
            </w:r>
          </w:p>
        </w:tc>
      </w:tr>
      <w:tr w:rsidR="000A0F3E" w14:paraId="483F1F10" w14:textId="77777777" w:rsidTr="00883B7E">
        <w:trPr>
          <w:trHeight w:val="307"/>
        </w:trPr>
        <w:tc>
          <w:tcPr>
            <w:tcW w:w="9340" w:type="dxa"/>
            <w:tcMar>
              <w:left w:w="108" w:type="dxa"/>
              <w:right w:w="108" w:type="dxa"/>
            </w:tcMar>
          </w:tcPr>
          <w:p w14:paraId="696D62CA" w14:textId="77777777" w:rsidR="000A0F3E" w:rsidRDefault="000A0F3E" w:rsidP="00D831FC">
            <w:pPr>
              <w:pStyle w:val="NoSpacing"/>
              <w:numPr>
                <w:ilvl w:val="0"/>
                <w:numId w:val="10"/>
              </w:numPr>
            </w:pPr>
            <w:r>
              <w:t xml:space="preserve"> </w:t>
            </w:r>
          </w:p>
          <w:p w14:paraId="521FFF4A" w14:textId="77777777" w:rsidR="000A0F3E" w:rsidRDefault="000A0F3E" w:rsidP="00D831FC">
            <w:pPr>
              <w:pStyle w:val="NoSpacing"/>
              <w:numPr>
                <w:ilvl w:val="0"/>
                <w:numId w:val="10"/>
              </w:numPr>
            </w:pPr>
            <w:r>
              <w:t xml:space="preserve"> </w:t>
            </w:r>
          </w:p>
          <w:p w14:paraId="51A529BD" w14:textId="319BAF48" w:rsidR="000A0F3E" w:rsidRPr="00DD49C5" w:rsidRDefault="000A0F3E" w:rsidP="00D831FC">
            <w:pPr>
              <w:pStyle w:val="NoSpacing"/>
              <w:numPr>
                <w:ilvl w:val="0"/>
                <w:numId w:val="10"/>
              </w:numPr>
            </w:pPr>
            <w:r>
              <w:t xml:space="preserve"> </w:t>
            </w:r>
          </w:p>
        </w:tc>
      </w:tr>
    </w:tbl>
    <w:p w14:paraId="34BB215D" w14:textId="4C087014" w:rsidR="000B747E" w:rsidRDefault="003C18D4" w:rsidP="002F66C2">
      <w:pPr>
        <w:pStyle w:val="Heading4"/>
        <w:spacing w:before="240"/>
      </w:pPr>
      <w:bookmarkStart w:id="10" w:name="_Toc218247104"/>
      <w:r>
        <w:t>Conduct a</w:t>
      </w:r>
      <w:r w:rsidR="00A82348">
        <w:t xml:space="preserve"> Review</w:t>
      </w:r>
      <w:bookmarkEnd w:id="10"/>
    </w:p>
    <w:p w14:paraId="3D097E57" w14:textId="15834778" w:rsidR="00133727" w:rsidRDefault="00133727" w:rsidP="00133727">
      <w:r>
        <w:t>For each selected resource, conduct a structured review to determine whether a disparity exists and how it impacts student access, opportunity, or outcomes.</w:t>
      </w:r>
      <w:r w:rsidR="00265B7E">
        <w:t xml:space="preserve"> </w:t>
      </w:r>
      <w:r w:rsidR="00F91ABD">
        <w:t>Use</w:t>
      </w:r>
      <w:r>
        <w:t xml:space="preserve"> the four </w:t>
      </w:r>
      <w:r w:rsidRPr="00185A12">
        <w:t>steps of the needs assessment</w:t>
      </w:r>
      <w:r w:rsidR="00E93B37" w:rsidRPr="00185A12">
        <w:t xml:space="preserve"> in Stage 2 of the Virginia Continuous Improvement Process</w:t>
      </w:r>
      <w:r w:rsidR="00F91ABD">
        <w:t>.</w:t>
      </w:r>
    </w:p>
    <w:p w14:paraId="3040B637" w14:textId="4C435980" w:rsidR="00133727" w:rsidRDefault="00F91ABD" w:rsidP="00D61691">
      <w:pPr>
        <w:spacing w:before="240" w:after="240"/>
      </w:pPr>
      <w:r>
        <w:rPr>
          <w:b/>
          <w:bCs/>
        </w:rPr>
        <w:t xml:space="preserve">Step 1: </w:t>
      </w:r>
      <w:r w:rsidR="00133727" w:rsidRPr="00D61691">
        <w:rPr>
          <w:b/>
          <w:bCs/>
        </w:rPr>
        <w:t>Gather and Analyze Data</w:t>
      </w:r>
      <w:r>
        <w:t>.</w:t>
      </w:r>
      <w:r w:rsidR="00133727">
        <w:t xml:space="preserve"> Collect quantitative and qualitative data related to the resource.</w:t>
      </w:r>
    </w:p>
    <w:p w14:paraId="58AE04CE" w14:textId="77777777" w:rsidR="00D17FC3" w:rsidRDefault="00D17FC3" w:rsidP="00F91ABD">
      <w:pPr>
        <w:pStyle w:val="NoSpacing"/>
        <w:spacing w:after="240"/>
      </w:pPr>
      <w:r>
        <w:t>Complete the table below to identify data sources that will be used in the needs assessment process.</w:t>
      </w:r>
    </w:p>
    <w:p w14:paraId="26FB42EE" w14:textId="44A09043" w:rsidR="00D17FC3" w:rsidRDefault="00D17FC3" w:rsidP="00D17FC3">
      <w:pPr>
        <w:pStyle w:val="NoSpacing"/>
        <w:numPr>
          <w:ilvl w:val="0"/>
          <w:numId w:val="36"/>
        </w:numPr>
        <w:spacing w:after="240"/>
        <w:ind w:left="720"/>
      </w:pPr>
      <w:r>
        <w:t>Identify the data source – Enter the name of the data set you are reviewing. Include only one item per row. To capture trends, review data from multiple years.</w:t>
      </w:r>
    </w:p>
    <w:p w14:paraId="6B9AE303" w14:textId="5ECB3646" w:rsidR="00D17FC3" w:rsidRDefault="00D17FC3" w:rsidP="00D17FC3">
      <w:pPr>
        <w:pStyle w:val="NoSpacing"/>
        <w:numPr>
          <w:ilvl w:val="0"/>
          <w:numId w:val="36"/>
        </w:numPr>
        <w:spacing w:after="240"/>
        <w:ind w:left="720"/>
      </w:pPr>
      <w:r>
        <w:t>Describe key insights and trends - Based on an analysis of data, what schoolwide trends and patterns were noted regarding</w:t>
      </w:r>
      <w:r w:rsidRPr="39442BAD">
        <w:rPr>
          <w:b/>
          <w:bCs/>
        </w:rPr>
        <w:t xml:space="preserve"> </w:t>
      </w:r>
      <w:r>
        <w:t xml:space="preserve">all students and student groups? </w:t>
      </w:r>
    </w:p>
    <w:tbl>
      <w:tblPr>
        <w:tblStyle w:val="TableGrid"/>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70"/>
      </w:tblGrid>
      <w:tr w:rsidR="00D17FC3" w14:paraId="657BF637" w14:textId="77777777" w:rsidTr="00D17FC3">
        <w:trPr>
          <w:trHeight w:val="395"/>
          <w:tblHeader/>
        </w:trPr>
        <w:tc>
          <w:tcPr>
            <w:tcW w:w="2875" w:type="dxa"/>
            <w:shd w:val="clear" w:color="auto" w:fill="003C71" w:themeFill="text1"/>
            <w:vAlign w:val="center"/>
          </w:tcPr>
          <w:p w14:paraId="3003D8C3" w14:textId="77777777" w:rsidR="00D17FC3" w:rsidRPr="009D0857" w:rsidRDefault="00D17FC3">
            <w:pPr>
              <w:jc w:val="center"/>
              <w:rPr>
                <w:b/>
                <w:bCs/>
                <w:color w:val="FFC600"/>
                <w:sz w:val="24"/>
                <w:szCs w:val="24"/>
              </w:rPr>
            </w:pPr>
            <w:r w:rsidRPr="009D0857">
              <w:rPr>
                <w:b/>
                <w:bCs/>
                <w:color w:val="FFC600"/>
                <w:sz w:val="24"/>
                <w:szCs w:val="24"/>
              </w:rPr>
              <w:t>Data Source</w:t>
            </w:r>
          </w:p>
        </w:tc>
        <w:tc>
          <w:tcPr>
            <w:tcW w:w="6570" w:type="dxa"/>
            <w:shd w:val="clear" w:color="auto" w:fill="003C71" w:themeFill="text1"/>
            <w:vAlign w:val="center"/>
          </w:tcPr>
          <w:p w14:paraId="1E9F6F42" w14:textId="77777777" w:rsidR="00D17FC3" w:rsidRPr="009D0857" w:rsidRDefault="00D17FC3">
            <w:pPr>
              <w:jc w:val="center"/>
              <w:rPr>
                <w:b/>
                <w:bCs/>
                <w:color w:val="FFC600"/>
                <w:sz w:val="24"/>
                <w:szCs w:val="24"/>
              </w:rPr>
            </w:pPr>
            <w:r w:rsidRPr="009D0857">
              <w:rPr>
                <w:b/>
                <w:bCs/>
                <w:color w:val="FFC600"/>
                <w:sz w:val="24"/>
                <w:szCs w:val="24"/>
              </w:rPr>
              <w:t>Key Insights and Trends Identified</w:t>
            </w:r>
          </w:p>
        </w:tc>
      </w:tr>
      <w:tr w:rsidR="00D17FC3" w14:paraId="542C9FB3" w14:textId="77777777" w:rsidTr="00D17FC3">
        <w:tc>
          <w:tcPr>
            <w:tcW w:w="2875" w:type="dxa"/>
          </w:tcPr>
          <w:p w14:paraId="5FA18182" w14:textId="77777777" w:rsidR="00D17FC3" w:rsidRDefault="00D17FC3">
            <w:pPr>
              <w:pStyle w:val="NoSpacing"/>
            </w:pPr>
          </w:p>
        </w:tc>
        <w:tc>
          <w:tcPr>
            <w:tcW w:w="6570" w:type="dxa"/>
          </w:tcPr>
          <w:p w14:paraId="51F236C9" w14:textId="77777777" w:rsidR="00D17FC3" w:rsidRDefault="00D17FC3">
            <w:pPr>
              <w:pStyle w:val="NoSpacing"/>
            </w:pPr>
          </w:p>
        </w:tc>
      </w:tr>
      <w:tr w:rsidR="00D17FC3" w14:paraId="7D6905D2" w14:textId="77777777" w:rsidTr="00D17FC3">
        <w:tc>
          <w:tcPr>
            <w:tcW w:w="2875" w:type="dxa"/>
          </w:tcPr>
          <w:p w14:paraId="4EF77855" w14:textId="77777777" w:rsidR="00D17FC3" w:rsidRDefault="00D17FC3">
            <w:pPr>
              <w:pStyle w:val="NoSpacing"/>
            </w:pPr>
          </w:p>
        </w:tc>
        <w:tc>
          <w:tcPr>
            <w:tcW w:w="6570" w:type="dxa"/>
          </w:tcPr>
          <w:p w14:paraId="06D03AB6" w14:textId="77777777" w:rsidR="00D17FC3" w:rsidRDefault="00D17FC3">
            <w:pPr>
              <w:pStyle w:val="NoSpacing"/>
            </w:pPr>
          </w:p>
        </w:tc>
      </w:tr>
      <w:tr w:rsidR="00D17FC3" w14:paraId="0A9FF5D5" w14:textId="77777777" w:rsidTr="00D17FC3">
        <w:tc>
          <w:tcPr>
            <w:tcW w:w="2875" w:type="dxa"/>
          </w:tcPr>
          <w:p w14:paraId="411141D9" w14:textId="77777777" w:rsidR="00D17FC3" w:rsidRDefault="00D17FC3">
            <w:pPr>
              <w:pStyle w:val="NoSpacing"/>
            </w:pPr>
          </w:p>
        </w:tc>
        <w:tc>
          <w:tcPr>
            <w:tcW w:w="6570" w:type="dxa"/>
          </w:tcPr>
          <w:p w14:paraId="4E1805B6" w14:textId="77777777" w:rsidR="00D17FC3" w:rsidRDefault="00D17FC3">
            <w:pPr>
              <w:pStyle w:val="NoSpacing"/>
            </w:pPr>
          </w:p>
        </w:tc>
      </w:tr>
    </w:tbl>
    <w:p w14:paraId="51F98121" w14:textId="77777777" w:rsidR="00D17FC3" w:rsidRPr="006D7CDE" w:rsidRDefault="00D17FC3" w:rsidP="00D17FC3">
      <w:pPr>
        <w:pStyle w:val="NoSpacing"/>
        <w:spacing w:before="240"/>
      </w:pPr>
      <w:r w:rsidRPr="006D7CDE">
        <w:t>Based on an analysis of data, identify specific areas that posed the greatest school-wide challenge for students.</w:t>
      </w:r>
    </w:p>
    <w:tbl>
      <w:tblPr>
        <w:tblStyle w:val="TableGrid"/>
        <w:tblW w:w="94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D17FC3" w:rsidRPr="006D7CDE" w14:paraId="66D148B3" w14:textId="77777777" w:rsidTr="00D17FC3">
        <w:trPr>
          <w:trHeight w:val="389"/>
        </w:trPr>
        <w:tc>
          <w:tcPr>
            <w:tcW w:w="9440" w:type="dxa"/>
            <w:shd w:val="clear" w:color="auto" w:fill="003C71" w:themeFill="text1"/>
            <w:tcMar>
              <w:left w:w="108" w:type="dxa"/>
              <w:right w:w="108" w:type="dxa"/>
            </w:tcMar>
            <w:vAlign w:val="center"/>
          </w:tcPr>
          <w:p w14:paraId="6BDBB590" w14:textId="77777777" w:rsidR="00D17FC3" w:rsidRPr="009D0857" w:rsidRDefault="00D17FC3">
            <w:pPr>
              <w:jc w:val="center"/>
              <w:rPr>
                <w:b/>
                <w:bCs/>
                <w:color w:val="FFC600"/>
                <w:sz w:val="24"/>
                <w:szCs w:val="24"/>
              </w:rPr>
            </w:pPr>
            <w:r w:rsidRPr="009D0857">
              <w:rPr>
                <w:b/>
                <w:bCs/>
                <w:color w:val="FFC600"/>
                <w:sz w:val="24"/>
                <w:szCs w:val="24"/>
              </w:rPr>
              <w:t>Greatest Challenge(s)</w:t>
            </w:r>
          </w:p>
        </w:tc>
      </w:tr>
      <w:tr w:rsidR="00D17FC3" w:rsidRPr="006D7CDE" w14:paraId="2FB35F5E" w14:textId="77777777" w:rsidTr="00D17FC3">
        <w:trPr>
          <w:trHeight w:val="300"/>
        </w:trPr>
        <w:tc>
          <w:tcPr>
            <w:tcW w:w="9440" w:type="dxa"/>
            <w:tcMar>
              <w:left w:w="108" w:type="dxa"/>
              <w:right w:w="108" w:type="dxa"/>
            </w:tcMar>
          </w:tcPr>
          <w:p w14:paraId="05DEF0BE" w14:textId="77777777" w:rsidR="00D17FC3" w:rsidRPr="006D7CDE" w:rsidRDefault="00D17FC3" w:rsidP="00D17FC3">
            <w:pPr>
              <w:pStyle w:val="NoSpacing"/>
              <w:numPr>
                <w:ilvl w:val="0"/>
                <w:numId w:val="35"/>
              </w:numPr>
              <w:ind w:left="420"/>
            </w:pPr>
            <w:r w:rsidRPr="006D7CDE">
              <w:t xml:space="preserve"> </w:t>
            </w:r>
          </w:p>
          <w:p w14:paraId="54C66A36" w14:textId="77777777" w:rsidR="00D17FC3" w:rsidRPr="006D7CDE" w:rsidRDefault="00D17FC3" w:rsidP="00D17FC3">
            <w:pPr>
              <w:pStyle w:val="NoSpacing"/>
              <w:numPr>
                <w:ilvl w:val="0"/>
                <w:numId w:val="35"/>
              </w:numPr>
              <w:ind w:left="420"/>
            </w:pPr>
            <w:r w:rsidRPr="006D7CDE">
              <w:t xml:space="preserve"> </w:t>
            </w:r>
          </w:p>
          <w:p w14:paraId="5AE57481" w14:textId="77777777" w:rsidR="00D17FC3" w:rsidRPr="006D7CDE" w:rsidRDefault="00D17FC3" w:rsidP="00D17FC3">
            <w:pPr>
              <w:pStyle w:val="NoSpacing"/>
              <w:numPr>
                <w:ilvl w:val="0"/>
                <w:numId w:val="35"/>
              </w:numPr>
              <w:ind w:left="420"/>
            </w:pPr>
            <w:r w:rsidRPr="006D7CDE">
              <w:t xml:space="preserve"> </w:t>
            </w:r>
          </w:p>
        </w:tc>
      </w:tr>
    </w:tbl>
    <w:p w14:paraId="3D9B3811" w14:textId="6B09D8C7" w:rsidR="00133727" w:rsidRDefault="00F91ABD" w:rsidP="00D61691">
      <w:pPr>
        <w:spacing w:before="240" w:after="240"/>
      </w:pPr>
      <w:r>
        <w:rPr>
          <w:b/>
          <w:bCs/>
        </w:rPr>
        <w:t xml:space="preserve">Step 2: </w:t>
      </w:r>
      <w:r w:rsidR="00133727" w:rsidRPr="00D61691">
        <w:rPr>
          <w:b/>
          <w:bCs/>
        </w:rPr>
        <w:t>Develop Problem Statements</w:t>
      </w:r>
      <w:r>
        <w:t>.</w:t>
      </w:r>
      <w:r w:rsidR="00133727">
        <w:t xml:space="preserve"> Clearly define the equity concern or gap observed in the data</w:t>
      </w:r>
      <w:r w:rsidR="003176AF">
        <w:t>, and the impact on student outcomes.</w:t>
      </w:r>
    </w:p>
    <w:p w14:paraId="7716F283" w14:textId="07362D1C" w:rsidR="007A0FC7" w:rsidRPr="00D17FC3" w:rsidRDefault="00D17FC3" w:rsidP="00D17FC3">
      <w:pPr>
        <w:pStyle w:val="NoSpacing"/>
        <w:spacing w:after="240"/>
      </w:pPr>
      <w:r w:rsidRPr="001D7424">
        <w:t>A well-crafted problem statement clarifies the specific challenge the school is facing. It translates data findings into a focused description of the gap between the current state and the desired outcomes. This step sets the stage for deeper inquiry and targeted improvement planning.</w:t>
      </w:r>
    </w:p>
    <w:p w14:paraId="6EBABCCA" w14:textId="3EAB563D" w:rsidR="00D17FC3" w:rsidRPr="009F3AF6" w:rsidRDefault="00D17FC3" w:rsidP="009F3AF6">
      <w:pPr>
        <w:pStyle w:val="NoSpacing"/>
        <w:spacing w:after="240"/>
      </w:pPr>
      <w:r w:rsidRPr="006D7CDE">
        <w:lastRenderedPageBreak/>
        <w:t>The problem statement(s) should represent the highest priority areas of focus for the school to address based on findings from the data analysis. Each problem statement should be 1-2 sentences long, specific, and well-defined.</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17FC3" w:rsidRPr="004E3655" w14:paraId="742A5FC6" w14:textId="77777777" w:rsidTr="00F91ABD">
        <w:trPr>
          <w:cantSplit/>
        </w:trPr>
        <w:tc>
          <w:tcPr>
            <w:tcW w:w="9345" w:type="dxa"/>
            <w:shd w:val="clear" w:color="auto" w:fill="003C71" w:themeFill="text1"/>
          </w:tcPr>
          <w:p w14:paraId="0CE97B43" w14:textId="77777777" w:rsidR="00D17FC3" w:rsidRPr="009D0857" w:rsidRDefault="00D17FC3">
            <w:pPr>
              <w:pStyle w:val="NoSpacing"/>
              <w:keepNext/>
              <w:jc w:val="center"/>
              <w:rPr>
                <w:b/>
                <w:bCs/>
              </w:rPr>
            </w:pPr>
            <w:r w:rsidRPr="009D0857">
              <w:rPr>
                <w:b/>
                <w:bCs/>
                <w:color w:val="FFC600"/>
                <w:sz w:val="24"/>
                <w:szCs w:val="24"/>
              </w:rPr>
              <w:t>Problem Statement(s) to Conduct a Root Cause Analysis</w:t>
            </w:r>
          </w:p>
        </w:tc>
      </w:tr>
      <w:tr w:rsidR="00D17FC3" w:rsidRPr="006D7CDE" w14:paraId="7E692066" w14:textId="77777777" w:rsidTr="00F91ABD">
        <w:trPr>
          <w:cantSplit/>
        </w:trPr>
        <w:tc>
          <w:tcPr>
            <w:tcW w:w="9345" w:type="dxa"/>
          </w:tcPr>
          <w:p w14:paraId="18A9361A" w14:textId="77777777" w:rsidR="00D17FC3" w:rsidRPr="006D7CDE" w:rsidRDefault="00D17FC3" w:rsidP="00D17FC3">
            <w:pPr>
              <w:pStyle w:val="ListParagraph"/>
              <w:keepNext/>
              <w:numPr>
                <w:ilvl w:val="0"/>
                <w:numId w:val="37"/>
              </w:numPr>
              <w:ind w:left="430"/>
            </w:pPr>
            <w:r w:rsidRPr="006D7CDE">
              <w:t xml:space="preserve">  </w:t>
            </w:r>
          </w:p>
          <w:p w14:paraId="2E8D50FF" w14:textId="77777777" w:rsidR="00D17FC3" w:rsidRPr="006D7CDE" w:rsidRDefault="00D17FC3" w:rsidP="00D17FC3">
            <w:pPr>
              <w:pStyle w:val="ListParagraph"/>
              <w:keepNext/>
              <w:numPr>
                <w:ilvl w:val="0"/>
                <w:numId w:val="37"/>
              </w:numPr>
              <w:ind w:left="430"/>
            </w:pPr>
            <w:r w:rsidRPr="006D7CDE">
              <w:t xml:space="preserve"> </w:t>
            </w:r>
          </w:p>
        </w:tc>
      </w:tr>
    </w:tbl>
    <w:p w14:paraId="06BC2AB5" w14:textId="4964E705" w:rsidR="007A0FC7" w:rsidRDefault="00F91ABD" w:rsidP="00D61691">
      <w:pPr>
        <w:spacing w:before="240" w:after="240"/>
      </w:pPr>
      <w:r>
        <w:rPr>
          <w:b/>
          <w:bCs/>
        </w:rPr>
        <w:t xml:space="preserve">Step 3: </w:t>
      </w:r>
      <w:r w:rsidR="00133727" w:rsidRPr="00D61691">
        <w:rPr>
          <w:b/>
          <w:bCs/>
        </w:rPr>
        <w:t>Conduct a Root Cause Analysis</w:t>
      </w:r>
      <w:r>
        <w:t>.</w:t>
      </w:r>
      <w:r w:rsidR="00133727">
        <w:t xml:space="preserve"> Explore underlying systemic or structural causes contributing to the disparity.</w:t>
      </w:r>
    </w:p>
    <w:p w14:paraId="1512CDA8" w14:textId="77777777" w:rsidR="00D17FC3" w:rsidRPr="0039493F" w:rsidRDefault="00D17FC3" w:rsidP="007F606E">
      <w:pPr>
        <w:pStyle w:val="NoSpacing"/>
        <w:spacing w:after="240"/>
      </w:pPr>
      <w:r w:rsidRPr="0039493F">
        <w:t>Identifying the root causes behind the problem prevents surface-level solutions. This step helps the team dig beneath symptoms to uncover systemic issues, such as policies or practices that may contribute to underperformance.</w:t>
      </w:r>
    </w:p>
    <w:p w14:paraId="0601E859" w14:textId="6561B896" w:rsidR="007F606E" w:rsidRDefault="00D17FC3" w:rsidP="007F606E">
      <w:pPr>
        <w:pStyle w:val="NoSpacing"/>
        <w:spacing w:after="240"/>
      </w:pPr>
      <w:r w:rsidRPr="006D7CDE">
        <w:t xml:space="preserve">Using each problem statement developed in the previous step, conduct a 5 Whys root cause analysis to explore the underlying causes of each issue that </w:t>
      </w:r>
      <w:r w:rsidR="007F606E">
        <w:t>is</w:t>
      </w:r>
      <w:r w:rsidRPr="006D7CDE">
        <w:t xml:space="preserve"> contributing to student outcomes.</w:t>
      </w:r>
    </w:p>
    <w:p w14:paraId="79DF43A2" w14:textId="6CE0C567" w:rsidR="00D17FC3" w:rsidRPr="006D7CDE" w:rsidRDefault="00D17FC3" w:rsidP="00D17FC3">
      <w:pPr>
        <w:pStyle w:val="Heading4"/>
      </w:pPr>
      <w:bookmarkStart w:id="11" w:name="_Toc218247105"/>
      <w:r w:rsidRPr="006D7CDE">
        <w:t>5</w:t>
      </w:r>
      <w:r>
        <w:t xml:space="preserve"> </w:t>
      </w:r>
      <w:r w:rsidRPr="006D7CDE">
        <w:t>Whys Protocol</w:t>
      </w:r>
      <w:bookmarkEnd w:id="11"/>
    </w:p>
    <w:p w14:paraId="2865DAD0" w14:textId="6688220C" w:rsidR="0083326E" w:rsidRPr="0083326E" w:rsidRDefault="00D17FC3" w:rsidP="0083326E">
      <w:pPr>
        <w:pStyle w:val="NoSpacing"/>
        <w:rPr>
          <w:color w:val="FFFFFF" w:themeColor="background2"/>
        </w:rPr>
      </w:pPr>
      <w:r w:rsidRPr="006D7CDE">
        <w:t>Begin by selecting one problem statement and asking, “Why is this happening?” Record the team’s response, then ask “Why?” again based on that answer. Repeat this process up to five times, or until the team identifies a root cause that is specific, actionable, and within the school’s locus of control. The goal is to move beyond surface-level symptoms and uncover deeper, systemic contributors to the problem.</w:t>
      </w:r>
      <w:r>
        <w:t xml:space="preserve"> Use the responses from each question to define the root cause of the problem.</w:t>
      </w:r>
    </w:p>
    <w:p w14:paraId="5ECB56A8" w14:textId="56D51AB0" w:rsidR="00D17FC3" w:rsidRDefault="00D17FC3" w:rsidP="0083326E">
      <w:pPr>
        <w:ind w:left="90"/>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465"/>
      </w:tblGrid>
      <w:tr w:rsidR="00B11CE7" w:rsidRPr="006D7CDE" w14:paraId="41E82B08" w14:textId="77777777" w:rsidTr="00B11CE7">
        <w:trPr>
          <w:trHeight w:val="305"/>
          <w:jc w:val="center"/>
        </w:trPr>
        <w:tc>
          <w:tcPr>
            <w:tcW w:w="9350" w:type="dxa"/>
            <w:gridSpan w:val="2"/>
            <w:shd w:val="clear" w:color="auto" w:fill="003C71"/>
            <w:vAlign w:val="center"/>
          </w:tcPr>
          <w:p w14:paraId="1452A748" w14:textId="1AF8F9F3" w:rsidR="00B11CE7" w:rsidRPr="009D0857" w:rsidRDefault="00B11CE7">
            <w:pPr>
              <w:pStyle w:val="NoSpacing"/>
              <w:jc w:val="center"/>
              <w:rPr>
                <w:b/>
              </w:rPr>
            </w:pPr>
            <w:r w:rsidRPr="009D0857">
              <w:rPr>
                <w:b/>
                <w:color w:val="FFC600"/>
              </w:rPr>
              <w:t>5 Whys Protocol</w:t>
            </w:r>
          </w:p>
        </w:tc>
      </w:tr>
      <w:tr w:rsidR="0083326E" w:rsidRPr="006D7CDE" w14:paraId="6CACBB96" w14:textId="77777777" w:rsidTr="009D0857">
        <w:trPr>
          <w:trHeight w:val="305"/>
          <w:jc w:val="center"/>
        </w:trPr>
        <w:tc>
          <w:tcPr>
            <w:tcW w:w="9350" w:type="dxa"/>
            <w:gridSpan w:val="2"/>
            <w:shd w:val="clear" w:color="auto" w:fill="337AB7"/>
            <w:vAlign w:val="center"/>
          </w:tcPr>
          <w:p w14:paraId="656B9E82" w14:textId="6C133646" w:rsidR="0083326E" w:rsidRPr="00B11CE7" w:rsidRDefault="0083326E">
            <w:pPr>
              <w:pStyle w:val="NoSpacing"/>
              <w:jc w:val="center"/>
              <w:rPr>
                <w:b/>
                <w:color w:val="FFFFFF" w:themeColor="background1"/>
              </w:rPr>
            </w:pPr>
            <w:r w:rsidRPr="009D0857">
              <w:rPr>
                <w:b/>
                <w:color w:val="FFC600"/>
              </w:rPr>
              <w:t>Define the Problem</w:t>
            </w:r>
          </w:p>
        </w:tc>
      </w:tr>
      <w:tr w:rsidR="0083326E" w:rsidRPr="006D7CDE" w14:paraId="554C8219" w14:textId="77777777" w:rsidTr="00DC389C">
        <w:trPr>
          <w:trHeight w:val="647"/>
          <w:jc w:val="center"/>
        </w:trPr>
        <w:tc>
          <w:tcPr>
            <w:tcW w:w="9350" w:type="dxa"/>
            <w:gridSpan w:val="2"/>
          </w:tcPr>
          <w:p w14:paraId="24F13A0B" w14:textId="77777777" w:rsidR="0083326E" w:rsidRPr="0083326E" w:rsidRDefault="0083326E" w:rsidP="00DC389C">
            <w:pPr>
              <w:pStyle w:val="NoSpacing"/>
              <w:rPr>
                <w:b/>
                <w:color w:val="003C71"/>
              </w:rPr>
            </w:pPr>
          </w:p>
        </w:tc>
      </w:tr>
      <w:tr w:rsidR="00D17FC3" w:rsidRPr="006D7CDE" w14:paraId="12B626FA" w14:textId="77777777" w:rsidTr="00D17FC3">
        <w:trPr>
          <w:trHeight w:val="305"/>
          <w:jc w:val="center"/>
        </w:trPr>
        <w:tc>
          <w:tcPr>
            <w:tcW w:w="1885" w:type="dxa"/>
            <w:shd w:val="clear" w:color="auto" w:fill="003C71" w:themeFill="text1"/>
            <w:vAlign w:val="center"/>
          </w:tcPr>
          <w:p w14:paraId="39C8580D" w14:textId="77777777" w:rsidR="00D17FC3" w:rsidRPr="009D0857" w:rsidRDefault="00D17FC3">
            <w:pPr>
              <w:pStyle w:val="NoSpacing"/>
              <w:jc w:val="center"/>
              <w:rPr>
                <w:b/>
                <w:color w:val="FFC600"/>
              </w:rPr>
            </w:pPr>
            <w:r w:rsidRPr="009D0857">
              <w:rPr>
                <w:b/>
                <w:color w:val="FFC600"/>
              </w:rPr>
              <w:t>Question</w:t>
            </w:r>
          </w:p>
        </w:tc>
        <w:tc>
          <w:tcPr>
            <w:tcW w:w="7465" w:type="dxa"/>
            <w:shd w:val="clear" w:color="auto" w:fill="003C71" w:themeFill="text1"/>
            <w:vAlign w:val="center"/>
          </w:tcPr>
          <w:p w14:paraId="55E6CF93" w14:textId="77777777" w:rsidR="00D17FC3" w:rsidRPr="009D0857" w:rsidRDefault="00D17FC3">
            <w:pPr>
              <w:pStyle w:val="NoSpacing"/>
              <w:jc w:val="center"/>
              <w:rPr>
                <w:b/>
                <w:color w:val="FFC600"/>
              </w:rPr>
            </w:pPr>
            <w:r w:rsidRPr="009D0857">
              <w:rPr>
                <w:b/>
                <w:color w:val="FFC600"/>
              </w:rPr>
              <w:t>Response</w:t>
            </w:r>
          </w:p>
        </w:tc>
      </w:tr>
      <w:tr w:rsidR="00D17FC3" w:rsidRPr="006D7CDE" w14:paraId="432C6394" w14:textId="77777777" w:rsidTr="00DC389C">
        <w:trPr>
          <w:trHeight w:val="576"/>
          <w:jc w:val="center"/>
        </w:trPr>
        <w:tc>
          <w:tcPr>
            <w:tcW w:w="1885" w:type="dxa"/>
            <w:shd w:val="clear" w:color="auto" w:fill="E7F2F8"/>
            <w:vAlign w:val="center"/>
          </w:tcPr>
          <w:p w14:paraId="7101FFDC" w14:textId="77777777" w:rsidR="00D17FC3" w:rsidRPr="0083326E" w:rsidRDefault="00D17FC3" w:rsidP="00DC389C">
            <w:pPr>
              <w:pStyle w:val="NoSpacing"/>
              <w:numPr>
                <w:ilvl w:val="0"/>
                <w:numId w:val="38"/>
              </w:numPr>
            </w:pPr>
            <w:r w:rsidRPr="0083326E">
              <w:t>Why is this happening?</w:t>
            </w:r>
          </w:p>
        </w:tc>
        <w:tc>
          <w:tcPr>
            <w:tcW w:w="7465" w:type="dxa"/>
          </w:tcPr>
          <w:p w14:paraId="74C1A037" w14:textId="77777777" w:rsidR="00D17FC3" w:rsidRPr="0083326E" w:rsidRDefault="00D17FC3">
            <w:pPr>
              <w:pStyle w:val="NoSpacing"/>
            </w:pPr>
            <w:r w:rsidRPr="0083326E">
              <w:t xml:space="preserve">It is happening because… </w:t>
            </w:r>
          </w:p>
        </w:tc>
      </w:tr>
      <w:tr w:rsidR="00D17FC3" w:rsidRPr="006D7CDE" w14:paraId="0019C303" w14:textId="77777777" w:rsidTr="00DC389C">
        <w:trPr>
          <w:trHeight w:val="576"/>
          <w:jc w:val="center"/>
        </w:trPr>
        <w:tc>
          <w:tcPr>
            <w:tcW w:w="1885" w:type="dxa"/>
            <w:shd w:val="clear" w:color="auto" w:fill="E7F2F8"/>
            <w:vAlign w:val="center"/>
          </w:tcPr>
          <w:p w14:paraId="18F4F983" w14:textId="77777777" w:rsidR="00D17FC3" w:rsidRPr="0083326E" w:rsidRDefault="00D17FC3" w:rsidP="00DC389C">
            <w:pPr>
              <w:pStyle w:val="NoSpacing"/>
              <w:numPr>
                <w:ilvl w:val="0"/>
                <w:numId w:val="38"/>
              </w:numPr>
            </w:pPr>
            <w:r w:rsidRPr="0083326E">
              <w:t>Why is that?</w:t>
            </w:r>
          </w:p>
        </w:tc>
        <w:tc>
          <w:tcPr>
            <w:tcW w:w="7465" w:type="dxa"/>
          </w:tcPr>
          <w:p w14:paraId="0914DAC7" w14:textId="77777777" w:rsidR="00D17FC3" w:rsidRPr="0083326E" w:rsidRDefault="00D17FC3">
            <w:pPr>
              <w:pStyle w:val="NoSpacing"/>
            </w:pPr>
            <w:r w:rsidRPr="0083326E">
              <w:t xml:space="preserve">It is happening because… </w:t>
            </w:r>
          </w:p>
        </w:tc>
      </w:tr>
      <w:tr w:rsidR="00D17FC3" w:rsidRPr="006D7CDE" w14:paraId="1055C694" w14:textId="77777777" w:rsidTr="00DC389C">
        <w:trPr>
          <w:trHeight w:val="576"/>
          <w:jc w:val="center"/>
        </w:trPr>
        <w:tc>
          <w:tcPr>
            <w:tcW w:w="1885" w:type="dxa"/>
            <w:shd w:val="clear" w:color="auto" w:fill="E7F2F8"/>
            <w:vAlign w:val="center"/>
          </w:tcPr>
          <w:p w14:paraId="775AFED6" w14:textId="77777777" w:rsidR="00D17FC3" w:rsidRPr="0083326E" w:rsidRDefault="00D17FC3" w:rsidP="00DC389C">
            <w:pPr>
              <w:pStyle w:val="NoSpacing"/>
              <w:numPr>
                <w:ilvl w:val="0"/>
                <w:numId w:val="38"/>
              </w:numPr>
            </w:pPr>
            <w:r w:rsidRPr="0083326E">
              <w:t>Why is that?</w:t>
            </w:r>
          </w:p>
        </w:tc>
        <w:tc>
          <w:tcPr>
            <w:tcW w:w="7465" w:type="dxa"/>
          </w:tcPr>
          <w:p w14:paraId="78EF5326" w14:textId="77777777" w:rsidR="00D17FC3" w:rsidRPr="0083326E" w:rsidRDefault="00D17FC3">
            <w:pPr>
              <w:pStyle w:val="NoSpacing"/>
            </w:pPr>
            <w:r w:rsidRPr="0083326E">
              <w:t xml:space="preserve">It is happening because… </w:t>
            </w:r>
          </w:p>
        </w:tc>
      </w:tr>
      <w:tr w:rsidR="00D17FC3" w:rsidRPr="006D7CDE" w14:paraId="70FB60A6" w14:textId="77777777" w:rsidTr="00DC389C">
        <w:trPr>
          <w:trHeight w:val="576"/>
          <w:jc w:val="center"/>
        </w:trPr>
        <w:tc>
          <w:tcPr>
            <w:tcW w:w="1885" w:type="dxa"/>
            <w:shd w:val="clear" w:color="auto" w:fill="E7F2F8"/>
            <w:vAlign w:val="center"/>
          </w:tcPr>
          <w:p w14:paraId="45AFD34A" w14:textId="77777777" w:rsidR="00D17FC3" w:rsidRPr="0083326E" w:rsidRDefault="00D17FC3" w:rsidP="00DC389C">
            <w:pPr>
              <w:pStyle w:val="NoSpacing"/>
              <w:numPr>
                <w:ilvl w:val="0"/>
                <w:numId w:val="38"/>
              </w:numPr>
            </w:pPr>
            <w:r w:rsidRPr="0083326E">
              <w:t>Why is that?</w:t>
            </w:r>
          </w:p>
        </w:tc>
        <w:tc>
          <w:tcPr>
            <w:tcW w:w="7465" w:type="dxa"/>
          </w:tcPr>
          <w:p w14:paraId="05498837" w14:textId="77777777" w:rsidR="00D17FC3" w:rsidRPr="0083326E" w:rsidRDefault="00D17FC3">
            <w:pPr>
              <w:pStyle w:val="NoSpacing"/>
            </w:pPr>
            <w:r w:rsidRPr="0083326E">
              <w:t xml:space="preserve">It is happening because… </w:t>
            </w:r>
          </w:p>
        </w:tc>
      </w:tr>
      <w:tr w:rsidR="00D17FC3" w:rsidRPr="006D7CDE" w14:paraId="5D0C362A" w14:textId="77777777" w:rsidTr="00DC389C">
        <w:trPr>
          <w:trHeight w:val="576"/>
          <w:jc w:val="center"/>
        </w:trPr>
        <w:tc>
          <w:tcPr>
            <w:tcW w:w="1885" w:type="dxa"/>
            <w:shd w:val="clear" w:color="auto" w:fill="E7F2F8"/>
            <w:vAlign w:val="center"/>
          </w:tcPr>
          <w:p w14:paraId="76B7A2C2" w14:textId="77777777" w:rsidR="00D17FC3" w:rsidRPr="0083326E" w:rsidRDefault="00D17FC3" w:rsidP="00DC389C">
            <w:pPr>
              <w:pStyle w:val="NoSpacing"/>
              <w:numPr>
                <w:ilvl w:val="0"/>
                <w:numId w:val="38"/>
              </w:numPr>
            </w:pPr>
            <w:r w:rsidRPr="0083326E">
              <w:t>Why is that?</w:t>
            </w:r>
          </w:p>
        </w:tc>
        <w:tc>
          <w:tcPr>
            <w:tcW w:w="7465" w:type="dxa"/>
          </w:tcPr>
          <w:p w14:paraId="7DEBE063" w14:textId="77777777" w:rsidR="00D17FC3" w:rsidRPr="0083326E" w:rsidRDefault="00D17FC3">
            <w:pPr>
              <w:pStyle w:val="NoSpacing"/>
            </w:pPr>
            <w:r w:rsidRPr="0083326E">
              <w:t xml:space="preserve">It is happening because… </w:t>
            </w:r>
          </w:p>
        </w:tc>
      </w:tr>
      <w:tr w:rsidR="00B11CE7" w:rsidRPr="006D7CDE" w14:paraId="35B1056E" w14:textId="77777777" w:rsidTr="00B11CE7">
        <w:trPr>
          <w:trHeight w:val="288"/>
          <w:jc w:val="center"/>
        </w:trPr>
        <w:tc>
          <w:tcPr>
            <w:tcW w:w="9350" w:type="dxa"/>
            <w:gridSpan w:val="2"/>
            <w:shd w:val="clear" w:color="auto" w:fill="003C71"/>
            <w:vAlign w:val="center"/>
          </w:tcPr>
          <w:p w14:paraId="6187E6E0" w14:textId="19E8BC32" w:rsidR="00B11CE7" w:rsidRPr="00B11CE7" w:rsidRDefault="00B11CE7" w:rsidP="00B11CE7">
            <w:pPr>
              <w:pStyle w:val="NoSpacing"/>
              <w:jc w:val="center"/>
              <w:rPr>
                <w:b/>
                <w:bCs/>
              </w:rPr>
            </w:pPr>
            <w:r w:rsidRPr="009D0857">
              <w:rPr>
                <w:b/>
                <w:bCs/>
                <w:color w:val="FFC600"/>
              </w:rPr>
              <w:t>Root Cause Statement</w:t>
            </w:r>
          </w:p>
        </w:tc>
      </w:tr>
      <w:tr w:rsidR="00B11CE7" w:rsidRPr="006D7CDE" w14:paraId="7CB5AAAB" w14:textId="77777777" w:rsidTr="00DC389C">
        <w:trPr>
          <w:trHeight w:val="576"/>
          <w:jc w:val="center"/>
        </w:trPr>
        <w:tc>
          <w:tcPr>
            <w:tcW w:w="1885" w:type="dxa"/>
            <w:shd w:val="clear" w:color="auto" w:fill="E7F2F8"/>
            <w:vAlign w:val="center"/>
          </w:tcPr>
          <w:p w14:paraId="12B19AFF" w14:textId="196F0862" w:rsidR="00B11CE7" w:rsidRDefault="00B11CE7" w:rsidP="00B11CE7">
            <w:pPr>
              <w:pStyle w:val="NoSpacing"/>
            </w:pPr>
            <w:r>
              <w:lastRenderedPageBreak/>
              <w:t>What is the root cause of the problem?</w:t>
            </w:r>
          </w:p>
        </w:tc>
        <w:tc>
          <w:tcPr>
            <w:tcW w:w="7465" w:type="dxa"/>
            <w:shd w:val="clear" w:color="auto" w:fill="FFFFFF" w:themeFill="background2"/>
          </w:tcPr>
          <w:p w14:paraId="4CDE06BF" w14:textId="7000F120" w:rsidR="00B11CE7" w:rsidRPr="006D7CDE" w:rsidRDefault="00B11CE7" w:rsidP="0083326E">
            <w:pPr>
              <w:pStyle w:val="NoSpacing"/>
            </w:pPr>
            <w:r>
              <w:t>It is happening because…</w:t>
            </w:r>
            <w:r w:rsidR="0083326E">
              <w:t xml:space="preserve"> </w:t>
            </w:r>
          </w:p>
        </w:tc>
      </w:tr>
    </w:tbl>
    <w:p w14:paraId="5043B53D" w14:textId="6716655E" w:rsidR="007A0FC7" w:rsidRDefault="00F91ABD" w:rsidP="00D61691">
      <w:pPr>
        <w:spacing w:before="240" w:after="240"/>
      </w:pPr>
      <w:r>
        <w:rPr>
          <w:b/>
          <w:bCs/>
        </w:rPr>
        <w:t xml:space="preserve">Step 4: </w:t>
      </w:r>
      <w:r w:rsidR="00133727" w:rsidRPr="00D61691">
        <w:rPr>
          <w:b/>
          <w:bCs/>
        </w:rPr>
        <w:t>Prioritize Needs and Develop Goals</w:t>
      </w:r>
      <w:r>
        <w:rPr>
          <w:b/>
          <w:bCs/>
        </w:rPr>
        <w:t>.</w:t>
      </w:r>
      <w:r w:rsidR="00133727">
        <w:t xml:space="preserve"> Determine which disparities are most urgent or actionable</w:t>
      </w:r>
      <w:r w:rsidR="007E5015">
        <w:t>,</w:t>
      </w:r>
      <w:r w:rsidR="00133727">
        <w:t xml:space="preserve"> </w:t>
      </w:r>
      <w:r w:rsidR="00A124D2">
        <w:t>so you can</w:t>
      </w:r>
      <w:r w:rsidR="00133727">
        <w:t xml:space="preserve"> outline goals for addressing them</w:t>
      </w:r>
      <w:r w:rsidR="00A124D2">
        <w:t xml:space="preserve"> in the </w:t>
      </w:r>
      <w:r w:rsidR="008D295F">
        <w:t>school</w:t>
      </w:r>
      <w:r w:rsidR="007E5015">
        <w:t xml:space="preserve">’s </w:t>
      </w:r>
      <w:r w:rsidR="008D295F">
        <w:t>plan</w:t>
      </w:r>
      <w:r w:rsidR="00133727">
        <w:t>.</w:t>
      </w:r>
    </w:p>
    <w:p w14:paraId="4968F692" w14:textId="77777777" w:rsidR="007F606E" w:rsidRPr="007F606E" w:rsidRDefault="007F606E" w:rsidP="007F606E">
      <w:pPr>
        <w:rPr>
          <w:color w:val="000000"/>
        </w:rPr>
      </w:pPr>
      <w:r w:rsidRPr="007F606E">
        <w:rPr>
          <w:color w:val="000000"/>
        </w:rPr>
        <w:t>Not all problems can be addressed at once. Prioritizing needs based on a root cause analysis allows schools to focus their efforts on the most impactful areas. Setting clear, measurable goals ensures that improvement efforts are strategic, aligned, and can be monitored for effectiveness.</w:t>
      </w:r>
    </w:p>
    <w:p w14:paraId="5AC81C53" w14:textId="77777777" w:rsidR="007F606E" w:rsidRPr="007F606E" w:rsidRDefault="007F606E" w:rsidP="007F606E">
      <w:pPr>
        <w:rPr>
          <w:color w:val="002060"/>
        </w:rPr>
      </w:pPr>
    </w:p>
    <w:p w14:paraId="49F37B76" w14:textId="77777777" w:rsidR="007F606E" w:rsidRPr="007F606E" w:rsidRDefault="007F606E" w:rsidP="007F606E">
      <w:pPr>
        <w:spacing w:after="240"/>
      </w:pPr>
      <w:r w:rsidRPr="007F606E">
        <w:t xml:space="preserve">After identifying the root cause for each problem statement, the next step is to determine if the root cause is within the school’s locus of control. Review each root cause and ask: </w:t>
      </w:r>
      <w:r w:rsidRPr="007F606E">
        <w:rPr>
          <w:i/>
          <w:iCs/>
        </w:rPr>
        <w:t>Is this something the school can directly influence through its policies, practices, or systems</w:t>
      </w:r>
      <w:r w:rsidRPr="007F606E">
        <w:t>? If the answer is “no,” note the cause but do not prioritize it for school-level action. Focus on root causes that the school can realistically address.</w:t>
      </w:r>
    </w:p>
    <w:p w14:paraId="1CD43982" w14:textId="77777777" w:rsidR="007F606E" w:rsidRPr="007F606E" w:rsidRDefault="007F606E" w:rsidP="007F606E">
      <w:pPr>
        <w:spacing w:after="240"/>
      </w:pPr>
      <w:r w:rsidRPr="007F606E">
        <w:t xml:space="preserve">Assess each root cause for urgency, indicating how quickly action is required, and for importance, indicating the extent to which the issue impacts student outcomes or school performance. Use an adapted Eisenhower Matrix to assign a priority level, root causes that are both urgent and important should be addressed first, and those with lower urgency and/or importance may be monitored and fully addressed </w:t>
      </w:r>
      <w:proofErr w:type="gramStart"/>
      <w:r w:rsidRPr="007F606E">
        <w:t>at a later time</w:t>
      </w:r>
      <w:proofErr w:type="gramEnd"/>
      <w:r w:rsidRPr="007F606E">
        <w:t>. This prioritization will help the team focus its improvement efforts on the most critical and actionable issues.</w:t>
      </w:r>
    </w:p>
    <w:p w14:paraId="14AEE953" w14:textId="77777777" w:rsidR="007F606E" w:rsidRPr="007F606E" w:rsidRDefault="007F606E" w:rsidP="007F606E">
      <w:pPr>
        <w:shd w:val="clear" w:color="auto" w:fill="003C71" w:themeFill="text1"/>
        <w:jc w:val="center"/>
        <w:rPr>
          <w:color w:val="FFC600"/>
        </w:rPr>
      </w:pPr>
      <w:r w:rsidRPr="007F606E">
        <w:rPr>
          <w:b/>
          <w:bCs/>
          <w:color w:val="FFC600"/>
        </w:rPr>
        <w:t>Adapted Eisenhower Matrix to Determine Priority</w:t>
      </w:r>
    </w:p>
    <w:tbl>
      <w:tblPr>
        <w:tblStyle w:val="TableGrid1"/>
        <w:tblW w:w="0" w:type="auto"/>
        <w:tblLook w:val="04A0" w:firstRow="1" w:lastRow="0" w:firstColumn="1" w:lastColumn="0" w:noHBand="0" w:noVBand="1"/>
      </w:tblPr>
      <w:tblGrid>
        <w:gridCol w:w="625"/>
        <w:gridCol w:w="4287"/>
        <w:gridCol w:w="4438"/>
      </w:tblGrid>
      <w:tr w:rsidR="007F606E" w:rsidRPr="007F606E" w14:paraId="0258B954" w14:textId="77777777">
        <w:trPr>
          <w:trHeight w:val="504"/>
        </w:trPr>
        <w:tc>
          <w:tcPr>
            <w:tcW w:w="625" w:type="dxa"/>
            <w:tcBorders>
              <w:top w:val="single" w:sz="4" w:space="0" w:color="auto"/>
              <w:left w:val="single" w:sz="4" w:space="0" w:color="auto"/>
              <w:bottom w:val="nil"/>
              <w:right w:val="nil"/>
            </w:tcBorders>
            <w:shd w:val="clear" w:color="auto" w:fill="DEEAF6"/>
            <w:vAlign w:val="center"/>
          </w:tcPr>
          <w:p w14:paraId="1539D85E" w14:textId="77777777" w:rsidR="007F606E" w:rsidRPr="007F606E" w:rsidRDefault="007F606E" w:rsidP="007F606E">
            <w:pPr>
              <w:jc w:val="center"/>
              <w:rPr>
                <w:b/>
                <w:bCs/>
              </w:rPr>
            </w:pPr>
          </w:p>
        </w:tc>
        <w:tc>
          <w:tcPr>
            <w:tcW w:w="4287" w:type="dxa"/>
            <w:tcBorders>
              <w:top w:val="single" w:sz="4" w:space="0" w:color="auto"/>
              <w:left w:val="nil"/>
              <w:right w:val="nil"/>
            </w:tcBorders>
            <w:shd w:val="clear" w:color="auto" w:fill="DEEAF6"/>
            <w:vAlign w:val="center"/>
          </w:tcPr>
          <w:p w14:paraId="672E3F00" w14:textId="77777777" w:rsidR="007F606E" w:rsidRPr="007F606E" w:rsidRDefault="007F606E" w:rsidP="007F606E">
            <w:pPr>
              <w:jc w:val="center"/>
              <w:rPr>
                <w:b/>
                <w:bCs/>
              </w:rPr>
            </w:pPr>
            <w:r w:rsidRPr="007F606E">
              <w:rPr>
                <w:b/>
              </w:rPr>
              <w:t>URGENT</w:t>
            </w:r>
          </w:p>
        </w:tc>
        <w:tc>
          <w:tcPr>
            <w:tcW w:w="4438" w:type="dxa"/>
            <w:tcBorders>
              <w:top w:val="single" w:sz="4" w:space="0" w:color="auto"/>
              <w:left w:val="nil"/>
            </w:tcBorders>
            <w:shd w:val="clear" w:color="auto" w:fill="DEEAF6"/>
            <w:vAlign w:val="center"/>
          </w:tcPr>
          <w:p w14:paraId="7433CD52" w14:textId="77777777" w:rsidR="007F606E" w:rsidRPr="007F606E" w:rsidRDefault="007F606E" w:rsidP="007F606E">
            <w:pPr>
              <w:jc w:val="center"/>
              <w:rPr>
                <w:b/>
                <w:bCs/>
              </w:rPr>
            </w:pPr>
            <w:r w:rsidRPr="007F606E">
              <w:rPr>
                <w:b/>
                <w:bCs/>
              </w:rPr>
              <w:t>NOT URGENT</w:t>
            </w:r>
          </w:p>
        </w:tc>
      </w:tr>
      <w:tr w:rsidR="007F606E" w:rsidRPr="007F606E" w14:paraId="77967DB7" w14:textId="77777777">
        <w:trPr>
          <w:cantSplit/>
          <w:trHeight w:val="2339"/>
        </w:trPr>
        <w:tc>
          <w:tcPr>
            <w:tcW w:w="625" w:type="dxa"/>
            <w:tcBorders>
              <w:top w:val="nil"/>
              <w:bottom w:val="nil"/>
            </w:tcBorders>
            <w:shd w:val="clear" w:color="auto" w:fill="DEEAF6"/>
            <w:textDirection w:val="btLr"/>
            <w:vAlign w:val="center"/>
          </w:tcPr>
          <w:p w14:paraId="20CA8CC8" w14:textId="77777777" w:rsidR="007F606E" w:rsidRPr="007F606E" w:rsidRDefault="007F606E" w:rsidP="007F606E">
            <w:pPr>
              <w:jc w:val="center"/>
              <w:rPr>
                <w:b/>
                <w:bCs/>
                <w:spacing w:val="20"/>
              </w:rPr>
            </w:pPr>
            <w:r w:rsidRPr="007F606E">
              <w:rPr>
                <w:b/>
                <w:bCs/>
                <w:spacing w:val="20"/>
              </w:rPr>
              <w:t>IMPORTANT</w:t>
            </w:r>
          </w:p>
        </w:tc>
        <w:tc>
          <w:tcPr>
            <w:tcW w:w="4287" w:type="dxa"/>
            <w:vAlign w:val="center"/>
          </w:tcPr>
          <w:p w14:paraId="15879028" w14:textId="77777777" w:rsidR="007F606E" w:rsidRPr="007F606E" w:rsidRDefault="007F606E" w:rsidP="007F606E">
            <w:pPr>
              <w:jc w:val="center"/>
              <w:rPr>
                <w:b/>
                <w:bCs/>
              </w:rPr>
            </w:pPr>
            <w:r w:rsidRPr="007F606E">
              <w:rPr>
                <w:b/>
                <w:bCs/>
              </w:rPr>
              <w:t>HIGH PRIORITY</w:t>
            </w:r>
          </w:p>
          <w:p w14:paraId="0CB1FB31" w14:textId="77777777" w:rsidR="007F606E" w:rsidRPr="007F606E" w:rsidRDefault="007F606E" w:rsidP="007F606E">
            <w:pPr>
              <w:jc w:val="center"/>
            </w:pPr>
            <w:r w:rsidRPr="007F606E">
              <w:t>(urgent and important)</w:t>
            </w:r>
          </w:p>
          <w:p w14:paraId="22FE442B" w14:textId="77777777" w:rsidR="007F606E" w:rsidRPr="007F606E" w:rsidRDefault="007F606E" w:rsidP="007F606E">
            <w:pPr>
              <w:jc w:val="center"/>
            </w:pPr>
          </w:p>
          <w:p w14:paraId="0F89F666" w14:textId="77777777" w:rsidR="007F606E" w:rsidRPr="007F606E" w:rsidRDefault="007F606E" w:rsidP="007F606E">
            <w:pPr>
              <w:jc w:val="center"/>
              <w:rPr>
                <w:b/>
                <w:bCs/>
              </w:rPr>
            </w:pPr>
            <w:r w:rsidRPr="007F606E">
              <w:t>Leadership focuses on these priorities first.</w:t>
            </w:r>
          </w:p>
        </w:tc>
        <w:tc>
          <w:tcPr>
            <w:tcW w:w="4438" w:type="dxa"/>
            <w:vAlign w:val="center"/>
          </w:tcPr>
          <w:p w14:paraId="3ABE5330" w14:textId="77777777" w:rsidR="007F606E" w:rsidRPr="007F606E" w:rsidRDefault="007F606E" w:rsidP="007F606E">
            <w:pPr>
              <w:jc w:val="center"/>
              <w:rPr>
                <w:b/>
                <w:bCs/>
              </w:rPr>
            </w:pPr>
            <w:r w:rsidRPr="007F606E">
              <w:rPr>
                <w:b/>
                <w:bCs/>
              </w:rPr>
              <w:t>LOW PRIORITY</w:t>
            </w:r>
          </w:p>
          <w:p w14:paraId="328A31C1" w14:textId="77777777" w:rsidR="007F606E" w:rsidRPr="007F606E" w:rsidRDefault="007F606E" w:rsidP="007F606E">
            <w:pPr>
              <w:jc w:val="center"/>
            </w:pPr>
            <w:r w:rsidRPr="007F606E">
              <w:t>(not urgent but important)</w:t>
            </w:r>
          </w:p>
          <w:p w14:paraId="7AA3805E" w14:textId="77777777" w:rsidR="007F606E" w:rsidRPr="007F606E" w:rsidRDefault="007F606E" w:rsidP="007F606E">
            <w:pPr>
              <w:jc w:val="center"/>
            </w:pPr>
          </w:p>
          <w:p w14:paraId="6D808C62" w14:textId="77777777" w:rsidR="007F606E" w:rsidRPr="007F606E" w:rsidRDefault="007F606E" w:rsidP="007F606E">
            <w:pPr>
              <w:jc w:val="center"/>
              <w:rPr>
                <w:b/>
                <w:bCs/>
              </w:rPr>
            </w:pPr>
            <w:r w:rsidRPr="007F606E">
              <w:t>Leadership plans to address these priorities later.</w:t>
            </w:r>
          </w:p>
        </w:tc>
      </w:tr>
      <w:tr w:rsidR="007F606E" w:rsidRPr="007F606E" w14:paraId="06EA8173" w14:textId="77777777">
        <w:trPr>
          <w:cantSplit/>
          <w:trHeight w:val="2160"/>
        </w:trPr>
        <w:tc>
          <w:tcPr>
            <w:tcW w:w="625" w:type="dxa"/>
            <w:tcBorders>
              <w:top w:val="nil"/>
            </w:tcBorders>
            <w:shd w:val="clear" w:color="auto" w:fill="DEEAF6"/>
            <w:textDirection w:val="btLr"/>
            <w:vAlign w:val="center"/>
          </w:tcPr>
          <w:p w14:paraId="6361C7E5" w14:textId="77777777" w:rsidR="007F606E" w:rsidRPr="007F606E" w:rsidRDefault="007F606E" w:rsidP="007F606E">
            <w:pPr>
              <w:jc w:val="center"/>
              <w:rPr>
                <w:b/>
                <w:bCs/>
              </w:rPr>
            </w:pPr>
            <w:r w:rsidRPr="007F606E">
              <w:rPr>
                <w:b/>
                <w:spacing w:val="20"/>
              </w:rPr>
              <w:t>NOT IMPORTANT</w:t>
            </w:r>
          </w:p>
        </w:tc>
        <w:tc>
          <w:tcPr>
            <w:tcW w:w="4287" w:type="dxa"/>
            <w:vAlign w:val="center"/>
          </w:tcPr>
          <w:p w14:paraId="393E841E" w14:textId="77777777" w:rsidR="007F606E" w:rsidRPr="007F606E" w:rsidRDefault="007F606E" w:rsidP="007F606E">
            <w:pPr>
              <w:jc w:val="center"/>
              <w:rPr>
                <w:b/>
                <w:bCs/>
              </w:rPr>
            </w:pPr>
            <w:r w:rsidRPr="007F606E">
              <w:rPr>
                <w:b/>
                <w:bCs/>
              </w:rPr>
              <w:t>MEDIUM PRIORITY</w:t>
            </w:r>
          </w:p>
          <w:p w14:paraId="2E5F4A44" w14:textId="77777777" w:rsidR="007F606E" w:rsidRPr="007F606E" w:rsidRDefault="007F606E" w:rsidP="007F606E">
            <w:pPr>
              <w:jc w:val="center"/>
            </w:pPr>
            <w:r w:rsidRPr="007F606E">
              <w:t>(urgent but not important)</w:t>
            </w:r>
          </w:p>
          <w:p w14:paraId="18B0E49A" w14:textId="77777777" w:rsidR="007F606E" w:rsidRPr="007F606E" w:rsidRDefault="007F606E" w:rsidP="007F606E">
            <w:pPr>
              <w:jc w:val="center"/>
            </w:pPr>
          </w:p>
          <w:p w14:paraId="553EAFE0" w14:textId="77777777" w:rsidR="007F606E" w:rsidRPr="007F606E" w:rsidRDefault="007F606E" w:rsidP="007F606E">
            <w:pPr>
              <w:jc w:val="center"/>
              <w:rPr>
                <w:b/>
                <w:bCs/>
              </w:rPr>
            </w:pPr>
            <w:r w:rsidRPr="007F606E">
              <w:t>Delegate someone who can address this priority first.</w:t>
            </w:r>
          </w:p>
        </w:tc>
        <w:tc>
          <w:tcPr>
            <w:tcW w:w="4438" w:type="dxa"/>
            <w:vAlign w:val="center"/>
          </w:tcPr>
          <w:p w14:paraId="60EE0C99" w14:textId="77777777" w:rsidR="007F606E" w:rsidRPr="007F606E" w:rsidRDefault="007F606E" w:rsidP="007F606E">
            <w:pPr>
              <w:jc w:val="center"/>
              <w:rPr>
                <w:b/>
                <w:bCs/>
              </w:rPr>
            </w:pPr>
            <w:r w:rsidRPr="007F606E">
              <w:rPr>
                <w:b/>
                <w:bCs/>
              </w:rPr>
              <w:t>NOT A PRIORITY</w:t>
            </w:r>
          </w:p>
          <w:p w14:paraId="27663CD3" w14:textId="77777777" w:rsidR="007F606E" w:rsidRPr="007F606E" w:rsidRDefault="007F606E" w:rsidP="007F606E">
            <w:pPr>
              <w:jc w:val="center"/>
            </w:pPr>
            <w:r w:rsidRPr="007F606E">
              <w:t>(not urgent and not important)</w:t>
            </w:r>
          </w:p>
          <w:p w14:paraId="18382C11" w14:textId="77777777" w:rsidR="007F606E" w:rsidRPr="007F606E" w:rsidRDefault="007F606E" w:rsidP="007F606E">
            <w:pPr>
              <w:jc w:val="center"/>
            </w:pPr>
          </w:p>
          <w:p w14:paraId="3DFF519B" w14:textId="77777777" w:rsidR="007F606E" w:rsidRPr="007F606E" w:rsidRDefault="007F606E" w:rsidP="007F606E">
            <w:pPr>
              <w:jc w:val="center"/>
              <w:rPr>
                <w:b/>
                <w:bCs/>
              </w:rPr>
            </w:pPr>
            <w:r w:rsidRPr="007F606E">
              <w:t>Intentionally avoid these distractors, for now.</w:t>
            </w:r>
          </w:p>
        </w:tc>
      </w:tr>
    </w:tbl>
    <w:p w14:paraId="6D74DFF5" w14:textId="77777777" w:rsidR="007F606E" w:rsidRPr="007F606E" w:rsidRDefault="007F606E" w:rsidP="007F606E">
      <w:r w:rsidRPr="007F606E">
        <w:br w:type="page"/>
      </w:r>
    </w:p>
    <w:p w14:paraId="37C0A946" w14:textId="77777777" w:rsidR="007F606E" w:rsidRPr="007F606E" w:rsidRDefault="007F606E" w:rsidP="007F606E"/>
    <w:tbl>
      <w:tblPr>
        <w:tblStyle w:val="TableGrid1"/>
        <w:tblW w:w="9366" w:type="dxa"/>
        <w:tblLook w:val="04A0" w:firstRow="1" w:lastRow="0" w:firstColumn="1" w:lastColumn="0" w:noHBand="0" w:noVBand="1"/>
      </w:tblPr>
      <w:tblGrid>
        <w:gridCol w:w="4405"/>
        <w:gridCol w:w="2893"/>
        <w:gridCol w:w="2068"/>
      </w:tblGrid>
      <w:tr w:rsidR="007F606E" w:rsidRPr="007F606E" w14:paraId="3205D5C8" w14:textId="77777777">
        <w:trPr>
          <w:trHeight w:val="433"/>
          <w:tblHeader/>
        </w:trPr>
        <w:tc>
          <w:tcPr>
            <w:tcW w:w="4405" w:type="dxa"/>
            <w:tcBorders>
              <w:right w:val="single" w:sz="4" w:space="0" w:color="FFFFFF" w:themeColor="background2"/>
            </w:tcBorders>
            <w:shd w:val="clear" w:color="auto" w:fill="003C71" w:themeFill="text1"/>
            <w:vAlign w:val="center"/>
          </w:tcPr>
          <w:p w14:paraId="752AB23A" w14:textId="77777777" w:rsidR="007F606E" w:rsidRPr="007F606E" w:rsidRDefault="007F606E" w:rsidP="007F606E">
            <w:pPr>
              <w:jc w:val="center"/>
              <w:rPr>
                <w:b/>
                <w:bCs/>
                <w:color w:val="FFC600"/>
              </w:rPr>
            </w:pPr>
            <w:r w:rsidRPr="007F606E">
              <w:rPr>
                <w:b/>
                <w:bCs/>
                <w:color w:val="FFC600"/>
              </w:rPr>
              <w:t>Root Cause(s) to Address</w:t>
            </w:r>
          </w:p>
        </w:tc>
        <w:tc>
          <w:tcPr>
            <w:tcW w:w="2893" w:type="dxa"/>
            <w:tcBorders>
              <w:left w:val="single" w:sz="4" w:space="0" w:color="FFFFFF" w:themeColor="background2"/>
              <w:right w:val="single" w:sz="4" w:space="0" w:color="FFFFFF" w:themeColor="background2"/>
            </w:tcBorders>
            <w:shd w:val="clear" w:color="auto" w:fill="003C71" w:themeFill="text1"/>
            <w:vAlign w:val="center"/>
          </w:tcPr>
          <w:p w14:paraId="02044612" w14:textId="77777777" w:rsidR="007F606E" w:rsidRPr="007F606E" w:rsidRDefault="007F606E" w:rsidP="007F606E">
            <w:pPr>
              <w:jc w:val="center"/>
              <w:rPr>
                <w:b/>
                <w:bCs/>
                <w:color w:val="FFC600"/>
              </w:rPr>
            </w:pPr>
            <w:r w:rsidRPr="007F606E">
              <w:rPr>
                <w:b/>
                <w:bCs/>
                <w:color w:val="FFC600"/>
              </w:rPr>
              <w:t>Is this within the school’s locus of control?</w:t>
            </w:r>
          </w:p>
        </w:tc>
        <w:tc>
          <w:tcPr>
            <w:tcW w:w="2068" w:type="dxa"/>
            <w:tcBorders>
              <w:left w:val="single" w:sz="4" w:space="0" w:color="FFFFFF" w:themeColor="background2"/>
            </w:tcBorders>
            <w:shd w:val="clear" w:color="auto" w:fill="003C71" w:themeFill="text1"/>
            <w:vAlign w:val="center"/>
          </w:tcPr>
          <w:p w14:paraId="7900E2B3" w14:textId="77777777" w:rsidR="007F606E" w:rsidRPr="007F606E" w:rsidRDefault="007F606E" w:rsidP="007F606E">
            <w:pPr>
              <w:jc w:val="center"/>
              <w:rPr>
                <w:b/>
                <w:bCs/>
                <w:color w:val="FFC600"/>
              </w:rPr>
            </w:pPr>
            <w:r w:rsidRPr="007F606E">
              <w:rPr>
                <w:b/>
                <w:bCs/>
                <w:color w:val="FFC600"/>
              </w:rPr>
              <w:t>Priority Level</w:t>
            </w:r>
          </w:p>
        </w:tc>
      </w:tr>
      <w:tr w:rsidR="007F606E" w:rsidRPr="007F606E" w14:paraId="03A6E4D4" w14:textId="77777777" w:rsidTr="00DC389C">
        <w:trPr>
          <w:trHeight w:val="432"/>
        </w:trPr>
        <w:tc>
          <w:tcPr>
            <w:tcW w:w="4405" w:type="dxa"/>
          </w:tcPr>
          <w:p w14:paraId="24E721AA" w14:textId="77777777" w:rsidR="007F606E" w:rsidRPr="007F606E" w:rsidRDefault="007F606E" w:rsidP="007F606E">
            <w:pPr>
              <w:rPr>
                <w:color w:val="808080"/>
              </w:rPr>
            </w:pPr>
          </w:p>
        </w:tc>
        <w:sdt>
          <w:sdtPr>
            <w:id w:val="482675158"/>
            <w:placeholder>
              <w:docPart w:val="448A346A8AA04F9C8C079457B90A715D"/>
            </w:placeholder>
            <w:showingPlcHdr/>
            <w:comboBox>
              <w:listItem w:value="Choose an item."/>
              <w:listItem w:displayText="Yes" w:value="Yes"/>
              <w:listItem w:displayText="No; return to root cause analysis" w:value="No; return to root cause analysis"/>
            </w:comboBox>
          </w:sdtPr>
          <w:sdtContent>
            <w:tc>
              <w:tcPr>
                <w:tcW w:w="2893" w:type="dxa"/>
              </w:tcPr>
              <w:p w14:paraId="52033F96" w14:textId="77777777" w:rsidR="007F606E" w:rsidRPr="007F606E" w:rsidRDefault="007F606E" w:rsidP="007F606E">
                <w:r w:rsidRPr="007F606E">
                  <w:t>Choose an item.</w:t>
                </w:r>
              </w:p>
            </w:tc>
          </w:sdtContent>
        </w:sdt>
        <w:sdt>
          <w:sdtPr>
            <w:id w:val="-2077586604"/>
            <w:placeholder>
              <w:docPart w:val="448A346A8AA04F9C8C079457B90A715D"/>
            </w:placeholder>
            <w:showingPlcHdr/>
            <w:dropDownList>
              <w:listItem w:value="Choose an item."/>
              <w:listItem w:displayText="High Priority" w:value="High Priority"/>
              <w:listItem w:displayText="Medium Priority" w:value="Medium Priority"/>
              <w:listItem w:displayText="Low Priority" w:value="Low Priority"/>
              <w:listItem w:displayText="Not a Priority" w:value="Not a Priority"/>
            </w:dropDownList>
          </w:sdtPr>
          <w:sdtContent>
            <w:tc>
              <w:tcPr>
                <w:tcW w:w="2068" w:type="dxa"/>
              </w:tcPr>
              <w:p w14:paraId="61AB4C9C" w14:textId="77777777" w:rsidR="007F606E" w:rsidRPr="007F606E" w:rsidRDefault="007F606E" w:rsidP="007F606E">
                <w:r w:rsidRPr="007F606E">
                  <w:t>Choose an item.</w:t>
                </w:r>
              </w:p>
            </w:tc>
          </w:sdtContent>
        </w:sdt>
      </w:tr>
      <w:tr w:rsidR="007F606E" w:rsidRPr="007F606E" w14:paraId="07B8D421" w14:textId="77777777" w:rsidTr="00DC389C">
        <w:trPr>
          <w:trHeight w:val="432"/>
        </w:trPr>
        <w:tc>
          <w:tcPr>
            <w:tcW w:w="4405" w:type="dxa"/>
          </w:tcPr>
          <w:p w14:paraId="34A53890" w14:textId="77777777" w:rsidR="007F606E" w:rsidRPr="007F606E" w:rsidRDefault="007F606E" w:rsidP="007F606E">
            <w:pPr>
              <w:rPr>
                <w:color w:val="808080"/>
              </w:rPr>
            </w:pPr>
          </w:p>
        </w:tc>
        <w:sdt>
          <w:sdtPr>
            <w:id w:val="-1129694398"/>
            <w:placeholder>
              <w:docPart w:val="1D96C8F3801A4305A191FEECAC6AD430"/>
            </w:placeholder>
            <w:showingPlcHdr/>
            <w:comboBox>
              <w:listItem w:value="Choose an item."/>
              <w:listItem w:displayText="Yes" w:value="Yes"/>
              <w:listItem w:displayText="No; return to root cause analysis" w:value="No; return to root cause analysis"/>
            </w:comboBox>
          </w:sdtPr>
          <w:sdtContent>
            <w:tc>
              <w:tcPr>
                <w:tcW w:w="2893" w:type="dxa"/>
              </w:tcPr>
              <w:p w14:paraId="4177B1D9" w14:textId="77777777" w:rsidR="007F606E" w:rsidRPr="007F606E" w:rsidRDefault="007F606E" w:rsidP="007F606E">
                <w:r w:rsidRPr="007F606E">
                  <w:t>Choose an item.</w:t>
                </w:r>
              </w:p>
            </w:tc>
          </w:sdtContent>
        </w:sdt>
        <w:sdt>
          <w:sdtPr>
            <w:id w:val="-274785428"/>
            <w:placeholder>
              <w:docPart w:val="8D20A91395994534B4FD4362AA77FE7D"/>
            </w:placeholder>
            <w:showingPlcHdr/>
            <w:dropDownList>
              <w:listItem w:value="Choose an item."/>
              <w:listItem w:displayText="High Priority" w:value="High Priority"/>
              <w:listItem w:displayText="Medium Priority" w:value="Medium Priority"/>
              <w:listItem w:displayText="Low Priority" w:value="Low Priority"/>
              <w:listItem w:displayText="Not a Priority" w:value="Not a Priority"/>
            </w:dropDownList>
          </w:sdtPr>
          <w:sdtContent>
            <w:tc>
              <w:tcPr>
                <w:tcW w:w="2068" w:type="dxa"/>
              </w:tcPr>
              <w:p w14:paraId="27EE9AE4" w14:textId="77777777" w:rsidR="007F606E" w:rsidRPr="007F606E" w:rsidRDefault="007F606E" w:rsidP="007F606E">
                <w:r w:rsidRPr="007F606E">
                  <w:t>Choose an item.</w:t>
                </w:r>
              </w:p>
            </w:tc>
          </w:sdtContent>
        </w:sdt>
      </w:tr>
      <w:tr w:rsidR="007F606E" w:rsidRPr="007F606E" w14:paraId="1CD0A833" w14:textId="77777777" w:rsidTr="00DC389C">
        <w:trPr>
          <w:trHeight w:val="432"/>
        </w:trPr>
        <w:tc>
          <w:tcPr>
            <w:tcW w:w="4405" w:type="dxa"/>
          </w:tcPr>
          <w:p w14:paraId="58AEAB69" w14:textId="77777777" w:rsidR="007F606E" w:rsidRPr="007F606E" w:rsidRDefault="007F606E" w:rsidP="007F606E">
            <w:pPr>
              <w:rPr>
                <w:color w:val="808080"/>
              </w:rPr>
            </w:pPr>
          </w:p>
        </w:tc>
        <w:sdt>
          <w:sdtPr>
            <w:id w:val="-1657596812"/>
            <w:placeholder>
              <w:docPart w:val="C2E69EBE3A6842329BCA4A8EA1720613"/>
            </w:placeholder>
            <w:showingPlcHdr/>
            <w:comboBox>
              <w:listItem w:value="Choose an item."/>
              <w:listItem w:displayText="Yes" w:value="Yes"/>
              <w:listItem w:displayText="No; return to root cause analysis" w:value="No; return to root cause analysis"/>
            </w:comboBox>
          </w:sdtPr>
          <w:sdtContent>
            <w:tc>
              <w:tcPr>
                <w:tcW w:w="2893" w:type="dxa"/>
              </w:tcPr>
              <w:p w14:paraId="3FF2C88A" w14:textId="77777777" w:rsidR="007F606E" w:rsidRPr="007F606E" w:rsidRDefault="007F606E" w:rsidP="007F606E">
                <w:r w:rsidRPr="007F606E">
                  <w:t>Choose an item.</w:t>
                </w:r>
              </w:p>
            </w:tc>
          </w:sdtContent>
        </w:sdt>
        <w:sdt>
          <w:sdtPr>
            <w:id w:val="-319120988"/>
            <w:placeholder>
              <w:docPart w:val="04BC57BD785046449D6FE3CC85EADF1D"/>
            </w:placeholder>
            <w:showingPlcHdr/>
            <w:dropDownList>
              <w:listItem w:value="Choose an item."/>
              <w:listItem w:displayText="High Priority" w:value="High Priority"/>
              <w:listItem w:displayText="Medium Priority" w:value="Medium Priority"/>
              <w:listItem w:displayText="Low Priority" w:value="Low Priority"/>
              <w:listItem w:displayText="Not a Priority" w:value="Not a Priority"/>
            </w:dropDownList>
          </w:sdtPr>
          <w:sdtContent>
            <w:tc>
              <w:tcPr>
                <w:tcW w:w="2068" w:type="dxa"/>
              </w:tcPr>
              <w:p w14:paraId="60043777" w14:textId="77777777" w:rsidR="007F606E" w:rsidRPr="007F606E" w:rsidRDefault="007F606E" w:rsidP="007F606E">
                <w:r w:rsidRPr="007F606E">
                  <w:t>Choose an item.</w:t>
                </w:r>
              </w:p>
            </w:tc>
          </w:sdtContent>
        </w:sdt>
      </w:tr>
    </w:tbl>
    <w:p w14:paraId="62D5D29E" w14:textId="77777777" w:rsidR="00F95015" w:rsidRPr="007F606E" w:rsidRDefault="00F95015" w:rsidP="007F606E"/>
    <w:p w14:paraId="29B1BCFF" w14:textId="21A034F9" w:rsidR="00421F22" w:rsidRDefault="00A05DF7" w:rsidP="00FC476D">
      <w:pPr>
        <w:pStyle w:val="Heading4"/>
      </w:pPr>
      <w:bookmarkStart w:id="12" w:name="_Toc218247106"/>
      <w:r>
        <w:t>Identify</w:t>
      </w:r>
      <w:r w:rsidR="00CC5F98">
        <w:t xml:space="preserve"> Resource Inequities</w:t>
      </w:r>
      <w:bookmarkEnd w:id="12"/>
    </w:p>
    <w:p w14:paraId="4847F2CC" w14:textId="11A86B80" w:rsidR="00421F22" w:rsidRDefault="00923349" w:rsidP="00DE4BA1">
      <w:pPr>
        <w:spacing w:after="240"/>
      </w:pPr>
      <w:r>
        <w:t xml:space="preserve">Once the selected resources have been </w:t>
      </w:r>
      <w:r w:rsidR="6243E5DD">
        <w:t xml:space="preserve">thoroughly </w:t>
      </w:r>
      <w:r>
        <w:t>investigated</w:t>
      </w:r>
      <w:r w:rsidR="5F89104A">
        <w:t xml:space="preserve"> through a needs assessment process,</w:t>
      </w:r>
      <w:r>
        <w:t xml:space="preserve"> use the table</w:t>
      </w:r>
      <w:r w:rsidR="00F95015">
        <w:t xml:space="preserve"> below</w:t>
      </w:r>
      <w:r>
        <w:t xml:space="preserve"> to record your findings.</w:t>
      </w:r>
      <w:r w:rsidR="00DE4BA1">
        <w:t xml:space="preserve"> </w:t>
      </w:r>
      <w:r>
        <w:t xml:space="preserve">For each resource, </w:t>
      </w:r>
      <w:r w:rsidR="1E0753BD">
        <w:t>clearly identify</w:t>
      </w:r>
      <w:r>
        <w:t xml:space="preserve"> the specific inequity and provide a brief description of how the inequity presents itself. </w:t>
      </w:r>
      <w:r w:rsidR="00F91ABD">
        <w:t xml:space="preserve">Then, identify a three year goal to address the inequity. </w:t>
      </w:r>
      <w:r w:rsidR="00FD42B7" w:rsidRPr="007B141F">
        <w:t>These documented inequities will directly inform the development of the Multi-year School Support Plan</w:t>
      </w:r>
      <w:r w:rsidR="00FD42B7" w:rsidRPr="000E2BC2">
        <w: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F95015" w14:paraId="162488CB" w14:textId="3B549E86">
        <w:trPr>
          <w:trHeight w:val="300"/>
        </w:trPr>
        <w:tc>
          <w:tcPr>
            <w:tcW w:w="9350" w:type="dxa"/>
            <w:gridSpan w:val="3"/>
            <w:shd w:val="clear" w:color="auto" w:fill="003C71"/>
            <w:tcMar>
              <w:left w:w="108" w:type="dxa"/>
              <w:right w:w="108" w:type="dxa"/>
            </w:tcMar>
            <w:vAlign w:val="center"/>
          </w:tcPr>
          <w:p w14:paraId="3852441C" w14:textId="5B188746" w:rsidR="00F95015" w:rsidRPr="00421F22" w:rsidRDefault="00F95015" w:rsidP="00773170">
            <w:pPr>
              <w:pStyle w:val="Heading4b"/>
            </w:pPr>
            <w:r w:rsidRPr="00421F22">
              <w:t>Which resource inequities were identified?</w:t>
            </w:r>
          </w:p>
        </w:tc>
      </w:tr>
      <w:tr w:rsidR="00F95015" w14:paraId="47140C78" w14:textId="470BC04F" w:rsidTr="00F95015">
        <w:trPr>
          <w:trHeight w:val="308"/>
        </w:trPr>
        <w:tc>
          <w:tcPr>
            <w:tcW w:w="3116" w:type="dxa"/>
            <w:shd w:val="clear" w:color="auto" w:fill="337AB7"/>
            <w:tcMar>
              <w:left w:w="108" w:type="dxa"/>
              <w:right w:w="108" w:type="dxa"/>
            </w:tcMar>
            <w:vAlign w:val="center"/>
          </w:tcPr>
          <w:p w14:paraId="12A08547" w14:textId="5395E89E" w:rsidR="00F95015" w:rsidRPr="00E54567" w:rsidRDefault="00F95015" w:rsidP="00DD49C5">
            <w:pPr>
              <w:pStyle w:val="NoSpacing"/>
              <w:jc w:val="center"/>
              <w:rPr>
                <w:b/>
                <w:bCs/>
                <w:color w:val="FFC600"/>
              </w:rPr>
            </w:pPr>
            <w:r>
              <w:rPr>
                <w:b/>
                <w:bCs/>
                <w:color w:val="FFC600"/>
              </w:rPr>
              <w:t>Name of Resource</w:t>
            </w:r>
          </w:p>
        </w:tc>
        <w:tc>
          <w:tcPr>
            <w:tcW w:w="3117" w:type="dxa"/>
            <w:shd w:val="clear" w:color="auto" w:fill="337AB7"/>
            <w:vAlign w:val="center"/>
          </w:tcPr>
          <w:p w14:paraId="3325AABE" w14:textId="4E56C121" w:rsidR="00F95015" w:rsidRPr="00E54567" w:rsidRDefault="00F95015" w:rsidP="00DD49C5">
            <w:pPr>
              <w:pStyle w:val="NoSpacing"/>
              <w:jc w:val="center"/>
              <w:rPr>
                <w:b/>
                <w:bCs/>
                <w:color w:val="FFC600"/>
              </w:rPr>
            </w:pPr>
            <w:r>
              <w:rPr>
                <w:b/>
                <w:bCs/>
                <w:color w:val="FFC600"/>
              </w:rPr>
              <w:t>D</w:t>
            </w:r>
            <w:r w:rsidRPr="00E54567">
              <w:rPr>
                <w:b/>
                <w:bCs/>
                <w:color w:val="FFC600"/>
              </w:rPr>
              <w:t xml:space="preserve">escribe the </w:t>
            </w:r>
            <w:r>
              <w:rPr>
                <w:b/>
                <w:bCs/>
                <w:color w:val="FFC600"/>
              </w:rPr>
              <w:t>I</w:t>
            </w:r>
            <w:r w:rsidRPr="00E54567">
              <w:rPr>
                <w:b/>
                <w:bCs/>
                <w:color w:val="FFC600"/>
              </w:rPr>
              <w:t>nequity</w:t>
            </w:r>
          </w:p>
        </w:tc>
        <w:tc>
          <w:tcPr>
            <w:tcW w:w="3117" w:type="dxa"/>
            <w:shd w:val="clear" w:color="auto" w:fill="337AB7"/>
          </w:tcPr>
          <w:p w14:paraId="28DD843F" w14:textId="4D1D8553" w:rsidR="00F95015" w:rsidRDefault="00F95015" w:rsidP="00DD49C5">
            <w:pPr>
              <w:pStyle w:val="NoSpacing"/>
              <w:jc w:val="center"/>
              <w:rPr>
                <w:b/>
                <w:bCs/>
                <w:color w:val="FFC600"/>
              </w:rPr>
            </w:pPr>
            <w:r>
              <w:rPr>
                <w:b/>
                <w:bCs/>
                <w:color w:val="FFC600"/>
              </w:rPr>
              <w:t>3-Year Goal Statement</w:t>
            </w:r>
          </w:p>
        </w:tc>
      </w:tr>
      <w:tr w:rsidR="00F95015" w14:paraId="06A23536" w14:textId="55272DCA" w:rsidTr="00F95015">
        <w:trPr>
          <w:trHeight w:val="307"/>
        </w:trPr>
        <w:tc>
          <w:tcPr>
            <w:tcW w:w="3116" w:type="dxa"/>
            <w:tcMar>
              <w:left w:w="108" w:type="dxa"/>
              <w:right w:w="108" w:type="dxa"/>
            </w:tcMar>
          </w:tcPr>
          <w:p w14:paraId="672F4270" w14:textId="77777777" w:rsidR="00F95015" w:rsidRPr="00BD2530" w:rsidRDefault="00F95015" w:rsidP="00773170">
            <w:pPr>
              <w:pStyle w:val="NoSpacing"/>
            </w:pPr>
          </w:p>
        </w:tc>
        <w:tc>
          <w:tcPr>
            <w:tcW w:w="3117" w:type="dxa"/>
          </w:tcPr>
          <w:p w14:paraId="1B14C3A4" w14:textId="77777777" w:rsidR="00F95015" w:rsidRPr="00BD2530" w:rsidRDefault="00F95015" w:rsidP="00773170">
            <w:pPr>
              <w:pStyle w:val="NoSpacing"/>
            </w:pPr>
          </w:p>
        </w:tc>
        <w:tc>
          <w:tcPr>
            <w:tcW w:w="3117" w:type="dxa"/>
          </w:tcPr>
          <w:p w14:paraId="5B149478" w14:textId="77777777" w:rsidR="00F95015" w:rsidRPr="00BD2530" w:rsidRDefault="00F95015" w:rsidP="00773170">
            <w:pPr>
              <w:pStyle w:val="NoSpacing"/>
            </w:pPr>
          </w:p>
        </w:tc>
      </w:tr>
      <w:tr w:rsidR="00F95015" w14:paraId="07799088" w14:textId="3F90A3A0" w:rsidTr="00F95015">
        <w:trPr>
          <w:trHeight w:val="307"/>
        </w:trPr>
        <w:tc>
          <w:tcPr>
            <w:tcW w:w="3116" w:type="dxa"/>
            <w:tcMar>
              <w:left w:w="108" w:type="dxa"/>
              <w:right w:w="108" w:type="dxa"/>
            </w:tcMar>
          </w:tcPr>
          <w:p w14:paraId="17E008CD" w14:textId="77777777" w:rsidR="00F95015" w:rsidRPr="00BD2530" w:rsidRDefault="00F95015" w:rsidP="00773170">
            <w:pPr>
              <w:pStyle w:val="NoSpacing"/>
            </w:pPr>
          </w:p>
        </w:tc>
        <w:tc>
          <w:tcPr>
            <w:tcW w:w="3117" w:type="dxa"/>
          </w:tcPr>
          <w:p w14:paraId="08BE4C16" w14:textId="77777777" w:rsidR="00F95015" w:rsidRPr="00BD2530" w:rsidRDefault="00F95015" w:rsidP="00773170">
            <w:pPr>
              <w:pStyle w:val="NoSpacing"/>
            </w:pPr>
          </w:p>
        </w:tc>
        <w:tc>
          <w:tcPr>
            <w:tcW w:w="3117" w:type="dxa"/>
          </w:tcPr>
          <w:p w14:paraId="2AE1F769" w14:textId="77777777" w:rsidR="00F95015" w:rsidRPr="00BD2530" w:rsidRDefault="00F95015" w:rsidP="00773170">
            <w:pPr>
              <w:pStyle w:val="NoSpacing"/>
            </w:pPr>
          </w:p>
        </w:tc>
      </w:tr>
      <w:tr w:rsidR="00F95015" w14:paraId="5F654757" w14:textId="39DD3928" w:rsidTr="00F95015">
        <w:trPr>
          <w:trHeight w:val="307"/>
        </w:trPr>
        <w:tc>
          <w:tcPr>
            <w:tcW w:w="3116" w:type="dxa"/>
            <w:tcMar>
              <w:left w:w="108" w:type="dxa"/>
              <w:right w:w="108" w:type="dxa"/>
            </w:tcMar>
          </w:tcPr>
          <w:p w14:paraId="5DAA6F25" w14:textId="77777777" w:rsidR="00F95015" w:rsidRPr="00BD2530" w:rsidRDefault="00F95015" w:rsidP="00773170">
            <w:pPr>
              <w:pStyle w:val="NoSpacing"/>
            </w:pPr>
          </w:p>
        </w:tc>
        <w:tc>
          <w:tcPr>
            <w:tcW w:w="3117" w:type="dxa"/>
          </w:tcPr>
          <w:p w14:paraId="6E76D20E" w14:textId="77777777" w:rsidR="00F95015" w:rsidRPr="00BD2530" w:rsidRDefault="00F95015" w:rsidP="00773170">
            <w:pPr>
              <w:pStyle w:val="NoSpacing"/>
            </w:pPr>
          </w:p>
        </w:tc>
        <w:tc>
          <w:tcPr>
            <w:tcW w:w="3117" w:type="dxa"/>
          </w:tcPr>
          <w:p w14:paraId="76E68E57" w14:textId="77777777" w:rsidR="00F95015" w:rsidRPr="00BD2530" w:rsidRDefault="00F95015" w:rsidP="00773170">
            <w:pPr>
              <w:pStyle w:val="NoSpacing"/>
            </w:pPr>
          </w:p>
        </w:tc>
      </w:tr>
      <w:tr w:rsidR="00F95015" w14:paraId="4513F432" w14:textId="05EFA582" w:rsidTr="00F95015">
        <w:trPr>
          <w:trHeight w:val="307"/>
        </w:trPr>
        <w:tc>
          <w:tcPr>
            <w:tcW w:w="3116" w:type="dxa"/>
            <w:tcMar>
              <w:left w:w="108" w:type="dxa"/>
              <w:right w:w="108" w:type="dxa"/>
            </w:tcMar>
          </w:tcPr>
          <w:p w14:paraId="4B6EAFF1" w14:textId="77777777" w:rsidR="00F95015" w:rsidRPr="00BD2530" w:rsidRDefault="00F95015" w:rsidP="00773170">
            <w:pPr>
              <w:pStyle w:val="NoSpacing"/>
            </w:pPr>
          </w:p>
        </w:tc>
        <w:tc>
          <w:tcPr>
            <w:tcW w:w="3117" w:type="dxa"/>
          </w:tcPr>
          <w:p w14:paraId="70609A7F" w14:textId="77777777" w:rsidR="00F95015" w:rsidRPr="00BD2530" w:rsidRDefault="00F95015" w:rsidP="00773170">
            <w:pPr>
              <w:pStyle w:val="NoSpacing"/>
            </w:pPr>
          </w:p>
        </w:tc>
        <w:tc>
          <w:tcPr>
            <w:tcW w:w="3117" w:type="dxa"/>
          </w:tcPr>
          <w:p w14:paraId="55AD101E" w14:textId="77777777" w:rsidR="00F95015" w:rsidRPr="00BD2530" w:rsidRDefault="00F95015" w:rsidP="00773170">
            <w:pPr>
              <w:pStyle w:val="NoSpacing"/>
            </w:pPr>
          </w:p>
        </w:tc>
      </w:tr>
    </w:tbl>
    <w:p w14:paraId="4D8BDE7C" w14:textId="330371F0" w:rsidR="007B141F" w:rsidRDefault="007B141F" w:rsidP="006344FB">
      <w:pPr>
        <w:pStyle w:val="Heading4"/>
        <w:spacing w:before="240"/>
      </w:pPr>
      <w:bookmarkStart w:id="13" w:name="_Toc218247107"/>
      <w:r>
        <w:t>Address Resource Inequities</w:t>
      </w:r>
      <w:bookmarkEnd w:id="13"/>
    </w:p>
    <w:p w14:paraId="494E1D6F" w14:textId="2F5A5D42" w:rsidR="00FD42B7" w:rsidRDefault="00FD42B7" w:rsidP="00FD42B7">
      <w:r>
        <w:t xml:space="preserve">After completing the review and identifying specific resource inequities, schools must embed these findings into the Multi-year School Support Plan to ensure they are addressed through intentional, sustainable actions. </w:t>
      </w:r>
    </w:p>
    <w:p w14:paraId="1CB65962" w14:textId="695FB81A" w:rsidR="00FD42B7" w:rsidRDefault="00FD42B7" w:rsidP="00B7750B">
      <w:pPr>
        <w:pStyle w:val="ListParagraph"/>
        <w:numPr>
          <w:ilvl w:val="0"/>
          <w:numId w:val="18"/>
        </w:numPr>
        <w:spacing w:before="240" w:after="240"/>
      </w:pPr>
      <w:r w:rsidRPr="00FD42B7">
        <w:rPr>
          <w:b/>
          <w:bCs/>
        </w:rPr>
        <w:t xml:space="preserve">Complete the Resource Inequities Section of the </w:t>
      </w:r>
      <w:r w:rsidR="00185A12">
        <w:rPr>
          <w:b/>
          <w:bCs/>
        </w:rPr>
        <w:t>Plan</w:t>
      </w:r>
      <w:r>
        <w:t xml:space="preserve">: Use the designated section </w:t>
      </w:r>
      <w:r w:rsidR="000B1B86">
        <w:t>at the end of</w:t>
      </w:r>
      <w:r>
        <w:t xml:space="preserve"> the </w:t>
      </w:r>
      <w:r w:rsidR="000B1B86">
        <w:t>support plan</w:t>
      </w:r>
      <w:r>
        <w:t xml:space="preserve"> to clearly document each identified resource inequity. For each inequity, summarize the </w:t>
      </w:r>
      <w:r w:rsidR="00F81D26">
        <w:t xml:space="preserve">issue and </w:t>
      </w:r>
      <w:r>
        <w:t xml:space="preserve">supporting evidence, and outline the proposed strategies </w:t>
      </w:r>
      <w:r w:rsidR="00F81D26">
        <w:t xml:space="preserve">and actions </w:t>
      </w:r>
      <w:r>
        <w:t>that will be implemented to address it.</w:t>
      </w:r>
    </w:p>
    <w:p w14:paraId="33189814" w14:textId="298C693E" w:rsidR="00486A8D" w:rsidRDefault="00FD42B7" w:rsidP="00FD42B7">
      <w:r>
        <w:t>This step ensures that resource inequities are not treated as isolated issues but are integrated into the school’s continuous improvement process with clear accountability, alignment, and sustainability</w:t>
      </w:r>
      <w:r w:rsidR="007C73FF">
        <w:t xml:space="preserve"> considerations.</w:t>
      </w:r>
    </w:p>
    <w:p w14:paraId="0AAE4A0A" w14:textId="77777777" w:rsidR="00486A8D" w:rsidRDefault="00486A8D">
      <w:r>
        <w:br w:type="page"/>
      </w:r>
    </w:p>
    <w:p w14:paraId="1F72FC35" w14:textId="6BF18F12" w:rsidR="00486A8D" w:rsidRDefault="00486A8D" w:rsidP="00486A8D">
      <w:pPr>
        <w:pStyle w:val="Heading2"/>
      </w:pPr>
      <w:bookmarkStart w:id="14" w:name="_Toc218247108"/>
      <w:r>
        <w:lastRenderedPageBreak/>
        <w:t>Appendix 1:</w:t>
      </w:r>
      <w:r w:rsidR="00AB6207">
        <w:t xml:space="preserve"> Example</w:t>
      </w:r>
      <w:r>
        <w:t xml:space="preserve"> Resources</w:t>
      </w:r>
      <w:r w:rsidR="00AB6207">
        <w:t xml:space="preserve"> to Investigate</w:t>
      </w:r>
      <w:bookmarkEnd w:id="14"/>
    </w:p>
    <w:p w14:paraId="589CC2E6" w14:textId="0EE3B84E"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Fiscal Resources</w:t>
      </w:r>
    </w:p>
    <w:p w14:paraId="10EDCC5F" w14:textId="2FF37A93" w:rsidR="00486A8D" w:rsidRDefault="00486A8D" w:rsidP="00486A8D">
      <w:pPr>
        <w:spacing w:after="240"/>
      </w:pPr>
      <w:r>
        <w:t>Funding serves as the foundation for nearly every other educational resource. Inequities in how dollars are allocated can lead to significant disparities in student opportunities and outcomes. A thorough review of fiscal resource distribution helps ensure that funding is aligned with student needs and supports equity-driven decision-making.</w:t>
      </w:r>
      <w:r w:rsidR="00AB6207">
        <w:t xml:space="preserve"> Resources in this category may include:</w:t>
      </w:r>
    </w:p>
    <w:p w14:paraId="02A130C2" w14:textId="77777777" w:rsidR="00486A8D" w:rsidRDefault="00486A8D" w:rsidP="00486A8D">
      <w:pPr>
        <w:pStyle w:val="ListParagraph"/>
        <w:numPr>
          <w:ilvl w:val="0"/>
          <w:numId w:val="2"/>
        </w:numPr>
      </w:pPr>
      <w:r>
        <w:t>Per-pupil expenditures (general and supplemental)</w:t>
      </w:r>
    </w:p>
    <w:p w14:paraId="7CD82F35" w14:textId="77777777" w:rsidR="00486A8D" w:rsidRDefault="00486A8D" w:rsidP="00486A8D">
      <w:pPr>
        <w:pStyle w:val="ListParagraph"/>
        <w:numPr>
          <w:ilvl w:val="0"/>
          <w:numId w:val="2"/>
        </w:numPr>
      </w:pPr>
      <w:r>
        <w:t>Title I and other federal program allocations</w:t>
      </w:r>
    </w:p>
    <w:p w14:paraId="0C97EEF5" w14:textId="77777777" w:rsidR="00486A8D" w:rsidRDefault="00486A8D" w:rsidP="00486A8D">
      <w:pPr>
        <w:pStyle w:val="ListParagraph"/>
        <w:numPr>
          <w:ilvl w:val="0"/>
          <w:numId w:val="2"/>
        </w:numPr>
      </w:pPr>
      <w:r>
        <w:t>School Improvement Grants, such as 1003a Funding</w:t>
      </w:r>
    </w:p>
    <w:p w14:paraId="3BB6EA5F" w14:textId="77777777" w:rsidR="00486A8D" w:rsidRDefault="00486A8D" w:rsidP="00486A8D">
      <w:pPr>
        <w:pStyle w:val="ListParagraph"/>
        <w:numPr>
          <w:ilvl w:val="0"/>
          <w:numId w:val="2"/>
        </w:numPr>
      </w:pPr>
      <w:r>
        <w:t>School-level discretionary budgets</w:t>
      </w:r>
    </w:p>
    <w:p w14:paraId="734A0F48" w14:textId="77777777" w:rsidR="00486A8D" w:rsidRDefault="00486A8D" w:rsidP="00486A8D">
      <w:pPr>
        <w:pStyle w:val="ListParagraph"/>
        <w:numPr>
          <w:ilvl w:val="0"/>
          <w:numId w:val="2"/>
        </w:numPr>
      </w:pPr>
      <w:r>
        <w:t>Access to competitive or innovation grants</w:t>
      </w:r>
    </w:p>
    <w:p w14:paraId="7B393603" w14:textId="77777777" w:rsidR="00486A8D" w:rsidRDefault="00486A8D" w:rsidP="00486A8D">
      <w:pPr>
        <w:pStyle w:val="ListParagraph"/>
        <w:numPr>
          <w:ilvl w:val="0"/>
          <w:numId w:val="2"/>
        </w:numPr>
      </w:pPr>
      <w:r>
        <w:t>Capital improvement and maintenance investments</w:t>
      </w:r>
    </w:p>
    <w:p w14:paraId="5CDA10D7" w14:textId="77777777" w:rsidR="00486A8D" w:rsidRDefault="00486A8D" w:rsidP="00486A8D">
      <w:pPr>
        <w:pStyle w:val="ListParagraph"/>
        <w:numPr>
          <w:ilvl w:val="0"/>
          <w:numId w:val="2"/>
        </w:numPr>
      </w:pPr>
      <w:r>
        <w:t>Instructional materials and classroom supply budgets</w:t>
      </w:r>
    </w:p>
    <w:p w14:paraId="34C4FCC5" w14:textId="77777777" w:rsidR="00486A8D" w:rsidRDefault="00486A8D" w:rsidP="00486A8D">
      <w:pPr>
        <w:pStyle w:val="ListParagraph"/>
        <w:numPr>
          <w:ilvl w:val="0"/>
          <w:numId w:val="2"/>
        </w:numPr>
      </w:pPr>
      <w:r>
        <w:t>Funding for enrichment (arts, athletics, clubs)</w:t>
      </w:r>
    </w:p>
    <w:p w14:paraId="0421E44B" w14:textId="77777777" w:rsidR="00486A8D" w:rsidRDefault="00486A8D" w:rsidP="00486A8D">
      <w:pPr>
        <w:pStyle w:val="ListParagraph"/>
        <w:numPr>
          <w:ilvl w:val="0"/>
          <w:numId w:val="2"/>
        </w:numPr>
        <w:spacing w:after="240"/>
      </w:pPr>
      <w:r>
        <w:t>Budget flexibility and autonomy at the school level</w:t>
      </w:r>
    </w:p>
    <w:p w14:paraId="754ED0ED" w14:textId="7D87FD70"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Human Capital Resources</w:t>
      </w:r>
    </w:p>
    <w:p w14:paraId="6BB1FF05" w14:textId="015F451E" w:rsidR="00486A8D" w:rsidRDefault="00486A8D" w:rsidP="00486A8D">
      <w:pPr>
        <w:spacing w:after="240"/>
      </w:pPr>
      <w:r>
        <w:t>The quality, experience, and stability of educators and staff are among the most influential factors in student achievement. However, schools serving higher-</w:t>
      </w:r>
      <w:proofErr w:type="gramStart"/>
      <w:r>
        <w:t>need</w:t>
      </w:r>
      <w:proofErr w:type="gramEnd"/>
      <w:r>
        <w:t xml:space="preserve"> populations often face persistent challenges in attracting and retaining experienced teachers, support staff, and school leaders</w:t>
      </w:r>
      <w:r w:rsidR="00AB6207">
        <w:t xml:space="preserve">. These </w:t>
      </w:r>
      <w:r>
        <w:t>challenges can contribute to ongoing achievement gaps. Investigating staffing patterns helps ensure that all students have equitable access to high-quality instruction and support.</w:t>
      </w:r>
      <w:r w:rsidR="00AB6207" w:rsidRPr="00AB6207">
        <w:t xml:space="preserve"> </w:t>
      </w:r>
      <w:r w:rsidR="00AB6207">
        <w:t>Resources in this category may include:</w:t>
      </w:r>
    </w:p>
    <w:p w14:paraId="2DFBBD54" w14:textId="77777777" w:rsidR="00486A8D" w:rsidRDefault="00486A8D" w:rsidP="00486A8D">
      <w:pPr>
        <w:pStyle w:val="ListParagraph"/>
        <w:numPr>
          <w:ilvl w:val="0"/>
          <w:numId w:val="3"/>
        </w:numPr>
      </w:pPr>
      <w:r>
        <w:t>Teacher experience and licensure levels</w:t>
      </w:r>
    </w:p>
    <w:p w14:paraId="2D9B1948" w14:textId="77777777" w:rsidR="00486A8D" w:rsidRDefault="00486A8D" w:rsidP="00486A8D">
      <w:pPr>
        <w:pStyle w:val="ListParagraph"/>
        <w:numPr>
          <w:ilvl w:val="0"/>
          <w:numId w:val="3"/>
        </w:numPr>
      </w:pPr>
      <w:r>
        <w:t>Teacher-to-student ratios</w:t>
      </w:r>
    </w:p>
    <w:p w14:paraId="3225A9DC" w14:textId="77777777" w:rsidR="00486A8D" w:rsidRDefault="00486A8D" w:rsidP="00486A8D">
      <w:pPr>
        <w:pStyle w:val="ListParagraph"/>
        <w:numPr>
          <w:ilvl w:val="0"/>
          <w:numId w:val="3"/>
        </w:numPr>
      </w:pPr>
      <w:r>
        <w:t>Access to specialized staff (e.g., reading/math interventionists, behavior specialists)</w:t>
      </w:r>
    </w:p>
    <w:p w14:paraId="69F23A6E" w14:textId="77777777" w:rsidR="00486A8D" w:rsidRDefault="00486A8D" w:rsidP="00486A8D">
      <w:pPr>
        <w:pStyle w:val="ListParagraph"/>
        <w:numPr>
          <w:ilvl w:val="0"/>
          <w:numId w:val="3"/>
        </w:numPr>
      </w:pPr>
      <w:r>
        <w:t>Counselor, social worker, and psychologist ratios</w:t>
      </w:r>
    </w:p>
    <w:p w14:paraId="0CB8822E" w14:textId="77777777" w:rsidR="00486A8D" w:rsidRDefault="00486A8D" w:rsidP="00486A8D">
      <w:pPr>
        <w:pStyle w:val="ListParagraph"/>
        <w:numPr>
          <w:ilvl w:val="0"/>
          <w:numId w:val="3"/>
        </w:numPr>
      </w:pPr>
      <w:r>
        <w:t xml:space="preserve">Staff turnover and </w:t>
      </w:r>
      <w:proofErr w:type="gramStart"/>
      <w:r>
        <w:t>vacancy</w:t>
      </w:r>
      <w:proofErr w:type="gramEnd"/>
      <w:r>
        <w:t xml:space="preserve"> rates</w:t>
      </w:r>
    </w:p>
    <w:p w14:paraId="1D66C7A0" w14:textId="77777777" w:rsidR="00486A8D" w:rsidRDefault="00486A8D" w:rsidP="00486A8D">
      <w:pPr>
        <w:pStyle w:val="ListParagraph"/>
        <w:numPr>
          <w:ilvl w:val="0"/>
          <w:numId w:val="3"/>
        </w:numPr>
      </w:pPr>
      <w:r>
        <w:t>Access to instructional coaches and mentors</w:t>
      </w:r>
    </w:p>
    <w:p w14:paraId="0B04FF59" w14:textId="77777777" w:rsidR="00486A8D" w:rsidRDefault="00486A8D" w:rsidP="00486A8D">
      <w:pPr>
        <w:pStyle w:val="ListParagraph"/>
        <w:numPr>
          <w:ilvl w:val="0"/>
          <w:numId w:val="3"/>
        </w:numPr>
      </w:pPr>
      <w:r>
        <w:t>Paraprofessional and support staff availability</w:t>
      </w:r>
    </w:p>
    <w:p w14:paraId="59C4B1FA" w14:textId="77777777" w:rsidR="00486A8D" w:rsidRDefault="00486A8D" w:rsidP="00486A8D">
      <w:pPr>
        <w:pStyle w:val="ListParagraph"/>
        <w:numPr>
          <w:ilvl w:val="0"/>
          <w:numId w:val="3"/>
        </w:numPr>
        <w:spacing w:after="240"/>
      </w:pPr>
      <w:r>
        <w:t>Leadership experience and stability (principal tenure, admin-to-student ratios)</w:t>
      </w:r>
    </w:p>
    <w:p w14:paraId="18C635A0" w14:textId="239AB982"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Instructional Resources and Opportunities</w:t>
      </w:r>
    </w:p>
    <w:p w14:paraId="0703F14D" w14:textId="394F0BB5" w:rsidR="00486A8D" w:rsidRDefault="00486A8D" w:rsidP="00486A8D">
      <w:pPr>
        <w:spacing w:after="240"/>
      </w:pPr>
      <w:r>
        <w:t xml:space="preserve">Access to rigorous and engaging academic programs is essential for preparing students for college, careers, and life. When some schools lack advanced coursework, electives, or intervention supports, students may be denied opportunities to reach their full potential. Reviewing instructional offerings helps ensure that all students, regardless of school </w:t>
      </w:r>
      <w:r>
        <w:lastRenderedPageBreak/>
        <w:t>assignment, have equitable access to high-quality learning experiences.</w:t>
      </w:r>
      <w:r w:rsidR="00AB6207" w:rsidRPr="00AB6207">
        <w:t xml:space="preserve"> Resources in this category may include:</w:t>
      </w:r>
    </w:p>
    <w:p w14:paraId="47DF79DA" w14:textId="77777777" w:rsidR="00486A8D" w:rsidRDefault="00486A8D" w:rsidP="00486A8D">
      <w:pPr>
        <w:pStyle w:val="ListParagraph"/>
        <w:numPr>
          <w:ilvl w:val="0"/>
          <w:numId w:val="4"/>
        </w:numPr>
      </w:pPr>
      <w:r>
        <w:t>Access to advanced coursework (AP, IB, dual enrollment)</w:t>
      </w:r>
    </w:p>
    <w:p w14:paraId="63527BE8" w14:textId="77777777" w:rsidR="00486A8D" w:rsidRDefault="00486A8D" w:rsidP="00486A8D">
      <w:pPr>
        <w:pStyle w:val="ListParagraph"/>
        <w:numPr>
          <w:ilvl w:val="0"/>
          <w:numId w:val="4"/>
        </w:numPr>
      </w:pPr>
      <w:r>
        <w:t>Career and Technical Education (CTE) pathways</w:t>
      </w:r>
    </w:p>
    <w:p w14:paraId="6E6859B5" w14:textId="77777777" w:rsidR="00486A8D" w:rsidRDefault="00486A8D" w:rsidP="00486A8D">
      <w:pPr>
        <w:pStyle w:val="ListParagraph"/>
        <w:numPr>
          <w:ilvl w:val="0"/>
          <w:numId w:val="4"/>
        </w:numPr>
      </w:pPr>
      <w:r>
        <w:t>Elective and enrichment course availability</w:t>
      </w:r>
    </w:p>
    <w:p w14:paraId="34465A35" w14:textId="77777777" w:rsidR="00486A8D" w:rsidRDefault="00486A8D" w:rsidP="00486A8D">
      <w:pPr>
        <w:pStyle w:val="ListParagraph"/>
        <w:numPr>
          <w:ilvl w:val="0"/>
          <w:numId w:val="4"/>
        </w:numPr>
      </w:pPr>
      <w:r>
        <w:t>Access to intervention and acceleration programs</w:t>
      </w:r>
    </w:p>
    <w:p w14:paraId="09FF7B00" w14:textId="77777777" w:rsidR="00486A8D" w:rsidRDefault="00486A8D" w:rsidP="00486A8D">
      <w:pPr>
        <w:pStyle w:val="ListParagraph"/>
        <w:numPr>
          <w:ilvl w:val="0"/>
          <w:numId w:val="4"/>
        </w:numPr>
      </w:pPr>
      <w:r>
        <w:t>Curriculum alignment and quality across schools</w:t>
      </w:r>
    </w:p>
    <w:p w14:paraId="291E5703" w14:textId="77777777" w:rsidR="00486A8D" w:rsidRDefault="00486A8D" w:rsidP="00486A8D">
      <w:pPr>
        <w:pStyle w:val="ListParagraph"/>
        <w:numPr>
          <w:ilvl w:val="0"/>
          <w:numId w:val="4"/>
        </w:numPr>
      </w:pPr>
      <w:r>
        <w:t>Library/media center resources and staffing</w:t>
      </w:r>
    </w:p>
    <w:p w14:paraId="0BFCE7C8" w14:textId="77777777" w:rsidR="00486A8D" w:rsidRDefault="00486A8D" w:rsidP="00486A8D">
      <w:pPr>
        <w:pStyle w:val="ListParagraph"/>
        <w:numPr>
          <w:ilvl w:val="0"/>
          <w:numId w:val="4"/>
        </w:numPr>
      </w:pPr>
      <w:r>
        <w:t>Access to arts, music, and physical education</w:t>
      </w:r>
    </w:p>
    <w:p w14:paraId="0054A765" w14:textId="77777777" w:rsidR="00486A8D" w:rsidRDefault="00486A8D" w:rsidP="00486A8D">
      <w:pPr>
        <w:pStyle w:val="ListParagraph"/>
        <w:numPr>
          <w:ilvl w:val="0"/>
          <w:numId w:val="4"/>
        </w:numPr>
        <w:spacing w:after="240"/>
      </w:pPr>
      <w:r>
        <w:t>Availability of culturally responsive instructional materials</w:t>
      </w:r>
    </w:p>
    <w:p w14:paraId="7851DAA9" w14:textId="4CBE6FB8"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Student Support Services Resources</w:t>
      </w:r>
    </w:p>
    <w:p w14:paraId="773E7C74" w14:textId="54FE6EBB" w:rsidR="00486A8D" w:rsidRDefault="00486A8D" w:rsidP="00486A8D">
      <w:pPr>
        <w:spacing w:after="240"/>
      </w:pPr>
      <w:r>
        <w:t xml:space="preserve">Students bring diverse academic, social, and emotional needs to school, and equitable access to support services is critical for their success. Disparities in mental health services, special education </w:t>
      </w:r>
      <w:proofErr w:type="gramStart"/>
      <w:r>
        <w:t>supports</w:t>
      </w:r>
      <w:proofErr w:type="gramEnd"/>
      <w:r>
        <w:t>, or interventions for at-risk students can lead to disengagement, behavioral issues, and lower achievement. A close look at support systems helps ensure that every student receives the help they need to thrive.</w:t>
      </w:r>
      <w:r w:rsidR="00AB6207" w:rsidRPr="00AB6207">
        <w:t xml:space="preserve"> Resources in this category may include:</w:t>
      </w:r>
    </w:p>
    <w:p w14:paraId="3B28D04A" w14:textId="77777777" w:rsidR="00486A8D" w:rsidRDefault="00486A8D" w:rsidP="00486A8D">
      <w:pPr>
        <w:pStyle w:val="ListParagraph"/>
        <w:numPr>
          <w:ilvl w:val="0"/>
          <w:numId w:val="5"/>
        </w:numPr>
      </w:pPr>
      <w:r>
        <w:t>Mental health services (counselors, therapists, SEL programs)</w:t>
      </w:r>
    </w:p>
    <w:p w14:paraId="27CB709D" w14:textId="77777777" w:rsidR="00486A8D" w:rsidRDefault="00486A8D" w:rsidP="00486A8D">
      <w:pPr>
        <w:pStyle w:val="ListParagraph"/>
        <w:numPr>
          <w:ilvl w:val="0"/>
          <w:numId w:val="5"/>
        </w:numPr>
      </w:pPr>
      <w:r>
        <w:t xml:space="preserve">Behavioral </w:t>
      </w:r>
      <w:proofErr w:type="gramStart"/>
      <w:r>
        <w:t>supports</w:t>
      </w:r>
      <w:proofErr w:type="gramEnd"/>
      <w:r>
        <w:t xml:space="preserve"> (PBIS, MTSS, de-escalation training)</w:t>
      </w:r>
    </w:p>
    <w:p w14:paraId="42AC06AF" w14:textId="77777777" w:rsidR="00486A8D" w:rsidRDefault="00486A8D" w:rsidP="00486A8D">
      <w:pPr>
        <w:pStyle w:val="ListParagraph"/>
        <w:numPr>
          <w:ilvl w:val="0"/>
          <w:numId w:val="5"/>
        </w:numPr>
      </w:pPr>
      <w:r>
        <w:t xml:space="preserve">Special education services and compliance </w:t>
      </w:r>
      <w:proofErr w:type="gramStart"/>
      <w:r>
        <w:t>supports</w:t>
      </w:r>
      <w:proofErr w:type="gramEnd"/>
    </w:p>
    <w:p w14:paraId="5C8944A2" w14:textId="77777777" w:rsidR="00486A8D" w:rsidRDefault="00486A8D" w:rsidP="00486A8D">
      <w:pPr>
        <w:pStyle w:val="ListParagraph"/>
        <w:numPr>
          <w:ilvl w:val="0"/>
          <w:numId w:val="5"/>
        </w:numPr>
      </w:pPr>
      <w:r>
        <w:t>English learner (EL) services and staffing</w:t>
      </w:r>
    </w:p>
    <w:p w14:paraId="191AEB9F" w14:textId="77777777" w:rsidR="00486A8D" w:rsidRDefault="00486A8D" w:rsidP="00486A8D">
      <w:pPr>
        <w:pStyle w:val="ListParagraph"/>
        <w:numPr>
          <w:ilvl w:val="0"/>
          <w:numId w:val="5"/>
        </w:numPr>
      </w:pPr>
      <w:r>
        <w:t>RTI/MTSS intervention structures and staffing</w:t>
      </w:r>
    </w:p>
    <w:p w14:paraId="38CDF466" w14:textId="77777777" w:rsidR="00486A8D" w:rsidRDefault="00486A8D" w:rsidP="00486A8D">
      <w:pPr>
        <w:pStyle w:val="ListParagraph"/>
        <w:numPr>
          <w:ilvl w:val="0"/>
          <w:numId w:val="5"/>
        </w:numPr>
      </w:pPr>
      <w:r>
        <w:t>Homeless and foster care liaisons and supports</w:t>
      </w:r>
    </w:p>
    <w:p w14:paraId="5025CB64" w14:textId="77777777" w:rsidR="00486A8D" w:rsidRDefault="00486A8D" w:rsidP="00486A8D">
      <w:pPr>
        <w:pStyle w:val="ListParagraph"/>
        <w:numPr>
          <w:ilvl w:val="0"/>
          <w:numId w:val="5"/>
        </w:numPr>
      </w:pPr>
      <w:r>
        <w:t>Graduation coaches and dropout prevention programs</w:t>
      </w:r>
    </w:p>
    <w:p w14:paraId="54F8891A" w14:textId="77777777" w:rsidR="00486A8D" w:rsidRDefault="00486A8D" w:rsidP="00486A8D">
      <w:pPr>
        <w:pStyle w:val="ListParagraph"/>
        <w:numPr>
          <w:ilvl w:val="0"/>
          <w:numId w:val="5"/>
        </w:numPr>
        <w:spacing w:after="240"/>
      </w:pPr>
      <w:r>
        <w:t>Transportation for vulnerable student groups</w:t>
      </w:r>
    </w:p>
    <w:p w14:paraId="04E89B1B" w14:textId="4C5E7702"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Facilities and Operations Resources</w:t>
      </w:r>
    </w:p>
    <w:p w14:paraId="6A93133A" w14:textId="77105260" w:rsidR="00486A8D" w:rsidRDefault="00486A8D" w:rsidP="00486A8D">
      <w:pPr>
        <w:spacing w:after="240"/>
      </w:pPr>
      <w:r>
        <w:t>The physical condition and safety of school buildings have a direct impact on student learning, health, and well-being. Schools with outdated or poorly maintained facilities struggle to provide a safe and engaging environment, which can affect attendance, morale, and overall achievement. Assessing facilities and operational resources helps identify and address disparities that may hinder student success.</w:t>
      </w:r>
      <w:r w:rsidR="00AB6207" w:rsidRPr="00AB6207">
        <w:t xml:space="preserve"> Resources in this category may include:</w:t>
      </w:r>
    </w:p>
    <w:p w14:paraId="1874F5FA" w14:textId="77777777" w:rsidR="00486A8D" w:rsidRDefault="00486A8D" w:rsidP="00486A8D">
      <w:pPr>
        <w:pStyle w:val="ListParagraph"/>
        <w:numPr>
          <w:ilvl w:val="0"/>
          <w:numId w:val="6"/>
        </w:numPr>
      </w:pPr>
      <w:r>
        <w:t>Building condition and maintenance schedules</w:t>
      </w:r>
    </w:p>
    <w:p w14:paraId="5A0D3868" w14:textId="77777777" w:rsidR="00486A8D" w:rsidRDefault="00486A8D" w:rsidP="00486A8D">
      <w:pPr>
        <w:pStyle w:val="ListParagraph"/>
        <w:numPr>
          <w:ilvl w:val="0"/>
          <w:numId w:val="6"/>
        </w:numPr>
      </w:pPr>
      <w:r>
        <w:t>HVAC, lighting, and air quality systems</w:t>
      </w:r>
    </w:p>
    <w:p w14:paraId="4839DDA6" w14:textId="77777777" w:rsidR="00486A8D" w:rsidRDefault="00486A8D" w:rsidP="00486A8D">
      <w:pPr>
        <w:pStyle w:val="ListParagraph"/>
        <w:numPr>
          <w:ilvl w:val="0"/>
          <w:numId w:val="6"/>
        </w:numPr>
      </w:pPr>
      <w:r>
        <w:t>Access to science labs, libraries, gyms, and auditoriums</w:t>
      </w:r>
    </w:p>
    <w:p w14:paraId="6EF90A69" w14:textId="77777777" w:rsidR="00486A8D" w:rsidRDefault="00486A8D" w:rsidP="00486A8D">
      <w:pPr>
        <w:pStyle w:val="ListParagraph"/>
        <w:numPr>
          <w:ilvl w:val="0"/>
          <w:numId w:val="6"/>
        </w:numPr>
      </w:pPr>
      <w:r>
        <w:t>Classroom space and overcrowding</w:t>
      </w:r>
    </w:p>
    <w:p w14:paraId="63114791" w14:textId="77777777" w:rsidR="00486A8D" w:rsidRDefault="00486A8D" w:rsidP="00486A8D">
      <w:pPr>
        <w:pStyle w:val="ListParagraph"/>
        <w:numPr>
          <w:ilvl w:val="0"/>
          <w:numId w:val="6"/>
        </w:numPr>
      </w:pPr>
      <w:r>
        <w:t>Safety infrastructure (cameras, secure entrances)</w:t>
      </w:r>
    </w:p>
    <w:p w14:paraId="28F37565" w14:textId="77777777" w:rsidR="00486A8D" w:rsidRDefault="00486A8D" w:rsidP="00486A8D">
      <w:pPr>
        <w:pStyle w:val="ListParagraph"/>
        <w:numPr>
          <w:ilvl w:val="0"/>
          <w:numId w:val="6"/>
        </w:numPr>
      </w:pPr>
      <w:r>
        <w:t>Emergency preparedness and crisis response plans</w:t>
      </w:r>
    </w:p>
    <w:p w14:paraId="1EEB76DD" w14:textId="77777777" w:rsidR="00486A8D" w:rsidRDefault="00486A8D" w:rsidP="00486A8D">
      <w:pPr>
        <w:pStyle w:val="ListParagraph"/>
        <w:numPr>
          <w:ilvl w:val="0"/>
          <w:numId w:val="6"/>
        </w:numPr>
      </w:pPr>
      <w:r>
        <w:lastRenderedPageBreak/>
        <w:t>Access to clean, safe restrooms and common areas</w:t>
      </w:r>
    </w:p>
    <w:p w14:paraId="4A3BC796" w14:textId="77777777" w:rsidR="00486A8D" w:rsidRDefault="00486A8D" w:rsidP="00486A8D">
      <w:pPr>
        <w:pStyle w:val="ListParagraph"/>
        <w:numPr>
          <w:ilvl w:val="0"/>
          <w:numId w:val="6"/>
        </w:numPr>
        <w:spacing w:after="240"/>
      </w:pPr>
      <w:r>
        <w:t>Playground and outdoor learning spaces</w:t>
      </w:r>
    </w:p>
    <w:p w14:paraId="4857EC39" w14:textId="11CDCEB6"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Technology and Digital Access Resources</w:t>
      </w:r>
    </w:p>
    <w:p w14:paraId="700E2843" w14:textId="2605A4D9" w:rsidR="00486A8D" w:rsidRDefault="00486A8D" w:rsidP="00486A8D">
      <w:pPr>
        <w:spacing w:after="240"/>
      </w:pPr>
      <w:r>
        <w:t>Technology is a critical tool for teaching, learning, and communication in today’s educational landscape. Students without reliable access to devices, internet connectivity, or digital learning platforms are at a significant disadvantage, particularly in blended or virtual learning environments. Ensuring equitable access to technology supports digital literacy skills and helps close opportunity gaps, enabling all students to fully participate in modern learning experiences.</w:t>
      </w:r>
      <w:r w:rsidR="00AB6207" w:rsidRPr="00AB6207">
        <w:t xml:space="preserve"> Resources in this category may include:</w:t>
      </w:r>
    </w:p>
    <w:p w14:paraId="21BC119C" w14:textId="77777777" w:rsidR="00486A8D" w:rsidRDefault="00486A8D" w:rsidP="00486A8D">
      <w:pPr>
        <w:pStyle w:val="ListParagraph"/>
        <w:numPr>
          <w:ilvl w:val="0"/>
          <w:numId w:val="7"/>
        </w:numPr>
      </w:pPr>
      <w:r>
        <w:t>Student-to-device ratios (1:1 access)</w:t>
      </w:r>
    </w:p>
    <w:p w14:paraId="46FC6317" w14:textId="77777777" w:rsidR="00486A8D" w:rsidRDefault="00486A8D" w:rsidP="00486A8D">
      <w:pPr>
        <w:pStyle w:val="ListParagraph"/>
        <w:numPr>
          <w:ilvl w:val="0"/>
          <w:numId w:val="7"/>
        </w:numPr>
      </w:pPr>
      <w:r>
        <w:t>Internet connectivity at school and home</w:t>
      </w:r>
    </w:p>
    <w:p w14:paraId="5B7245E4" w14:textId="77777777" w:rsidR="00486A8D" w:rsidRDefault="00486A8D" w:rsidP="00486A8D">
      <w:pPr>
        <w:pStyle w:val="ListParagraph"/>
        <w:numPr>
          <w:ilvl w:val="0"/>
          <w:numId w:val="7"/>
        </w:numPr>
      </w:pPr>
      <w:r>
        <w:t>Access to learning management systems, software, and digital tools</w:t>
      </w:r>
    </w:p>
    <w:p w14:paraId="49F0222E" w14:textId="77777777" w:rsidR="00486A8D" w:rsidRDefault="00486A8D" w:rsidP="00486A8D">
      <w:pPr>
        <w:pStyle w:val="ListParagraph"/>
        <w:numPr>
          <w:ilvl w:val="0"/>
          <w:numId w:val="7"/>
        </w:numPr>
      </w:pPr>
      <w:r>
        <w:t>Assistive technology for students with disabilities</w:t>
      </w:r>
    </w:p>
    <w:p w14:paraId="1C5C1D33" w14:textId="77777777" w:rsidR="00486A8D" w:rsidRDefault="00486A8D" w:rsidP="00486A8D">
      <w:pPr>
        <w:pStyle w:val="ListParagraph"/>
        <w:numPr>
          <w:ilvl w:val="0"/>
          <w:numId w:val="7"/>
        </w:numPr>
      </w:pPr>
      <w:r>
        <w:t>Tech support availability for students and staff</w:t>
      </w:r>
    </w:p>
    <w:p w14:paraId="14D8E2E1" w14:textId="77777777" w:rsidR="00486A8D" w:rsidRDefault="00486A8D" w:rsidP="00486A8D">
      <w:pPr>
        <w:pStyle w:val="ListParagraph"/>
        <w:numPr>
          <w:ilvl w:val="0"/>
          <w:numId w:val="7"/>
        </w:numPr>
      </w:pPr>
      <w:r>
        <w:t>Teacher training on technology integration</w:t>
      </w:r>
    </w:p>
    <w:p w14:paraId="5F8491CD" w14:textId="77777777" w:rsidR="00486A8D" w:rsidRDefault="00486A8D" w:rsidP="00486A8D">
      <w:pPr>
        <w:pStyle w:val="ListParagraph"/>
        <w:numPr>
          <w:ilvl w:val="0"/>
          <w:numId w:val="7"/>
        </w:numPr>
        <w:spacing w:after="240"/>
      </w:pPr>
      <w:r>
        <w:t>Replacement cycles for outdated hardware</w:t>
      </w:r>
    </w:p>
    <w:p w14:paraId="336A3F0A" w14:textId="540A20CA" w:rsidR="00486A8D" w:rsidRPr="005E322F" w:rsidRDefault="00486A8D" w:rsidP="00AB6207">
      <w:pPr>
        <w:spacing w:before="240"/>
        <w:rPr>
          <w:rFonts w:asciiTheme="majorHAnsi" w:hAnsiTheme="majorHAnsi"/>
          <w:b/>
          <w:bCs/>
          <w:color w:val="003C71"/>
          <w:sz w:val="28"/>
          <w:szCs w:val="28"/>
          <w:u w:val="single"/>
        </w:rPr>
      </w:pPr>
      <w:r w:rsidRPr="005E322F">
        <w:rPr>
          <w:rFonts w:asciiTheme="majorHAnsi" w:hAnsiTheme="majorHAnsi"/>
          <w:b/>
          <w:bCs/>
          <w:color w:val="003C71"/>
          <w:sz w:val="28"/>
          <w:szCs w:val="28"/>
          <w:u w:val="single"/>
        </w:rPr>
        <w:t>Example Family and Community Engagement Resources</w:t>
      </w:r>
    </w:p>
    <w:p w14:paraId="0E0132BC" w14:textId="68837E6B" w:rsidR="00486A8D" w:rsidRDefault="00486A8D" w:rsidP="00486A8D">
      <w:pPr>
        <w:spacing w:after="240"/>
      </w:pPr>
      <w:r>
        <w:t>Strong partnerships with families and communities enhance student learning and school improvement. When schools lack the resources to effectively engage all families, students may miss out on critical support that reinforces their academic and social development. Reviewing engagement practices ensures that all families are welcomed, informed, and empowered to support their children’s education, regardless of language, background, or circumstance.</w:t>
      </w:r>
      <w:r w:rsidR="00AB6207" w:rsidRPr="00AB6207">
        <w:t xml:space="preserve"> Resources in this category may include:</w:t>
      </w:r>
    </w:p>
    <w:p w14:paraId="39F79718" w14:textId="77777777" w:rsidR="00486A8D" w:rsidRDefault="00486A8D" w:rsidP="00486A8D">
      <w:pPr>
        <w:pStyle w:val="ListParagraph"/>
        <w:numPr>
          <w:ilvl w:val="0"/>
          <w:numId w:val="8"/>
        </w:numPr>
      </w:pPr>
      <w:r>
        <w:t>Translation and interpretation services</w:t>
      </w:r>
    </w:p>
    <w:p w14:paraId="6A6C379A" w14:textId="77777777" w:rsidR="00486A8D" w:rsidRDefault="00486A8D" w:rsidP="00486A8D">
      <w:pPr>
        <w:pStyle w:val="ListParagraph"/>
        <w:numPr>
          <w:ilvl w:val="0"/>
          <w:numId w:val="8"/>
        </w:numPr>
      </w:pPr>
      <w:r>
        <w:t>Family engagement coordinators or liaisons</w:t>
      </w:r>
    </w:p>
    <w:p w14:paraId="549DFE83" w14:textId="77777777" w:rsidR="00486A8D" w:rsidRDefault="00486A8D" w:rsidP="00486A8D">
      <w:pPr>
        <w:pStyle w:val="ListParagraph"/>
        <w:numPr>
          <w:ilvl w:val="0"/>
          <w:numId w:val="8"/>
        </w:numPr>
      </w:pPr>
      <w:r>
        <w:t>Access to family resource centers</w:t>
      </w:r>
    </w:p>
    <w:p w14:paraId="4C39D330" w14:textId="77777777" w:rsidR="00486A8D" w:rsidRDefault="00486A8D" w:rsidP="00486A8D">
      <w:pPr>
        <w:pStyle w:val="ListParagraph"/>
        <w:numPr>
          <w:ilvl w:val="0"/>
          <w:numId w:val="8"/>
        </w:numPr>
      </w:pPr>
      <w:r>
        <w:t>Communication platforms and accessibility</w:t>
      </w:r>
    </w:p>
    <w:p w14:paraId="6167ABFB" w14:textId="77777777" w:rsidR="00486A8D" w:rsidRDefault="00486A8D" w:rsidP="00486A8D">
      <w:pPr>
        <w:pStyle w:val="ListParagraph"/>
        <w:numPr>
          <w:ilvl w:val="0"/>
          <w:numId w:val="8"/>
        </w:numPr>
      </w:pPr>
      <w:r>
        <w:t>Parent education and leadership opportunities</w:t>
      </w:r>
    </w:p>
    <w:p w14:paraId="613DAA54" w14:textId="77777777" w:rsidR="00486A8D" w:rsidRDefault="00486A8D" w:rsidP="00486A8D">
      <w:pPr>
        <w:pStyle w:val="ListParagraph"/>
        <w:numPr>
          <w:ilvl w:val="0"/>
          <w:numId w:val="8"/>
        </w:numPr>
      </w:pPr>
      <w:r>
        <w:t>Community partnerships (health, housing, mentoring)</w:t>
      </w:r>
    </w:p>
    <w:p w14:paraId="15BC32CF" w14:textId="77777777" w:rsidR="00486A8D" w:rsidRDefault="00486A8D" w:rsidP="00486A8D">
      <w:pPr>
        <w:pStyle w:val="ListParagraph"/>
        <w:numPr>
          <w:ilvl w:val="0"/>
          <w:numId w:val="8"/>
        </w:numPr>
        <w:spacing w:after="240"/>
      </w:pPr>
      <w:r>
        <w:t>Outreach to historically underserved families</w:t>
      </w:r>
    </w:p>
    <w:p w14:paraId="1C3A3D43" w14:textId="77777777" w:rsidR="00486A8D" w:rsidRPr="0020703F" w:rsidRDefault="00486A8D" w:rsidP="00D831FC"/>
    <w:sectPr w:rsidR="00486A8D" w:rsidRPr="0020703F" w:rsidSect="00D17AA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B620" w14:textId="77777777" w:rsidR="008D33BC" w:rsidRDefault="008D33BC" w:rsidP="0020703F">
      <w:r>
        <w:separator/>
      </w:r>
    </w:p>
  </w:endnote>
  <w:endnote w:type="continuationSeparator" w:id="0">
    <w:p w14:paraId="26DE015C" w14:textId="77777777" w:rsidR="008D33BC" w:rsidRDefault="008D33BC"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Content>
      <w:p w14:paraId="198FAF3C" w14:textId="60DA87C1" w:rsidR="008473CA" w:rsidRDefault="008473CA" w:rsidP="007731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316080"/>
      <w:docPartObj>
        <w:docPartGallery w:val="Page Numbers (Bottom of Page)"/>
        <w:docPartUnique/>
      </w:docPartObj>
    </w:sdtPr>
    <w:sdtContent>
      <w:p w14:paraId="0507EC91" w14:textId="7EBF5DEA" w:rsidR="008473CA" w:rsidRDefault="008473CA" w:rsidP="007731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33A9">
          <w:rPr>
            <w:rStyle w:val="PageNumber"/>
            <w:noProof/>
          </w:rPr>
          <w:t>1</w:t>
        </w:r>
        <w:r>
          <w:rPr>
            <w:rStyle w:val="PageNumber"/>
          </w:rPr>
          <w:fldChar w:fldCharType="end"/>
        </w:r>
      </w:p>
    </w:sdtContent>
  </w:sdt>
  <w:p w14:paraId="03C42EB5" w14:textId="287F97EC" w:rsidR="009D2461" w:rsidRPr="008473CA" w:rsidRDefault="008473CA" w:rsidP="008473CA">
    <w:pPr>
      <w:pStyle w:val="Footer"/>
      <w:jc w:val="right"/>
      <w:rPr>
        <w:sz w:val="16"/>
        <w:szCs w:val="16"/>
      </w:rPr>
    </w:pPr>
    <w:r w:rsidRPr="00F41A1C">
      <w:rPr>
        <w:smallCaps/>
        <w:sz w:val="16"/>
        <w:szCs w:val="16"/>
      </w:rPr>
      <w:t>V</w:t>
    </w:r>
    <w:r w:rsidR="00F41A1C" w:rsidRPr="00F41A1C">
      <w:rPr>
        <w:smallCaps/>
        <w:sz w:val="16"/>
        <w:szCs w:val="16"/>
      </w:rPr>
      <w:t>irginia</w:t>
    </w:r>
    <w:r w:rsidRPr="00F41A1C">
      <w:rPr>
        <w:smallCaps/>
        <w:sz w:val="16"/>
        <w:szCs w:val="16"/>
      </w:rPr>
      <w:t xml:space="preserve"> </w:t>
    </w:r>
    <w:r w:rsidR="00F41A1C" w:rsidRPr="00F41A1C">
      <w:rPr>
        <w:smallCaps/>
        <w:sz w:val="16"/>
        <w:szCs w:val="16"/>
      </w:rPr>
      <w:t>Department</w:t>
    </w:r>
    <w:r w:rsidRPr="00F41A1C">
      <w:rPr>
        <w:smallCaps/>
        <w:sz w:val="16"/>
        <w:szCs w:val="16"/>
      </w:rPr>
      <w:t xml:space="preserve"> </w:t>
    </w:r>
    <w:r w:rsidR="00F41A1C" w:rsidRPr="00F41A1C">
      <w:rPr>
        <w:smallCaps/>
        <w:sz w:val="16"/>
        <w:szCs w:val="16"/>
      </w:rPr>
      <w:t>of</w:t>
    </w:r>
    <w:r w:rsidRPr="00F41A1C">
      <w:rPr>
        <w:smallCaps/>
        <w:sz w:val="16"/>
        <w:szCs w:val="16"/>
      </w:rPr>
      <w:t xml:space="preserve"> E</w:t>
    </w:r>
    <w:r w:rsidR="00F41A1C" w:rsidRPr="00F41A1C">
      <w:rPr>
        <w:smallCaps/>
        <w:sz w:val="16"/>
        <w:szCs w:val="16"/>
      </w:rPr>
      <w:t>ducation</w:t>
    </w:r>
    <w:r>
      <w:rPr>
        <w:sz w:val="16"/>
        <w:szCs w:val="16"/>
      </w:rPr>
      <w:t xml:space="preserve"> | </w:t>
    </w:r>
    <w:hyperlink r:id="rId1" w:history="1">
      <w:r w:rsidRPr="008473CA">
        <w:rPr>
          <w:rStyle w:val="Hyperlink"/>
          <w:sz w:val="16"/>
          <w:szCs w:val="16"/>
        </w:rPr>
        <w:t>doe.virginia.gov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DB01" w14:textId="77777777" w:rsidR="00AB6837" w:rsidRPr="00411296" w:rsidRDefault="00AB6837">
    <w:pPr>
      <w:pStyle w:val="Footer"/>
      <w:jc w:val="center"/>
      <w:rPr>
        <w:sz w:val="20"/>
        <w:szCs w:val="20"/>
      </w:rPr>
    </w:pPr>
    <w:r w:rsidRPr="00411296">
      <w:rPr>
        <w:sz w:val="20"/>
        <w:szCs w:val="20"/>
      </w:rPr>
      <w:t xml:space="preserve">Page </w:t>
    </w:r>
    <w:r w:rsidRPr="00411296">
      <w:rPr>
        <w:sz w:val="20"/>
        <w:szCs w:val="20"/>
      </w:rPr>
      <w:fldChar w:fldCharType="begin"/>
    </w:r>
    <w:r w:rsidRPr="00411296">
      <w:rPr>
        <w:sz w:val="20"/>
        <w:szCs w:val="20"/>
      </w:rPr>
      <w:instrText xml:space="preserve"> PAGE   \* MERGEFORMAT </w:instrText>
    </w:r>
    <w:r w:rsidRPr="00411296">
      <w:rPr>
        <w:sz w:val="20"/>
        <w:szCs w:val="20"/>
      </w:rPr>
      <w:fldChar w:fldCharType="separate"/>
    </w:r>
    <w:r w:rsidRPr="00411296">
      <w:rPr>
        <w:noProof/>
        <w:sz w:val="20"/>
        <w:szCs w:val="20"/>
      </w:rPr>
      <w:t>1</w:t>
    </w:r>
    <w:r w:rsidRPr="004112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8040" w14:textId="77777777" w:rsidR="008D33BC" w:rsidRDefault="008D33BC" w:rsidP="0020703F">
      <w:r>
        <w:separator/>
      </w:r>
    </w:p>
  </w:footnote>
  <w:footnote w:type="continuationSeparator" w:id="0">
    <w:p w14:paraId="3ECF35AB" w14:textId="77777777" w:rsidR="008D33BC" w:rsidRDefault="008D33BC" w:rsidP="0020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40EC" w14:textId="77777777" w:rsidR="00AB6837" w:rsidRDefault="00AB68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 w15:restartNumberingAfterBreak="0">
    <w:nsid w:val="00294769"/>
    <w:multiLevelType w:val="hybridMultilevel"/>
    <w:tmpl w:val="9A4A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F74"/>
    <w:multiLevelType w:val="hybridMultilevel"/>
    <w:tmpl w:val="9CAC011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946E9"/>
    <w:multiLevelType w:val="hybridMultilevel"/>
    <w:tmpl w:val="4336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17609"/>
    <w:multiLevelType w:val="hybridMultilevel"/>
    <w:tmpl w:val="0E1A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C422A"/>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D7339"/>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224843"/>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FB4DD4"/>
    <w:multiLevelType w:val="hybridMultilevel"/>
    <w:tmpl w:val="32B24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6B57A9"/>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B7622D"/>
    <w:multiLevelType w:val="hybridMultilevel"/>
    <w:tmpl w:val="04069F9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B66A1F"/>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8B05613"/>
    <w:multiLevelType w:val="hybridMultilevel"/>
    <w:tmpl w:val="D8F2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D159CF"/>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357354"/>
    <w:multiLevelType w:val="hybridMultilevel"/>
    <w:tmpl w:val="3738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C42E0"/>
    <w:multiLevelType w:val="hybridMultilevel"/>
    <w:tmpl w:val="931C4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75976"/>
    <w:multiLevelType w:val="multilevel"/>
    <w:tmpl w:val="B8C0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F06F4"/>
    <w:multiLevelType w:val="hybridMultilevel"/>
    <w:tmpl w:val="C83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51D6E"/>
    <w:multiLevelType w:val="hybridMultilevel"/>
    <w:tmpl w:val="6EA4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F7B60"/>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18923B5"/>
    <w:multiLevelType w:val="hybridMultilevel"/>
    <w:tmpl w:val="BEFA0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165B8"/>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9D6BD4"/>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246869"/>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7C662F"/>
    <w:multiLevelType w:val="hybridMultilevel"/>
    <w:tmpl w:val="F1003A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D3D9E"/>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032EF0"/>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F00DF0"/>
    <w:multiLevelType w:val="hybridMultilevel"/>
    <w:tmpl w:val="7DDE238A"/>
    <w:lvl w:ilvl="0" w:tplc="A13AC8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157C2A"/>
    <w:multiLevelType w:val="hybridMultilevel"/>
    <w:tmpl w:val="44608D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FE6C31"/>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25F28D0"/>
    <w:multiLevelType w:val="hybridMultilevel"/>
    <w:tmpl w:val="00286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646BA"/>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DE7097"/>
    <w:multiLevelType w:val="multilevel"/>
    <w:tmpl w:val="2F56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81A88"/>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1850BE"/>
    <w:multiLevelType w:val="hybridMultilevel"/>
    <w:tmpl w:val="4E0E0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6514639"/>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D50170"/>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0C562C"/>
    <w:multiLevelType w:val="hybridMultilevel"/>
    <w:tmpl w:val="04069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5C3557"/>
    <w:multiLevelType w:val="hybridMultilevel"/>
    <w:tmpl w:val="931C4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3074257">
    <w:abstractNumId w:val="0"/>
  </w:num>
  <w:num w:numId="2" w16cid:durableId="876041859">
    <w:abstractNumId w:val="18"/>
  </w:num>
  <w:num w:numId="3" w16cid:durableId="506946943">
    <w:abstractNumId w:val="4"/>
  </w:num>
  <w:num w:numId="4" w16cid:durableId="184372789">
    <w:abstractNumId w:val="1"/>
  </w:num>
  <w:num w:numId="5" w16cid:durableId="1693144587">
    <w:abstractNumId w:val="14"/>
  </w:num>
  <w:num w:numId="6" w16cid:durableId="1588731656">
    <w:abstractNumId w:val="17"/>
  </w:num>
  <w:num w:numId="7" w16cid:durableId="1210995427">
    <w:abstractNumId w:val="3"/>
  </w:num>
  <w:num w:numId="8" w16cid:durableId="1258059384">
    <w:abstractNumId w:val="12"/>
  </w:num>
  <w:num w:numId="9" w16cid:durableId="904875000">
    <w:abstractNumId w:val="28"/>
  </w:num>
  <w:num w:numId="10" w16cid:durableId="1460566865">
    <w:abstractNumId w:val="10"/>
  </w:num>
  <w:num w:numId="11" w16cid:durableId="1008093535">
    <w:abstractNumId w:val="9"/>
  </w:num>
  <w:num w:numId="12" w16cid:durableId="410125361">
    <w:abstractNumId w:val="25"/>
  </w:num>
  <w:num w:numId="13" w16cid:durableId="1811824949">
    <w:abstractNumId w:val="29"/>
  </w:num>
  <w:num w:numId="14" w16cid:durableId="2133135084">
    <w:abstractNumId w:val="11"/>
  </w:num>
  <w:num w:numId="15" w16cid:durableId="1019157947">
    <w:abstractNumId w:val="34"/>
  </w:num>
  <w:num w:numId="16" w16cid:durableId="1864855480">
    <w:abstractNumId w:val="19"/>
  </w:num>
  <w:num w:numId="17" w16cid:durableId="391080571">
    <w:abstractNumId w:val="33"/>
  </w:num>
  <w:num w:numId="18" w16cid:durableId="288974852">
    <w:abstractNumId w:val="15"/>
  </w:num>
  <w:num w:numId="19" w16cid:durableId="355664802">
    <w:abstractNumId w:val="6"/>
  </w:num>
  <w:num w:numId="20" w16cid:durableId="1963146054">
    <w:abstractNumId w:val="5"/>
  </w:num>
  <w:num w:numId="21" w16cid:durableId="561060558">
    <w:abstractNumId w:val="37"/>
  </w:num>
  <w:num w:numId="22" w16cid:durableId="204685975">
    <w:abstractNumId w:val="31"/>
  </w:num>
  <w:num w:numId="23" w16cid:durableId="466507633">
    <w:abstractNumId w:val="38"/>
  </w:num>
  <w:num w:numId="24" w16cid:durableId="1463616635">
    <w:abstractNumId w:val="36"/>
  </w:num>
  <w:num w:numId="25" w16cid:durableId="2059042465">
    <w:abstractNumId w:val="26"/>
  </w:num>
  <w:num w:numId="26" w16cid:durableId="158548545">
    <w:abstractNumId w:val="21"/>
  </w:num>
  <w:num w:numId="27" w16cid:durableId="1312560684">
    <w:abstractNumId w:val="23"/>
  </w:num>
  <w:num w:numId="28" w16cid:durableId="333846678">
    <w:abstractNumId w:val="13"/>
  </w:num>
  <w:num w:numId="29" w16cid:durableId="989212989">
    <w:abstractNumId w:val="35"/>
  </w:num>
  <w:num w:numId="30" w16cid:durableId="1757511152">
    <w:abstractNumId w:val="7"/>
  </w:num>
  <w:num w:numId="31" w16cid:durableId="1810782762">
    <w:abstractNumId w:val="22"/>
  </w:num>
  <w:num w:numId="32" w16cid:durableId="569076659">
    <w:abstractNumId w:val="2"/>
  </w:num>
  <w:num w:numId="33" w16cid:durableId="133252716">
    <w:abstractNumId w:val="16"/>
  </w:num>
  <w:num w:numId="34" w16cid:durableId="1344473926">
    <w:abstractNumId w:val="20"/>
  </w:num>
  <w:num w:numId="35" w16cid:durableId="1407264748">
    <w:abstractNumId w:val="24"/>
  </w:num>
  <w:num w:numId="36" w16cid:durableId="103770167">
    <w:abstractNumId w:val="27"/>
  </w:num>
  <w:num w:numId="37" w16cid:durableId="1624077418">
    <w:abstractNumId w:val="30"/>
  </w:num>
  <w:num w:numId="38" w16cid:durableId="1192767387">
    <w:abstractNumId w:val="8"/>
  </w:num>
  <w:num w:numId="39" w16cid:durableId="2190959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2DCE"/>
    <w:rsid w:val="00003B14"/>
    <w:rsid w:val="00010693"/>
    <w:rsid w:val="000214FB"/>
    <w:rsid w:val="000227CD"/>
    <w:rsid w:val="000264B0"/>
    <w:rsid w:val="00027A80"/>
    <w:rsid w:val="00033023"/>
    <w:rsid w:val="00033D30"/>
    <w:rsid w:val="00037896"/>
    <w:rsid w:val="00045F1F"/>
    <w:rsid w:val="000527F7"/>
    <w:rsid w:val="000547C0"/>
    <w:rsid w:val="00063FDA"/>
    <w:rsid w:val="00070141"/>
    <w:rsid w:val="00073588"/>
    <w:rsid w:val="00074D4B"/>
    <w:rsid w:val="00080825"/>
    <w:rsid w:val="00081E33"/>
    <w:rsid w:val="000850A3"/>
    <w:rsid w:val="00092D60"/>
    <w:rsid w:val="00097472"/>
    <w:rsid w:val="000A0F3E"/>
    <w:rsid w:val="000A3CC3"/>
    <w:rsid w:val="000A4996"/>
    <w:rsid w:val="000B1B86"/>
    <w:rsid w:val="000B62E9"/>
    <w:rsid w:val="000B747E"/>
    <w:rsid w:val="000C1CF0"/>
    <w:rsid w:val="000C32BF"/>
    <w:rsid w:val="000C60DA"/>
    <w:rsid w:val="000D6E70"/>
    <w:rsid w:val="000E1FA4"/>
    <w:rsid w:val="000E2A05"/>
    <w:rsid w:val="000E2BC2"/>
    <w:rsid w:val="000E606D"/>
    <w:rsid w:val="000E79B6"/>
    <w:rsid w:val="0010244C"/>
    <w:rsid w:val="00103BDD"/>
    <w:rsid w:val="0010604B"/>
    <w:rsid w:val="00106A3D"/>
    <w:rsid w:val="00113951"/>
    <w:rsid w:val="00122C84"/>
    <w:rsid w:val="00133727"/>
    <w:rsid w:val="00135AAE"/>
    <w:rsid w:val="00137744"/>
    <w:rsid w:val="00137F08"/>
    <w:rsid w:val="001443A3"/>
    <w:rsid w:val="001519EA"/>
    <w:rsid w:val="001524DD"/>
    <w:rsid w:val="0015411F"/>
    <w:rsid w:val="00155EF0"/>
    <w:rsid w:val="00156AF7"/>
    <w:rsid w:val="0015734F"/>
    <w:rsid w:val="00174C97"/>
    <w:rsid w:val="00185A12"/>
    <w:rsid w:val="00185FCF"/>
    <w:rsid w:val="00190CFC"/>
    <w:rsid w:val="001964BF"/>
    <w:rsid w:val="001A140E"/>
    <w:rsid w:val="001A529A"/>
    <w:rsid w:val="001C66E2"/>
    <w:rsid w:val="001C7B87"/>
    <w:rsid w:val="001F164B"/>
    <w:rsid w:val="001F2CD2"/>
    <w:rsid w:val="001F30DB"/>
    <w:rsid w:val="00203AED"/>
    <w:rsid w:val="00203B87"/>
    <w:rsid w:val="0020703F"/>
    <w:rsid w:val="0021560F"/>
    <w:rsid w:val="00217141"/>
    <w:rsid w:val="00224BB8"/>
    <w:rsid w:val="00226552"/>
    <w:rsid w:val="00226F56"/>
    <w:rsid w:val="00237161"/>
    <w:rsid w:val="00240BCD"/>
    <w:rsid w:val="0026089D"/>
    <w:rsid w:val="00263772"/>
    <w:rsid w:val="00265B7E"/>
    <w:rsid w:val="00267AB4"/>
    <w:rsid w:val="00271704"/>
    <w:rsid w:val="002761D0"/>
    <w:rsid w:val="002803BB"/>
    <w:rsid w:val="0029314A"/>
    <w:rsid w:val="002964A9"/>
    <w:rsid w:val="002A0747"/>
    <w:rsid w:val="002A41B2"/>
    <w:rsid w:val="002A60D4"/>
    <w:rsid w:val="002A6BAF"/>
    <w:rsid w:val="002B2A80"/>
    <w:rsid w:val="002C07A4"/>
    <w:rsid w:val="002C0C0B"/>
    <w:rsid w:val="002C265E"/>
    <w:rsid w:val="002C7A29"/>
    <w:rsid w:val="002D2515"/>
    <w:rsid w:val="002E5C40"/>
    <w:rsid w:val="002F2191"/>
    <w:rsid w:val="002F23C2"/>
    <w:rsid w:val="002F31F2"/>
    <w:rsid w:val="002F66C2"/>
    <w:rsid w:val="0030065F"/>
    <w:rsid w:val="00310BBF"/>
    <w:rsid w:val="0031204C"/>
    <w:rsid w:val="00316D12"/>
    <w:rsid w:val="003176AF"/>
    <w:rsid w:val="0032384E"/>
    <w:rsid w:val="00324358"/>
    <w:rsid w:val="00326E27"/>
    <w:rsid w:val="00334713"/>
    <w:rsid w:val="00335E40"/>
    <w:rsid w:val="00336EBA"/>
    <w:rsid w:val="00340913"/>
    <w:rsid w:val="003549EF"/>
    <w:rsid w:val="00354E04"/>
    <w:rsid w:val="00355326"/>
    <w:rsid w:val="003603EB"/>
    <w:rsid w:val="00361AA9"/>
    <w:rsid w:val="00363892"/>
    <w:rsid w:val="00363EC6"/>
    <w:rsid w:val="003649E7"/>
    <w:rsid w:val="0037614A"/>
    <w:rsid w:val="00380077"/>
    <w:rsid w:val="003814C4"/>
    <w:rsid w:val="00387531"/>
    <w:rsid w:val="003975B1"/>
    <w:rsid w:val="003A38F7"/>
    <w:rsid w:val="003B0A10"/>
    <w:rsid w:val="003B511A"/>
    <w:rsid w:val="003C18D4"/>
    <w:rsid w:val="003D63D8"/>
    <w:rsid w:val="003D7D74"/>
    <w:rsid w:val="003E040D"/>
    <w:rsid w:val="003E0BBA"/>
    <w:rsid w:val="003E2BB9"/>
    <w:rsid w:val="003E5013"/>
    <w:rsid w:val="003E71CF"/>
    <w:rsid w:val="003E7F65"/>
    <w:rsid w:val="003F1607"/>
    <w:rsid w:val="003F1613"/>
    <w:rsid w:val="003F434E"/>
    <w:rsid w:val="004013AF"/>
    <w:rsid w:val="00404452"/>
    <w:rsid w:val="004179FB"/>
    <w:rsid w:val="00421F22"/>
    <w:rsid w:val="00421F2F"/>
    <w:rsid w:val="00432807"/>
    <w:rsid w:val="00445237"/>
    <w:rsid w:val="00447878"/>
    <w:rsid w:val="004505B8"/>
    <w:rsid w:val="00450F87"/>
    <w:rsid w:val="00454964"/>
    <w:rsid w:val="00454BD0"/>
    <w:rsid w:val="004568DD"/>
    <w:rsid w:val="00461256"/>
    <w:rsid w:val="00463F13"/>
    <w:rsid w:val="00466009"/>
    <w:rsid w:val="00467D03"/>
    <w:rsid w:val="00477E04"/>
    <w:rsid w:val="00480071"/>
    <w:rsid w:val="00481D0D"/>
    <w:rsid w:val="0048339F"/>
    <w:rsid w:val="00486A8D"/>
    <w:rsid w:val="00487B39"/>
    <w:rsid w:val="004A40E2"/>
    <w:rsid w:val="004B5DD8"/>
    <w:rsid w:val="004C33A9"/>
    <w:rsid w:val="004D6A64"/>
    <w:rsid w:val="004F2B98"/>
    <w:rsid w:val="004F3757"/>
    <w:rsid w:val="004F562A"/>
    <w:rsid w:val="004F62A5"/>
    <w:rsid w:val="004F7F19"/>
    <w:rsid w:val="00502F2C"/>
    <w:rsid w:val="00514EA7"/>
    <w:rsid w:val="00516999"/>
    <w:rsid w:val="005325DA"/>
    <w:rsid w:val="005351F6"/>
    <w:rsid w:val="00537013"/>
    <w:rsid w:val="005424EC"/>
    <w:rsid w:val="005427AE"/>
    <w:rsid w:val="005446E7"/>
    <w:rsid w:val="005468EC"/>
    <w:rsid w:val="005529C3"/>
    <w:rsid w:val="00554711"/>
    <w:rsid w:val="00555D3A"/>
    <w:rsid w:val="0055612E"/>
    <w:rsid w:val="005667B5"/>
    <w:rsid w:val="005677D8"/>
    <w:rsid w:val="00571E2E"/>
    <w:rsid w:val="00576D39"/>
    <w:rsid w:val="00581AD8"/>
    <w:rsid w:val="005827FD"/>
    <w:rsid w:val="00582E56"/>
    <w:rsid w:val="005848AB"/>
    <w:rsid w:val="00591236"/>
    <w:rsid w:val="0059242E"/>
    <w:rsid w:val="0059516B"/>
    <w:rsid w:val="005953AF"/>
    <w:rsid w:val="005A17E1"/>
    <w:rsid w:val="005A420B"/>
    <w:rsid w:val="005B2F89"/>
    <w:rsid w:val="005B650D"/>
    <w:rsid w:val="005D40F4"/>
    <w:rsid w:val="005D5C4B"/>
    <w:rsid w:val="005D7613"/>
    <w:rsid w:val="005E308C"/>
    <w:rsid w:val="005E322F"/>
    <w:rsid w:val="005E4554"/>
    <w:rsid w:val="005E7E78"/>
    <w:rsid w:val="005F4BA2"/>
    <w:rsid w:val="006130FD"/>
    <w:rsid w:val="006234C0"/>
    <w:rsid w:val="006248E9"/>
    <w:rsid w:val="006344FB"/>
    <w:rsid w:val="0063469E"/>
    <w:rsid w:val="00641DBE"/>
    <w:rsid w:val="0064220E"/>
    <w:rsid w:val="00645F14"/>
    <w:rsid w:val="006479A3"/>
    <w:rsid w:val="006519A8"/>
    <w:rsid w:val="00653CB9"/>
    <w:rsid w:val="00654970"/>
    <w:rsid w:val="00656A8F"/>
    <w:rsid w:val="00656E9D"/>
    <w:rsid w:val="00660A83"/>
    <w:rsid w:val="0066514C"/>
    <w:rsid w:val="00673B3E"/>
    <w:rsid w:val="006771EC"/>
    <w:rsid w:val="00681DEB"/>
    <w:rsid w:val="00685860"/>
    <w:rsid w:val="00685A56"/>
    <w:rsid w:val="00685BC2"/>
    <w:rsid w:val="0069028B"/>
    <w:rsid w:val="0069215B"/>
    <w:rsid w:val="006A185B"/>
    <w:rsid w:val="006A2B89"/>
    <w:rsid w:val="006A2BA7"/>
    <w:rsid w:val="006A3A9E"/>
    <w:rsid w:val="006A4177"/>
    <w:rsid w:val="006B2B00"/>
    <w:rsid w:val="006B2D5A"/>
    <w:rsid w:val="006B54FA"/>
    <w:rsid w:val="006B5B50"/>
    <w:rsid w:val="006C050A"/>
    <w:rsid w:val="006C2636"/>
    <w:rsid w:val="006C2DDE"/>
    <w:rsid w:val="006C3967"/>
    <w:rsid w:val="006C4420"/>
    <w:rsid w:val="006F631E"/>
    <w:rsid w:val="00702BA2"/>
    <w:rsid w:val="00705C8B"/>
    <w:rsid w:val="00720E04"/>
    <w:rsid w:val="00725544"/>
    <w:rsid w:val="00726724"/>
    <w:rsid w:val="007303D8"/>
    <w:rsid w:val="00732150"/>
    <w:rsid w:val="00742381"/>
    <w:rsid w:val="00746917"/>
    <w:rsid w:val="0075617B"/>
    <w:rsid w:val="00756F27"/>
    <w:rsid w:val="00760702"/>
    <w:rsid w:val="00761771"/>
    <w:rsid w:val="00763B62"/>
    <w:rsid w:val="00763ED7"/>
    <w:rsid w:val="0076494C"/>
    <w:rsid w:val="00766F6E"/>
    <w:rsid w:val="00773170"/>
    <w:rsid w:val="00783567"/>
    <w:rsid w:val="00795C8F"/>
    <w:rsid w:val="007A0FC7"/>
    <w:rsid w:val="007A53D1"/>
    <w:rsid w:val="007B141F"/>
    <w:rsid w:val="007B34A1"/>
    <w:rsid w:val="007B5812"/>
    <w:rsid w:val="007B5D3A"/>
    <w:rsid w:val="007B6613"/>
    <w:rsid w:val="007C66DF"/>
    <w:rsid w:val="007C6A7D"/>
    <w:rsid w:val="007C73FF"/>
    <w:rsid w:val="007E126F"/>
    <w:rsid w:val="007E3224"/>
    <w:rsid w:val="007E5015"/>
    <w:rsid w:val="007F606E"/>
    <w:rsid w:val="00815305"/>
    <w:rsid w:val="00815A56"/>
    <w:rsid w:val="00821F17"/>
    <w:rsid w:val="00822A51"/>
    <w:rsid w:val="008232D6"/>
    <w:rsid w:val="00824663"/>
    <w:rsid w:val="008255B7"/>
    <w:rsid w:val="00831C0E"/>
    <w:rsid w:val="0083326E"/>
    <w:rsid w:val="00843252"/>
    <w:rsid w:val="008473CA"/>
    <w:rsid w:val="0084A187"/>
    <w:rsid w:val="00853F21"/>
    <w:rsid w:val="008547D0"/>
    <w:rsid w:val="00856C17"/>
    <w:rsid w:val="008608BA"/>
    <w:rsid w:val="00861EA9"/>
    <w:rsid w:val="00864216"/>
    <w:rsid w:val="00872592"/>
    <w:rsid w:val="00875D54"/>
    <w:rsid w:val="0087670C"/>
    <w:rsid w:val="008808BA"/>
    <w:rsid w:val="00883B7E"/>
    <w:rsid w:val="008845BA"/>
    <w:rsid w:val="00894BC1"/>
    <w:rsid w:val="00896A7C"/>
    <w:rsid w:val="008971F1"/>
    <w:rsid w:val="008A3BE8"/>
    <w:rsid w:val="008A5BF2"/>
    <w:rsid w:val="008A6876"/>
    <w:rsid w:val="008B7114"/>
    <w:rsid w:val="008C5576"/>
    <w:rsid w:val="008D0CCC"/>
    <w:rsid w:val="008D295F"/>
    <w:rsid w:val="008D33BC"/>
    <w:rsid w:val="008D4834"/>
    <w:rsid w:val="008D7F67"/>
    <w:rsid w:val="008E1B04"/>
    <w:rsid w:val="008E5E2F"/>
    <w:rsid w:val="008F0C25"/>
    <w:rsid w:val="008F29C5"/>
    <w:rsid w:val="008F414E"/>
    <w:rsid w:val="008F7551"/>
    <w:rsid w:val="0090044B"/>
    <w:rsid w:val="0091173A"/>
    <w:rsid w:val="00911C7E"/>
    <w:rsid w:val="0091AD35"/>
    <w:rsid w:val="009222F8"/>
    <w:rsid w:val="00922BD4"/>
    <w:rsid w:val="00923349"/>
    <w:rsid w:val="009239BC"/>
    <w:rsid w:val="00927865"/>
    <w:rsid w:val="00932042"/>
    <w:rsid w:val="0093300E"/>
    <w:rsid w:val="0093726F"/>
    <w:rsid w:val="0094252D"/>
    <w:rsid w:val="0094759F"/>
    <w:rsid w:val="0096082A"/>
    <w:rsid w:val="00966D17"/>
    <w:rsid w:val="0098325E"/>
    <w:rsid w:val="00984E30"/>
    <w:rsid w:val="00985AB7"/>
    <w:rsid w:val="009900D7"/>
    <w:rsid w:val="00990359"/>
    <w:rsid w:val="00991DB8"/>
    <w:rsid w:val="00994625"/>
    <w:rsid w:val="00997218"/>
    <w:rsid w:val="009A31AD"/>
    <w:rsid w:val="009B3217"/>
    <w:rsid w:val="009B6CD9"/>
    <w:rsid w:val="009B768B"/>
    <w:rsid w:val="009D0110"/>
    <w:rsid w:val="009D0857"/>
    <w:rsid w:val="009D2458"/>
    <w:rsid w:val="009D2461"/>
    <w:rsid w:val="009D57D8"/>
    <w:rsid w:val="009E0B61"/>
    <w:rsid w:val="009E6B37"/>
    <w:rsid w:val="009F192E"/>
    <w:rsid w:val="009F3AF6"/>
    <w:rsid w:val="009F43BE"/>
    <w:rsid w:val="009F7581"/>
    <w:rsid w:val="00A03478"/>
    <w:rsid w:val="00A05DF7"/>
    <w:rsid w:val="00A1082B"/>
    <w:rsid w:val="00A117D9"/>
    <w:rsid w:val="00A124D2"/>
    <w:rsid w:val="00A20EB9"/>
    <w:rsid w:val="00A25E92"/>
    <w:rsid w:val="00A363FF"/>
    <w:rsid w:val="00A410D4"/>
    <w:rsid w:val="00A41455"/>
    <w:rsid w:val="00A52656"/>
    <w:rsid w:val="00A5526F"/>
    <w:rsid w:val="00A608D2"/>
    <w:rsid w:val="00A61410"/>
    <w:rsid w:val="00A67BFB"/>
    <w:rsid w:val="00A770FB"/>
    <w:rsid w:val="00A82348"/>
    <w:rsid w:val="00A84B8B"/>
    <w:rsid w:val="00A8569D"/>
    <w:rsid w:val="00A85E56"/>
    <w:rsid w:val="00A97B5D"/>
    <w:rsid w:val="00AA064D"/>
    <w:rsid w:val="00AA407B"/>
    <w:rsid w:val="00AA58A6"/>
    <w:rsid w:val="00AB023A"/>
    <w:rsid w:val="00AB6207"/>
    <w:rsid w:val="00AB6837"/>
    <w:rsid w:val="00AC2BC4"/>
    <w:rsid w:val="00AC714A"/>
    <w:rsid w:val="00AE767E"/>
    <w:rsid w:val="00AF1A78"/>
    <w:rsid w:val="00AF4545"/>
    <w:rsid w:val="00AF692B"/>
    <w:rsid w:val="00AF6A55"/>
    <w:rsid w:val="00B012F1"/>
    <w:rsid w:val="00B11CE7"/>
    <w:rsid w:val="00B15F9E"/>
    <w:rsid w:val="00B162E2"/>
    <w:rsid w:val="00B23FB1"/>
    <w:rsid w:val="00B24992"/>
    <w:rsid w:val="00B31F71"/>
    <w:rsid w:val="00B35128"/>
    <w:rsid w:val="00B408B9"/>
    <w:rsid w:val="00B43E80"/>
    <w:rsid w:val="00B46A0A"/>
    <w:rsid w:val="00B543CC"/>
    <w:rsid w:val="00B63AD1"/>
    <w:rsid w:val="00B6491B"/>
    <w:rsid w:val="00B66F70"/>
    <w:rsid w:val="00B71D92"/>
    <w:rsid w:val="00B75939"/>
    <w:rsid w:val="00B7750B"/>
    <w:rsid w:val="00B85449"/>
    <w:rsid w:val="00B912DB"/>
    <w:rsid w:val="00B97E2F"/>
    <w:rsid w:val="00BA134C"/>
    <w:rsid w:val="00BA4E98"/>
    <w:rsid w:val="00BB1963"/>
    <w:rsid w:val="00BB738F"/>
    <w:rsid w:val="00BB7B97"/>
    <w:rsid w:val="00BD2530"/>
    <w:rsid w:val="00BD48E5"/>
    <w:rsid w:val="00BD491D"/>
    <w:rsid w:val="00BE3DC4"/>
    <w:rsid w:val="00BE46D3"/>
    <w:rsid w:val="00BE4DF0"/>
    <w:rsid w:val="00BE6ADB"/>
    <w:rsid w:val="00BE7ACE"/>
    <w:rsid w:val="00BF5AA0"/>
    <w:rsid w:val="00C02228"/>
    <w:rsid w:val="00C03D48"/>
    <w:rsid w:val="00C04C55"/>
    <w:rsid w:val="00C11844"/>
    <w:rsid w:val="00C136D7"/>
    <w:rsid w:val="00C14065"/>
    <w:rsid w:val="00C16FCB"/>
    <w:rsid w:val="00C17658"/>
    <w:rsid w:val="00C22264"/>
    <w:rsid w:val="00C22F6D"/>
    <w:rsid w:val="00C23591"/>
    <w:rsid w:val="00C309A2"/>
    <w:rsid w:val="00C3143B"/>
    <w:rsid w:val="00C42E10"/>
    <w:rsid w:val="00C511B9"/>
    <w:rsid w:val="00C578B9"/>
    <w:rsid w:val="00C606BD"/>
    <w:rsid w:val="00C60DE2"/>
    <w:rsid w:val="00C6125B"/>
    <w:rsid w:val="00C61263"/>
    <w:rsid w:val="00C62A87"/>
    <w:rsid w:val="00C631CC"/>
    <w:rsid w:val="00C65719"/>
    <w:rsid w:val="00C72AD2"/>
    <w:rsid w:val="00C83E2A"/>
    <w:rsid w:val="00C94A2C"/>
    <w:rsid w:val="00CA4B0F"/>
    <w:rsid w:val="00CA52C0"/>
    <w:rsid w:val="00CB4FE9"/>
    <w:rsid w:val="00CB7B5F"/>
    <w:rsid w:val="00CC0088"/>
    <w:rsid w:val="00CC12C2"/>
    <w:rsid w:val="00CC4E2B"/>
    <w:rsid w:val="00CC5F98"/>
    <w:rsid w:val="00CD0350"/>
    <w:rsid w:val="00CD25D0"/>
    <w:rsid w:val="00CD676B"/>
    <w:rsid w:val="00CD6C31"/>
    <w:rsid w:val="00CE08A9"/>
    <w:rsid w:val="00CE470D"/>
    <w:rsid w:val="00CE7F44"/>
    <w:rsid w:val="00CF0D63"/>
    <w:rsid w:val="00CF3FDF"/>
    <w:rsid w:val="00D17AA4"/>
    <w:rsid w:val="00D17FC3"/>
    <w:rsid w:val="00D245B1"/>
    <w:rsid w:val="00D25576"/>
    <w:rsid w:val="00D27381"/>
    <w:rsid w:val="00D31533"/>
    <w:rsid w:val="00D35AD1"/>
    <w:rsid w:val="00D50736"/>
    <w:rsid w:val="00D548C9"/>
    <w:rsid w:val="00D569C4"/>
    <w:rsid w:val="00D5742E"/>
    <w:rsid w:val="00D574D0"/>
    <w:rsid w:val="00D6153E"/>
    <w:rsid w:val="00D61691"/>
    <w:rsid w:val="00D61814"/>
    <w:rsid w:val="00D65EA9"/>
    <w:rsid w:val="00D73BE0"/>
    <w:rsid w:val="00D73F54"/>
    <w:rsid w:val="00D7586D"/>
    <w:rsid w:val="00D831FC"/>
    <w:rsid w:val="00D85653"/>
    <w:rsid w:val="00D9027A"/>
    <w:rsid w:val="00D92E47"/>
    <w:rsid w:val="00DA26CB"/>
    <w:rsid w:val="00DA508E"/>
    <w:rsid w:val="00DA56E5"/>
    <w:rsid w:val="00DC2983"/>
    <w:rsid w:val="00DC389C"/>
    <w:rsid w:val="00DC5AAF"/>
    <w:rsid w:val="00DC5FC0"/>
    <w:rsid w:val="00DD49C5"/>
    <w:rsid w:val="00DE0E21"/>
    <w:rsid w:val="00DE2189"/>
    <w:rsid w:val="00DE4BA1"/>
    <w:rsid w:val="00DE5E53"/>
    <w:rsid w:val="00DF7B05"/>
    <w:rsid w:val="00E051F3"/>
    <w:rsid w:val="00E105C7"/>
    <w:rsid w:val="00E15B95"/>
    <w:rsid w:val="00E15D5F"/>
    <w:rsid w:val="00E16A75"/>
    <w:rsid w:val="00E170AA"/>
    <w:rsid w:val="00E21B42"/>
    <w:rsid w:val="00E21D46"/>
    <w:rsid w:val="00E22AE0"/>
    <w:rsid w:val="00E26697"/>
    <w:rsid w:val="00E341AB"/>
    <w:rsid w:val="00E50D20"/>
    <w:rsid w:val="00E511B9"/>
    <w:rsid w:val="00E5152F"/>
    <w:rsid w:val="00E52038"/>
    <w:rsid w:val="00E5359C"/>
    <w:rsid w:val="00E54567"/>
    <w:rsid w:val="00E563D6"/>
    <w:rsid w:val="00E57FD8"/>
    <w:rsid w:val="00E64001"/>
    <w:rsid w:val="00E660EA"/>
    <w:rsid w:val="00E70DE7"/>
    <w:rsid w:val="00E710D2"/>
    <w:rsid w:val="00E71C70"/>
    <w:rsid w:val="00E80F01"/>
    <w:rsid w:val="00E84B57"/>
    <w:rsid w:val="00E901AF"/>
    <w:rsid w:val="00E92038"/>
    <w:rsid w:val="00E93B37"/>
    <w:rsid w:val="00EA084F"/>
    <w:rsid w:val="00EA0E6D"/>
    <w:rsid w:val="00EB298B"/>
    <w:rsid w:val="00EC3D74"/>
    <w:rsid w:val="00EC7731"/>
    <w:rsid w:val="00ED029F"/>
    <w:rsid w:val="00EE08A8"/>
    <w:rsid w:val="00EF7E43"/>
    <w:rsid w:val="00F02561"/>
    <w:rsid w:val="00F06FDD"/>
    <w:rsid w:val="00F07899"/>
    <w:rsid w:val="00F13171"/>
    <w:rsid w:val="00F1395B"/>
    <w:rsid w:val="00F142D9"/>
    <w:rsid w:val="00F27225"/>
    <w:rsid w:val="00F27BB2"/>
    <w:rsid w:val="00F32B65"/>
    <w:rsid w:val="00F34105"/>
    <w:rsid w:val="00F35E24"/>
    <w:rsid w:val="00F409C2"/>
    <w:rsid w:val="00F41A1C"/>
    <w:rsid w:val="00F43122"/>
    <w:rsid w:val="00F44950"/>
    <w:rsid w:val="00F44F0E"/>
    <w:rsid w:val="00F45458"/>
    <w:rsid w:val="00F57A1A"/>
    <w:rsid w:val="00F600F4"/>
    <w:rsid w:val="00F61030"/>
    <w:rsid w:val="00F74262"/>
    <w:rsid w:val="00F7455C"/>
    <w:rsid w:val="00F773B9"/>
    <w:rsid w:val="00F81D26"/>
    <w:rsid w:val="00F82118"/>
    <w:rsid w:val="00F82378"/>
    <w:rsid w:val="00F84EB8"/>
    <w:rsid w:val="00F91ABD"/>
    <w:rsid w:val="00F95015"/>
    <w:rsid w:val="00FA1597"/>
    <w:rsid w:val="00FA3F05"/>
    <w:rsid w:val="00FB0B74"/>
    <w:rsid w:val="00FB1A89"/>
    <w:rsid w:val="00FB2DE9"/>
    <w:rsid w:val="00FB3AB3"/>
    <w:rsid w:val="00FC11A1"/>
    <w:rsid w:val="00FC476D"/>
    <w:rsid w:val="00FD18FC"/>
    <w:rsid w:val="00FD42B7"/>
    <w:rsid w:val="00FD7F00"/>
    <w:rsid w:val="00FE0CBA"/>
    <w:rsid w:val="02468211"/>
    <w:rsid w:val="03F26F8A"/>
    <w:rsid w:val="0593E060"/>
    <w:rsid w:val="0780CD78"/>
    <w:rsid w:val="078959E4"/>
    <w:rsid w:val="078A9BE7"/>
    <w:rsid w:val="07A1ECE9"/>
    <w:rsid w:val="07DD58A4"/>
    <w:rsid w:val="0817DD27"/>
    <w:rsid w:val="08495C42"/>
    <w:rsid w:val="0899D9C8"/>
    <w:rsid w:val="09410666"/>
    <w:rsid w:val="0AA22C75"/>
    <w:rsid w:val="0C50F594"/>
    <w:rsid w:val="0C6EF808"/>
    <w:rsid w:val="0EBD4AF1"/>
    <w:rsid w:val="1043DA31"/>
    <w:rsid w:val="1066EFD2"/>
    <w:rsid w:val="1080C684"/>
    <w:rsid w:val="1141F090"/>
    <w:rsid w:val="12004FB1"/>
    <w:rsid w:val="12C02116"/>
    <w:rsid w:val="13501493"/>
    <w:rsid w:val="13C8FBD1"/>
    <w:rsid w:val="13E48E6B"/>
    <w:rsid w:val="144AF891"/>
    <w:rsid w:val="144D0A95"/>
    <w:rsid w:val="14B76583"/>
    <w:rsid w:val="169BBF38"/>
    <w:rsid w:val="1739EF38"/>
    <w:rsid w:val="17ACF9C0"/>
    <w:rsid w:val="19E39D96"/>
    <w:rsid w:val="19F366DD"/>
    <w:rsid w:val="1A04E72D"/>
    <w:rsid w:val="1A1D30A1"/>
    <w:rsid w:val="1A564130"/>
    <w:rsid w:val="1A7980BE"/>
    <w:rsid w:val="1A8F1EFD"/>
    <w:rsid w:val="1AD2D8D0"/>
    <w:rsid w:val="1B405374"/>
    <w:rsid w:val="1B70DF8E"/>
    <w:rsid w:val="1B76D1ED"/>
    <w:rsid w:val="1D6FF0A2"/>
    <w:rsid w:val="1E0753BD"/>
    <w:rsid w:val="1E0F9677"/>
    <w:rsid w:val="1E549153"/>
    <w:rsid w:val="1F77D350"/>
    <w:rsid w:val="2092E27E"/>
    <w:rsid w:val="20CBF446"/>
    <w:rsid w:val="2138A2A8"/>
    <w:rsid w:val="21536E3F"/>
    <w:rsid w:val="222D45CD"/>
    <w:rsid w:val="22327149"/>
    <w:rsid w:val="230D0051"/>
    <w:rsid w:val="236FA35F"/>
    <w:rsid w:val="23D23932"/>
    <w:rsid w:val="24F05919"/>
    <w:rsid w:val="25EBA862"/>
    <w:rsid w:val="2634CE62"/>
    <w:rsid w:val="2813AD43"/>
    <w:rsid w:val="288F4AC0"/>
    <w:rsid w:val="291CDCFE"/>
    <w:rsid w:val="2A3EC20A"/>
    <w:rsid w:val="2B69D86C"/>
    <w:rsid w:val="2C21F6EB"/>
    <w:rsid w:val="2C2DB282"/>
    <w:rsid w:val="2C4DBA98"/>
    <w:rsid w:val="2D235BC1"/>
    <w:rsid w:val="2F744FF5"/>
    <w:rsid w:val="2FF93189"/>
    <w:rsid w:val="30CB48F3"/>
    <w:rsid w:val="31A1FA49"/>
    <w:rsid w:val="31FA139B"/>
    <w:rsid w:val="333963FD"/>
    <w:rsid w:val="339101E3"/>
    <w:rsid w:val="34659FD7"/>
    <w:rsid w:val="3568ABDE"/>
    <w:rsid w:val="357843FF"/>
    <w:rsid w:val="358266CB"/>
    <w:rsid w:val="36385551"/>
    <w:rsid w:val="368E3888"/>
    <w:rsid w:val="382D4504"/>
    <w:rsid w:val="38B0D629"/>
    <w:rsid w:val="3A3198C3"/>
    <w:rsid w:val="3C72ADBB"/>
    <w:rsid w:val="3DD66CF1"/>
    <w:rsid w:val="3E03933E"/>
    <w:rsid w:val="3EA39AF1"/>
    <w:rsid w:val="3EEE8B36"/>
    <w:rsid w:val="3FF029F3"/>
    <w:rsid w:val="4074BB9A"/>
    <w:rsid w:val="4081D125"/>
    <w:rsid w:val="41040BDB"/>
    <w:rsid w:val="42845521"/>
    <w:rsid w:val="45310938"/>
    <w:rsid w:val="45BD0921"/>
    <w:rsid w:val="4656A19E"/>
    <w:rsid w:val="482C8353"/>
    <w:rsid w:val="4A5735DC"/>
    <w:rsid w:val="4B519A04"/>
    <w:rsid w:val="4D73B172"/>
    <w:rsid w:val="4E221A6A"/>
    <w:rsid w:val="4E34CE68"/>
    <w:rsid w:val="4E629640"/>
    <w:rsid w:val="4E7E0AF9"/>
    <w:rsid w:val="4E84D02E"/>
    <w:rsid w:val="4F3DD43B"/>
    <w:rsid w:val="4FB8F822"/>
    <w:rsid w:val="504A0EEF"/>
    <w:rsid w:val="5054B897"/>
    <w:rsid w:val="50B21849"/>
    <w:rsid w:val="522B4AD4"/>
    <w:rsid w:val="525F4580"/>
    <w:rsid w:val="53001FF7"/>
    <w:rsid w:val="53160F70"/>
    <w:rsid w:val="53DEFAF9"/>
    <w:rsid w:val="54635E9E"/>
    <w:rsid w:val="5465F25A"/>
    <w:rsid w:val="54C05669"/>
    <w:rsid w:val="54C958CB"/>
    <w:rsid w:val="54DA9A0D"/>
    <w:rsid w:val="54E5C362"/>
    <w:rsid w:val="552ABD71"/>
    <w:rsid w:val="56268756"/>
    <w:rsid w:val="56430245"/>
    <w:rsid w:val="56565644"/>
    <w:rsid w:val="5686DFFA"/>
    <w:rsid w:val="578F78A9"/>
    <w:rsid w:val="57E02A2B"/>
    <w:rsid w:val="582ED1A7"/>
    <w:rsid w:val="58A341DE"/>
    <w:rsid w:val="58DA59F5"/>
    <w:rsid w:val="593D13A7"/>
    <w:rsid w:val="5A33799F"/>
    <w:rsid w:val="5A51A9A0"/>
    <w:rsid w:val="5BA0C7AD"/>
    <w:rsid w:val="5C306B8B"/>
    <w:rsid w:val="5CA7AAC4"/>
    <w:rsid w:val="5D30B007"/>
    <w:rsid w:val="5D3B5796"/>
    <w:rsid w:val="5D8CFF2E"/>
    <w:rsid w:val="5DF804F4"/>
    <w:rsid w:val="5F89104A"/>
    <w:rsid w:val="602A58C9"/>
    <w:rsid w:val="60318337"/>
    <w:rsid w:val="607A882D"/>
    <w:rsid w:val="60AE6788"/>
    <w:rsid w:val="60F5CF56"/>
    <w:rsid w:val="6110B000"/>
    <w:rsid w:val="615493A4"/>
    <w:rsid w:val="61A8BFED"/>
    <w:rsid w:val="6243E5DD"/>
    <w:rsid w:val="631FF03D"/>
    <w:rsid w:val="63402269"/>
    <w:rsid w:val="6485D7B0"/>
    <w:rsid w:val="64A393AD"/>
    <w:rsid w:val="64B9ADEF"/>
    <w:rsid w:val="64D04AC3"/>
    <w:rsid w:val="650A58ED"/>
    <w:rsid w:val="650DDAC4"/>
    <w:rsid w:val="65114D33"/>
    <w:rsid w:val="653292C4"/>
    <w:rsid w:val="65424608"/>
    <w:rsid w:val="65EEF771"/>
    <w:rsid w:val="66105D63"/>
    <w:rsid w:val="66D5E150"/>
    <w:rsid w:val="6740F3CF"/>
    <w:rsid w:val="68155CF1"/>
    <w:rsid w:val="685C14F6"/>
    <w:rsid w:val="69312868"/>
    <w:rsid w:val="69B25C81"/>
    <w:rsid w:val="69EE6117"/>
    <w:rsid w:val="6A407B58"/>
    <w:rsid w:val="6A89AC6F"/>
    <w:rsid w:val="6B44F202"/>
    <w:rsid w:val="6B6EC920"/>
    <w:rsid w:val="6B872181"/>
    <w:rsid w:val="6CBE6E07"/>
    <w:rsid w:val="6CFCCE2F"/>
    <w:rsid w:val="7150C3EC"/>
    <w:rsid w:val="7196C69C"/>
    <w:rsid w:val="720AEF23"/>
    <w:rsid w:val="721A667F"/>
    <w:rsid w:val="72309F01"/>
    <w:rsid w:val="7233699D"/>
    <w:rsid w:val="725ACDD6"/>
    <w:rsid w:val="7265A439"/>
    <w:rsid w:val="72B0508A"/>
    <w:rsid w:val="73B5AC67"/>
    <w:rsid w:val="75072CCB"/>
    <w:rsid w:val="7534CD39"/>
    <w:rsid w:val="756845C8"/>
    <w:rsid w:val="756F250D"/>
    <w:rsid w:val="757542B2"/>
    <w:rsid w:val="7580814F"/>
    <w:rsid w:val="76299FF3"/>
    <w:rsid w:val="766141CB"/>
    <w:rsid w:val="76B3C104"/>
    <w:rsid w:val="7720A223"/>
    <w:rsid w:val="77B594F4"/>
    <w:rsid w:val="784DE4DB"/>
    <w:rsid w:val="787A784B"/>
    <w:rsid w:val="7890F080"/>
    <w:rsid w:val="78B0BB91"/>
    <w:rsid w:val="78BE921B"/>
    <w:rsid w:val="79531A12"/>
    <w:rsid w:val="797EDF8D"/>
    <w:rsid w:val="79AD3B48"/>
    <w:rsid w:val="7AB45F76"/>
    <w:rsid w:val="7B3EDBAD"/>
    <w:rsid w:val="7B6F5C53"/>
    <w:rsid w:val="7B8C9CB3"/>
    <w:rsid w:val="7BA2FE28"/>
    <w:rsid w:val="7BC99040"/>
    <w:rsid w:val="7C9D5D3C"/>
    <w:rsid w:val="7CAC6102"/>
    <w:rsid w:val="7CFDAC4D"/>
    <w:rsid w:val="7D8D3DAB"/>
    <w:rsid w:val="7EA8F604"/>
    <w:rsid w:val="7F0A437B"/>
    <w:rsid w:val="7FA2BA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4619"/>
  <w15:chartTrackingRefBased/>
  <w15:docId w15:val="{456C01E8-931D-4A21-A46B-B7D77102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05"/>
    <w:rPr>
      <w:rFonts w:cs="Times New Roman"/>
    </w:rPr>
  </w:style>
  <w:style w:type="paragraph" w:styleId="Heading1">
    <w:name w:val="heading 1"/>
    <w:basedOn w:val="Normal"/>
    <w:next w:val="Normal"/>
    <w:link w:val="Heading1Char"/>
    <w:uiPriority w:val="9"/>
    <w:qFormat/>
    <w:rsid w:val="000E2A05"/>
    <w:pPr>
      <w:jc w:val="center"/>
      <w:outlineLvl w:val="0"/>
    </w:pPr>
    <w:rPr>
      <w:rFonts w:asciiTheme="majorHAnsi" w:hAnsiTheme="majorHAnsi"/>
      <w:b/>
      <w:color w:val="003C71" w:themeColor="text1"/>
      <w:sz w:val="48"/>
      <w:szCs w:val="48"/>
    </w:rPr>
  </w:style>
  <w:style w:type="paragraph" w:styleId="Heading2">
    <w:name w:val="heading 2"/>
    <w:basedOn w:val="Normal"/>
    <w:next w:val="Normal"/>
    <w:link w:val="Heading2Char"/>
    <w:uiPriority w:val="9"/>
    <w:unhideWhenUsed/>
    <w:qFormat/>
    <w:rsid w:val="000E2A05"/>
    <w:pPr>
      <w:keepNext/>
      <w:keepLines/>
      <w:spacing w:before="40"/>
      <w:outlineLvl w:val="1"/>
    </w:pPr>
    <w:rPr>
      <w:rFonts w:asciiTheme="majorHAnsi" w:eastAsiaTheme="majorEastAsia" w:hAnsiTheme="majorHAnsi"/>
      <w:b/>
      <w:bCs/>
      <w:color w:val="003C71" w:themeColor="accent1"/>
      <w:sz w:val="36"/>
      <w:szCs w:val="36"/>
    </w:rPr>
  </w:style>
  <w:style w:type="paragraph" w:styleId="Heading3">
    <w:name w:val="heading 3"/>
    <w:basedOn w:val="Normal"/>
    <w:next w:val="Normal"/>
    <w:link w:val="Heading3Char"/>
    <w:uiPriority w:val="9"/>
    <w:unhideWhenUsed/>
    <w:qFormat/>
    <w:rsid w:val="00761771"/>
    <w:pPr>
      <w:keepNext/>
      <w:keepLines/>
      <w:spacing w:before="240"/>
      <w:outlineLvl w:val="2"/>
    </w:pPr>
    <w:rPr>
      <w:rFonts w:asciiTheme="majorHAnsi" w:eastAsiaTheme="majorEastAsia" w:hAnsiTheme="majorHAnsi"/>
      <w:b/>
      <w:bCs/>
      <w:sz w:val="28"/>
      <w:szCs w:val="28"/>
    </w:rPr>
  </w:style>
  <w:style w:type="paragraph" w:styleId="Heading4">
    <w:name w:val="heading 4"/>
    <w:basedOn w:val="Normal"/>
    <w:next w:val="Normal"/>
    <w:link w:val="Heading4Char"/>
    <w:uiPriority w:val="9"/>
    <w:unhideWhenUsed/>
    <w:qFormat/>
    <w:rsid w:val="000E2A05"/>
    <w:pPr>
      <w:keepNext/>
      <w:keepLines/>
      <w:spacing w:before="40"/>
      <w:outlineLvl w:val="3"/>
    </w:pPr>
    <w:rPr>
      <w:rFonts w:asciiTheme="majorHAnsi" w:eastAsiaTheme="majorEastAsia" w:hAnsiTheme="majorHAnsi"/>
      <w:i/>
      <w:iCs/>
      <w:color w:val="003C71" w:themeColor="text1"/>
    </w:rPr>
  </w:style>
  <w:style w:type="paragraph" w:styleId="Heading5">
    <w:name w:val="heading 5"/>
    <w:basedOn w:val="Normal"/>
    <w:next w:val="Normal"/>
    <w:link w:val="Heading5Char"/>
    <w:uiPriority w:val="9"/>
    <w:semiHidden/>
    <w:unhideWhenUsed/>
    <w:qFormat/>
    <w:rsid w:val="000E2A05"/>
    <w:pPr>
      <w:keepNext/>
      <w:keepLines/>
      <w:spacing w:before="40"/>
      <w:outlineLvl w:val="4"/>
    </w:pPr>
    <w:rPr>
      <w:rFonts w:asciiTheme="majorHAnsi" w:eastAsiaTheme="majorEastAsia" w:hAnsiTheme="majorHAnsi" w:cstheme="majorBidi"/>
      <w:color w:val="555555" w:themeColor="accent3"/>
    </w:rPr>
  </w:style>
  <w:style w:type="paragraph" w:styleId="Heading6">
    <w:name w:val="heading 6"/>
    <w:basedOn w:val="Normal"/>
    <w:next w:val="Normal"/>
    <w:link w:val="Heading6Char"/>
    <w:uiPriority w:val="9"/>
    <w:semiHidden/>
    <w:unhideWhenUsed/>
    <w:qFormat/>
    <w:rsid w:val="000E2A05"/>
    <w:pPr>
      <w:keepNext/>
      <w:keepLines/>
      <w:spacing w:before="40"/>
      <w:outlineLvl w:val="5"/>
    </w:pPr>
    <w:rPr>
      <w:rFonts w:asciiTheme="majorHAnsi" w:eastAsiaTheme="majorEastAsia" w:hAnsiTheme="majorHAnsi" w:cstheme="majorBidi"/>
      <w:color w:val="001D38" w:themeColor="accent1" w:themeShade="7F"/>
    </w:rPr>
  </w:style>
  <w:style w:type="paragraph" w:styleId="Heading7">
    <w:name w:val="heading 7"/>
    <w:basedOn w:val="Normal"/>
    <w:next w:val="Normal"/>
    <w:link w:val="Heading7Char"/>
    <w:uiPriority w:val="9"/>
    <w:semiHidden/>
    <w:unhideWhenUsed/>
    <w:qFormat/>
    <w:rsid w:val="000E2A05"/>
    <w:pPr>
      <w:keepNext/>
      <w:keepLines/>
      <w:spacing w:before="40"/>
      <w:outlineLvl w:val="6"/>
    </w:pPr>
    <w:rPr>
      <w:rFonts w:asciiTheme="majorHAnsi" w:eastAsiaTheme="majorEastAsia" w:hAnsiTheme="majorHAnsi" w:cstheme="majorBidi"/>
      <w:i/>
      <w:iCs/>
      <w:color w:val="001D38" w:themeColor="accent1" w:themeShade="7F"/>
    </w:rPr>
  </w:style>
  <w:style w:type="paragraph" w:styleId="Heading8">
    <w:name w:val="heading 8"/>
    <w:basedOn w:val="Normal"/>
    <w:next w:val="Normal"/>
    <w:link w:val="Heading8Char"/>
    <w:uiPriority w:val="9"/>
    <w:semiHidden/>
    <w:unhideWhenUsed/>
    <w:qFormat/>
    <w:rsid w:val="000E2A05"/>
    <w:pPr>
      <w:keepNext/>
      <w:keepLines/>
      <w:spacing w:before="40"/>
      <w:outlineLvl w:val="7"/>
    </w:pPr>
    <w:rPr>
      <w:rFonts w:asciiTheme="majorHAnsi" w:eastAsiaTheme="majorEastAsia" w:hAnsiTheme="majorHAnsi" w:cstheme="majorBidi"/>
      <w:color w:val="003C71" w:themeColor="text1"/>
      <w:sz w:val="21"/>
      <w:szCs w:val="21"/>
      <w:u w:val="single"/>
    </w:rPr>
  </w:style>
  <w:style w:type="paragraph" w:styleId="Heading9">
    <w:name w:val="heading 9"/>
    <w:basedOn w:val="Normal"/>
    <w:next w:val="Normal"/>
    <w:link w:val="Heading9Char"/>
    <w:uiPriority w:val="9"/>
    <w:semiHidden/>
    <w:unhideWhenUsed/>
    <w:qFormat/>
    <w:rsid w:val="000E2A05"/>
    <w:pPr>
      <w:keepNext/>
      <w:keepLines/>
      <w:spacing w:before="40"/>
      <w:outlineLvl w:val="8"/>
    </w:pPr>
    <w:rPr>
      <w:rFonts w:eastAsiaTheme="majorEastAsia" w:cstheme="majorBidi"/>
      <w:i/>
      <w:iCs/>
      <w:color w:val="003C71"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0E2A05"/>
    <w:rPr>
      <w:rFonts w:asciiTheme="majorHAnsi" w:hAnsiTheme="majorHAnsi" w:cs="Times New Roman"/>
      <w:b/>
      <w:color w:val="003C71" w:themeColor="text1"/>
      <w:sz w:val="48"/>
      <w:szCs w:val="48"/>
    </w:rPr>
  </w:style>
  <w:style w:type="character" w:customStyle="1" w:styleId="Heading2Char">
    <w:name w:val="Heading 2 Char"/>
    <w:basedOn w:val="DefaultParagraphFont"/>
    <w:link w:val="Heading2"/>
    <w:uiPriority w:val="9"/>
    <w:rsid w:val="000E2A05"/>
    <w:rPr>
      <w:rFonts w:asciiTheme="majorHAnsi" w:eastAsiaTheme="majorEastAsia" w:hAnsiTheme="majorHAnsi" w:cs="Times New Roman"/>
      <w:b/>
      <w:bCs/>
      <w:color w:val="003C71" w:themeColor="accent1"/>
      <w:sz w:val="36"/>
      <w:szCs w:val="36"/>
    </w:rPr>
  </w:style>
  <w:style w:type="character" w:customStyle="1" w:styleId="Heading3Char">
    <w:name w:val="Heading 3 Char"/>
    <w:basedOn w:val="DefaultParagraphFont"/>
    <w:link w:val="Heading3"/>
    <w:uiPriority w:val="9"/>
    <w:rsid w:val="00761771"/>
    <w:rPr>
      <w:rFonts w:asciiTheme="majorHAnsi" w:eastAsiaTheme="majorEastAsia" w:hAnsiTheme="majorHAnsi" w:cs="Times New Roman"/>
      <w:b/>
      <w:bCs/>
      <w:sz w:val="28"/>
      <w:szCs w:val="28"/>
    </w:rPr>
  </w:style>
  <w:style w:type="character" w:customStyle="1" w:styleId="Heading4Char">
    <w:name w:val="Heading 4 Char"/>
    <w:basedOn w:val="DefaultParagraphFont"/>
    <w:link w:val="Heading4"/>
    <w:uiPriority w:val="9"/>
    <w:rsid w:val="000E2A05"/>
    <w:rPr>
      <w:rFonts w:asciiTheme="majorHAnsi" w:eastAsiaTheme="majorEastAsia" w:hAnsiTheme="majorHAnsi" w:cs="Times New Roman"/>
      <w:i/>
      <w:iCs/>
      <w:color w:val="003C71" w:themeColor="text1"/>
    </w:rPr>
  </w:style>
  <w:style w:type="character" w:customStyle="1" w:styleId="Heading5Char">
    <w:name w:val="Heading 5 Char"/>
    <w:basedOn w:val="DefaultParagraphFont"/>
    <w:link w:val="Heading5"/>
    <w:uiPriority w:val="9"/>
    <w:semiHidden/>
    <w:rsid w:val="000E2A05"/>
    <w:rPr>
      <w:rFonts w:asciiTheme="majorHAnsi" w:eastAsiaTheme="majorEastAsia" w:hAnsiTheme="majorHAnsi" w:cstheme="majorBidi"/>
      <w:color w:val="555555" w:themeColor="accent3"/>
    </w:rPr>
  </w:style>
  <w:style w:type="paragraph" w:styleId="Title">
    <w:name w:val="Title"/>
    <w:basedOn w:val="Normal"/>
    <w:next w:val="Normal"/>
    <w:link w:val="TitleChar"/>
    <w:uiPriority w:val="10"/>
    <w:qFormat/>
    <w:rsid w:val="00F41A1C"/>
    <w:pPr>
      <w:ind w:left="-180"/>
      <w:jc w:val="center"/>
      <w:outlineLvl w:val="0"/>
    </w:pPr>
    <w:rPr>
      <w:b/>
      <w:bCs/>
      <w:smallCaps/>
      <w:sz w:val="72"/>
      <w:szCs w:val="72"/>
    </w:rPr>
  </w:style>
  <w:style w:type="character" w:customStyle="1" w:styleId="TitleChar">
    <w:name w:val="Title Char"/>
    <w:basedOn w:val="DefaultParagraphFont"/>
    <w:link w:val="Title"/>
    <w:uiPriority w:val="10"/>
    <w:rsid w:val="00F41A1C"/>
    <w:rPr>
      <w:rFonts w:ascii="Times New Roman" w:hAnsi="Times New Roman" w:cs="Times New Roman"/>
      <w:b/>
      <w:bCs/>
      <w:smallCaps/>
      <w:sz w:val="72"/>
      <w:szCs w:val="72"/>
    </w:rPr>
  </w:style>
  <w:style w:type="paragraph" w:styleId="Subtitle">
    <w:name w:val="Subtitle"/>
    <w:basedOn w:val="Normal"/>
    <w:next w:val="Normal"/>
    <w:link w:val="SubtitleChar"/>
    <w:uiPriority w:val="11"/>
    <w:qFormat/>
    <w:rsid w:val="00F41A1C"/>
    <w:pPr>
      <w:jc w:val="center"/>
    </w:pPr>
    <w:rPr>
      <w:sz w:val="32"/>
      <w:szCs w:val="32"/>
    </w:rPr>
  </w:style>
  <w:style w:type="character" w:customStyle="1" w:styleId="SubtitleChar">
    <w:name w:val="Subtitle Char"/>
    <w:basedOn w:val="DefaultParagraphFont"/>
    <w:link w:val="Subtitle"/>
    <w:uiPriority w:val="11"/>
    <w:rsid w:val="00F41A1C"/>
    <w:rPr>
      <w:rFonts w:ascii="Times New Roman" w:hAnsi="Times New Roman" w:cs="Times New Roman"/>
      <w:sz w:val="32"/>
      <w:szCs w:val="32"/>
    </w:rPr>
  </w:style>
  <w:style w:type="character" w:styleId="SubtleEmphasis">
    <w:name w:val="Subtle Emphasis"/>
    <w:basedOn w:val="DefaultParagraphFont"/>
    <w:uiPriority w:val="19"/>
    <w:qFormat/>
    <w:rsid w:val="000E2A05"/>
    <w:rPr>
      <w:rFonts w:asciiTheme="minorHAnsi" w:hAnsiTheme="minorHAnsi"/>
      <w:b w:val="0"/>
      <w:i/>
      <w:iCs/>
      <w:color w:val="002C54" w:themeColor="text1" w:themeShade="BF"/>
    </w:rPr>
  </w:style>
  <w:style w:type="character" w:styleId="Emphasis">
    <w:name w:val="Emphasis"/>
    <w:basedOn w:val="DefaultParagraphFont"/>
    <w:uiPriority w:val="20"/>
    <w:qFormat/>
    <w:rsid w:val="000E2A05"/>
    <w:rPr>
      <w:rFonts w:asciiTheme="minorHAnsi" w:hAnsiTheme="minorHAnsi"/>
      <w:b/>
      <w:i/>
      <w:iCs/>
    </w:rPr>
  </w:style>
  <w:style w:type="character" w:styleId="IntenseEmphasis">
    <w:name w:val="Intense Emphasis"/>
    <w:basedOn w:val="DefaultParagraphFont"/>
    <w:uiPriority w:val="21"/>
    <w:qFormat/>
    <w:rsid w:val="000E2A05"/>
    <w:rPr>
      <w:rFonts w:asciiTheme="minorHAnsi" w:hAnsiTheme="minorHAnsi"/>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0E2A05"/>
    <w:rPr>
      <w:rFonts w:asciiTheme="minorHAnsi" w:hAnsiTheme="minorHAnsi"/>
      <w:b w:val="0"/>
      <w:i w:val="0"/>
      <w:caps w:val="0"/>
      <w:smallCaps w:val="0"/>
      <w:color w:val="003C71" w:themeColor="text1"/>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0E2A05"/>
    <w:rPr>
      <w:rFonts w:asciiTheme="majorHAnsi" w:eastAsiaTheme="majorEastAsia" w:hAnsiTheme="majorHAnsi" w:cstheme="majorBidi"/>
      <w:color w:val="001D38" w:themeColor="accent1" w:themeShade="7F"/>
    </w:rPr>
  </w:style>
  <w:style w:type="character" w:customStyle="1" w:styleId="Heading7Char">
    <w:name w:val="Heading 7 Char"/>
    <w:basedOn w:val="DefaultParagraphFont"/>
    <w:link w:val="Heading7"/>
    <w:uiPriority w:val="9"/>
    <w:semiHidden/>
    <w:rsid w:val="000E2A05"/>
    <w:rPr>
      <w:rFonts w:asciiTheme="majorHAnsi" w:eastAsiaTheme="majorEastAsia" w:hAnsiTheme="majorHAnsi" w:cstheme="majorBidi"/>
      <w:i/>
      <w:iCs/>
      <w:color w:val="001D38" w:themeColor="accent1" w:themeShade="7F"/>
    </w:rPr>
  </w:style>
  <w:style w:type="character" w:customStyle="1" w:styleId="Heading8Char">
    <w:name w:val="Heading 8 Char"/>
    <w:basedOn w:val="DefaultParagraphFont"/>
    <w:link w:val="Heading8"/>
    <w:uiPriority w:val="9"/>
    <w:semiHidden/>
    <w:rsid w:val="000E2A05"/>
    <w:rPr>
      <w:rFonts w:asciiTheme="majorHAnsi" w:eastAsiaTheme="majorEastAsia" w:hAnsiTheme="majorHAnsi" w:cstheme="majorBidi"/>
      <w:color w:val="003C71" w:themeColor="text1"/>
      <w:sz w:val="21"/>
      <w:szCs w:val="21"/>
      <w:u w:val="single"/>
    </w:rPr>
  </w:style>
  <w:style w:type="character" w:customStyle="1" w:styleId="Heading9Char">
    <w:name w:val="Heading 9 Char"/>
    <w:basedOn w:val="DefaultParagraphFont"/>
    <w:link w:val="Heading9"/>
    <w:uiPriority w:val="9"/>
    <w:semiHidden/>
    <w:rsid w:val="000E2A05"/>
    <w:rPr>
      <w:rFonts w:eastAsiaTheme="majorEastAsia" w:cstheme="majorBidi"/>
      <w:i/>
      <w:iCs/>
      <w:color w:val="003C71" w:themeColor="text1"/>
      <w:sz w:val="21"/>
      <w:szCs w:val="21"/>
    </w:rPr>
  </w:style>
  <w:style w:type="paragraph" w:styleId="TOCHeading">
    <w:name w:val="TOC Heading"/>
    <w:basedOn w:val="Heading1"/>
    <w:next w:val="Normal"/>
    <w:uiPriority w:val="39"/>
    <w:unhideWhenUsed/>
    <w:qFormat/>
    <w:rsid w:val="0020703F"/>
    <w:pPr>
      <w:spacing w:before="240"/>
      <w:outlineLvl w:val="9"/>
    </w:pPr>
    <w:rPr>
      <w:rFonts w:cs="Times New Roman (Headings CS)"/>
      <w:bCs/>
      <w:sz w:val="32"/>
      <w:szCs w:val="32"/>
    </w:rPr>
  </w:style>
  <w:style w:type="character" w:styleId="Hyperlink">
    <w:name w:val="Hyperlink"/>
    <w:basedOn w:val="DefaultParagraphFont"/>
    <w:uiPriority w:val="99"/>
    <w:unhideWhenUsed/>
    <w:rsid w:val="000E2A05"/>
    <w:rPr>
      <w:rFonts w:asciiTheme="minorHAnsi" w:hAnsiTheme="minorHAnsi"/>
      <w:b w:val="0"/>
      <w:i w:val="0"/>
      <w:color w:val="003B71"/>
      <w:u w:val="single"/>
    </w:rPr>
  </w:style>
  <w:style w:type="character" w:styleId="FollowedHyperlink">
    <w:name w:val="FollowedHyperlink"/>
    <w:basedOn w:val="DefaultParagraphFont"/>
    <w:uiPriority w:val="99"/>
    <w:semiHidden/>
    <w:unhideWhenUsed/>
    <w:rsid w:val="0020703F"/>
    <w:rPr>
      <w:color w:val="3F3F3F" w:themeColor="accent3" w:themeShade="BF"/>
      <w:u w:val="single"/>
    </w:rPr>
  </w:style>
  <w:style w:type="paragraph" w:styleId="ListBullet">
    <w:name w:val="List Bullet"/>
    <w:basedOn w:val="Normal"/>
    <w:uiPriority w:val="99"/>
    <w:semiHidden/>
    <w:unhideWhenUsed/>
    <w:rsid w:val="0020703F"/>
    <w:pPr>
      <w:numPr>
        <w:numId w:val="1"/>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cstheme="minorHAnsi"/>
      <w:b/>
      <w:bCs/>
      <w:i/>
      <w:iCs/>
    </w:rPr>
  </w:style>
  <w:style w:type="paragraph" w:styleId="TOC2">
    <w:name w:val="toc 2"/>
    <w:basedOn w:val="Normal"/>
    <w:next w:val="Normal"/>
    <w:autoRedefine/>
    <w:uiPriority w:val="39"/>
    <w:unhideWhenUsed/>
    <w:rsid w:val="00F41A1C"/>
    <w:pPr>
      <w:spacing w:before="120"/>
      <w:ind w:left="240"/>
    </w:pPr>
    <w:rPr>
      <w:rFonts w:cstheme="minorHAnsi"/>
      <w:b/>
      <w:bCs/>
      <w:sz w:val="22"/>
      <w:szCs w:val="22"/>
    </w:rPr>
  </w:style>
  <w:style w:type="paragraph" w:styleId="TOC3">
    <w:name w:val="toc 3"/>
    <w:basedOn w:val="Normal"/>
    <w:next w:val="Normal"/>
    <w:autoRedefine/>
    <w:uiPriority w:val="39"/>
    <w:unhideWhenUsed/>
    <w:rsid w:val="00F41A1C"/>
    <w:pPr>
      <w:ind w:left="480"/>
    </w:pPr>
    <w:rPr>
      <w:rFonts w:cstheme="minorHAnsi"/>
      <w:sz w:val="20"/>
      <w:szCs w:val="20"/>
    </w:rPr>
  </w:style>
  <w:style w:type="paragraph" w:styleId="TOC4">
    <w:name w:val="toc 4"/>
    <w:basedOn w:val="Normal"/>
    <w:next w:val="Normal"/>
    <w:autoRedefine/>
    <w:uiPriority w:val="39"/>
    <w:semiHidden/>
    <w:unhideWhenUsed/>
    <w:rsid w:val="00F41A1C"/>
    <w:pPr>
      <w:ind w:left="720"/>
    </w:pPr>
    <w:rPr>
      <w:rFonts w:cstheme="minorHAnsi"/>
      <w:sz w:val="20"/>
      <w:szCs w:val="20"/>
    </w:rPr>
  </w:style>
  <w:style w:type="paragraph" w:styleId="TOC5">
    <w:name w:val="toc 5"/>
    <w:basedOn w:val="Normal"/>
    <w:next w:val="Normal"/>
    <w:autoRedefine/>
    <w:uiPriority w:val="39"/>
    <w:semiHidden/>
    <w:unhideWhenUsed/>
    <w:rsid w:val="00F41A1C"/>
    <w:pPr>
      <w:ind w:left="960"/>
    </w:pPr>
    <w:rPr>
      <w:rFonts w:cstheme="minorHAnsi"/>
      <w:sz w:val="20"/>
      <w:szCs w:val="20"/>
    </w:rPr>
  </w:style>
  <w:style w:type="paragraph" w:styleId="TOC6">
    <w:name w:val="toc 6"/>
    <w:basedOn w:val="Normal"/>
    <w:next w:val="Normal"/>
    <w:autoRedefine/>
    <w:uiPriority w:val="39"/>
    <w:semiHidden/>
    <w:unhideWhenUsed/>
    <w:rsid w:val="00F41A1C"/>
    <w:pPr>
      <w:ind w:left="1200"/>
    </w:pPr>
    <w:rPr>
      <w:rFonts w:cstheme="minorHAnsi"/>
      <w:sz w:val="20"/>
      <w:szCs w:val="20"/>
    </w:rPr>
  </w:style>
  <w:style w:type="paragraph" w:styleId="TOC7">
    <w:name w:val="toc 7"/>
    <w:basedOn w:val="Normal"/>
    <w:next w:val="Normal"/>
    <w:autoRedefine/>
    <w:uiPriority w:val="39"/>
    <w:semiHidden/>
    <w:unhideWhenUsed/>
    <w:rsid w:val="00F41A1C"/>
    <w:pPr>
      <w:ind w:left="1440"/>
    </w:pPr>
    <w:rPr>
      <w:rFonts w:cstheme="minorHAnsi"/>
      <w:sz w:val="20"/>
      <w:szCs w:val="20"/>
    </w:rPr>
  </w:style>
  <w:style w:type="paragraph" w:styleId="TOC8">
    <w:name w:val="toc 8"/>
    <w:basedOn w:val="Normal"/>
    <w:next w:val="Normal"/>
    <w:autoRedefine/>
    <w:uiPriority w:val="39"/>
    <w:semiHidden/>
    <w:unhideWhenUsed/>
    <w:rsid w:val="00F41A1C"/>
    <w:pPr>
      <w:ind w:left="1680"/>
    </w:pPr>
    <w:rPr>
      <w:rFonts w:cstheme="minorHAnsi"/>
      <w:sz w:val="20"/>
      <w:szCs w:val="20"/>
    </w:rPr>
  </w:style>
  <w:style w:type="paragraph" w:styleId="TOC9">
    <w:name w:val="toc 9"/>
    <w:basedOn w:val="Normal"/>
    <w:next w:val="Normal"/>
    <w:autoRedefine/>
    <w:uiPriority w:val="39"/>
    <w:semiHidden/>
    <w:unhideWhenUsed/>
    <w:rsid w:val="00F41A1C"/>
    <w:pPr>
      <w:ind w:left="1920"/>
    </w:pPr>
    <w:rPr>
      <w:rFonts w:cstheme="minorHAnsi"/>
      <w:sz w:val="20"/>
      <w:szCs w:val="20"/>
    </w:rPr>
  </w:style>
  <w:style w:type="character" w:styleId="SmartLink">
    <w:name w:val="Smart Link"/>
    <w:basedOn w:val="DefaultParagraphFont"/>
    <w:uiPriority w:val="99"/>
    <w:semiHidden/>
    <w:unhideWhenUsed/>
    <w:rsid w:val="000E2A05"/>
    <w:rPr>
      <w:color w:val="003C71" w:themeColor="text1"/>
      <w:u w:val="single"/>
      <w:shd w:val="clear" w:color="auto" w:fill="F3F2F1"/>
    </w:rPr>
  </w:style>
  <w:style w:type="paragraph" w:styleId="ListParagraph">
    <w:name w:val="List Paragraph"/>
    <w:basedOn w:val="Normal"/>
    <w:uiPriority w:val="34"/>
    <w:qFormat/>
    <w:rsid w:val="0066514C"/>
    <w:pPr>
      <w:ind w:left="720"/>
      <w:contextualSpacing/>
    </w:pPr>
  </w:style>
  <w:style w:type="table" w:styleId="TableGrid">
    <w:name w:val="Table Grid"/>
    <w:basedOn w:val="TableNormal"/>
    <w:uiPriority w:val="39"/>
    <w:rsid w:val="00D7586D"/>
    <w:rPr>
      <w:kern w:val="2"/>
      <w:sz w:val="22"/>
      <w:szCs w:val="22"/>
      <w14:ligatures w14:val="standardContextual"/>
    </w:rPr>
    <w:tblPr>
      <w:tblInd w:w="0" w:type="nil"/>
      <w:tblCellMar>
        <w:left w:w="0" w:type="dxa"/>
        <w:right w:w="0" w:type="dxa"/>
      </w:tblCellMar>
    </w:tblPr>
  </w:style>
  <w:style w:type="paragraph" w:customStyle="1" w:styleId="Heading4b">
    <w:name w:val="Heading4b"/>
    <w:basedOn w:val="Normal"/>
    <w:link w:val="Heading4bChar"/>
    <w:qFormat/>
    <w:rsid w:val="00FB2DE9"/>
    <w:pPr>
      <w:jc w:val="center"/>
    </w:pPr>
    <w:rPr>
      <w:b/>
      <w:bCs/>
      <w:color w:val="FFC600"/>
      <w:kern w:val="2"/>
      <w:sz w:val="22"/>
      <w:szCs w:val="22"/>
      <w14:ligatures w14:val="standardContextual"/>
    </w:rPr>
  </w:style>
  <w:style w:type="character" w:customStyle="1" w:styleId="Heading4bChar">
    <w:name w:val="Heading4b Char"/>
    <w:basedOn w:val="DefaultParagraphFont"/>
    <w:link w:val="Heading4b"/>
    <w:rsid w:val="00FB2DE9"/>
    <w:rPr>
      <w:rFonts w:cs="Times New Roman"/>
      <w:b/>
      <w:bCs/>
      <w:color w:val="FFC600"/>
      <w:kern w:val="2"/>
      <w:sz w:val="22"/>
      <w:szCs w:val="22"/>
      <w14:ligatures w14:val="standardContextual"/>
    </w:rPr>
  </w:style>
  <w:style w:type="character" w:styleId="CommentReference">
    <w:name w:val="annotation reference"/>
    <w:basedOn w:val="DefaultParagraphFont"/>
    <w:uiPriority w:val="99"/>
    <w:semiHidden/>
    <w:unhideWhenUsed/>
    <w:rsid w:val="00073588"/>
    <w:rPr>
      <w:sz w:val="16"/>
      <w:szCs w:val="16"/>
    </w:rPr>
  </w:style>
  <w:style w:type="paragraph" w:styleId="CommentText">
    <w:name w:val="annotation text"/>
    <w:basedOn w:val="Normal"/>
    <w:link w:val="CommentTextChar"/>
    <w:uiPriority w:val="99"/>
    <w:unhideWhenUsed/>
    <w:rsid w:val="00073588"/>
    <w:rPr>
      <w:sz w:val="20"/>
      <w:szCs w:val="20"/>
    </w:rPr>
  </w:style>
  <w:style w:type="character" w:customStyle="1" w:styleId="CommentTextChar">
    <w:name w:val="Comment Text Char"/>
    <w:basedOn w:val="DefaultParagraphFont"/>
    <w:link w:val="CommentText"/>
    <w:uiPriority w:val="99"/>
    <w:rsid w:val="00073588"/>
    <w:rPr>
      <w:rFonts w:cs="Times New Roman"/>
      <w:sz w:val="20"/>
      <w:szCs w:val="20"/>
    </w:rPr>
  </w:style>
  <w:style w:type="paragraph" w:styleId="CommentSubject">
    <w:name w:val="annotation subject"/>
    <w:basedOn w:val="CommentText"/>
    <w:next w:val="CommentText"/>
    <w:link w:val="CommentSubjectChar"/>
    <w:uiPriority w:val="99"/>
    <w:semiHidden/>
    <w:unhideWhenUsed/>
    <w:rsid w:val="00073588"/>
    <w:rPr>
      <w:b/>
      <w:bCs/>
    </w:rPr>
  </w:style>
  <w:style w:type="character" w:customStyle="1" w:styleId="CommentSubjectChar">
    <w:name w:val="Comment Subject Char"/>
    <w:basedOn w:val="CommentTextChar"/>
    <w:link w:val="CommentSubject"/>
    <w:uiPriority w:val="99"/>
    <w:semiHidden/>
    <w:rsid w:val="00073588"/>
    <w:rPr>
      <w:rFonts w:cs="Times New Roman"/>
      <w:b/>
      <w:bCs/>
      <w:sz w:val="20"/>
      <w:szCs w:val="20"/>
    </w:rPr>
  </w:style>
  <w:style w:type="character" w:styleId="PlaceholderText">
    <w:name w:val="Placeholder Text"/>
    <w:basedOn w:val="DefaultParagraphFont"/>
    <w:uiPriority w:val="99"/>
    <w:semiHidden/>
    <w:rsid w:val="004B5DD8"/>
    <w:rPr>
      <w:color w:val="666666"/>
    </w:rPr>
  </w:style>
  <w:style w:type="table" w:styleId="GridTable1Light-Accent5">
    <w:name w:val="Grid Table 1 Light Accent 5"/>
    <w:basedOn w:val="TableNormal"/>
    <w:uiPriority w:val="46"/>
    <w:rsid w:val="004B5DD8"/>
    <w:tblPr>
      <w:tblStyleRowBandSize w:val="1"/>
      <w:tblStyleColBandSize w:val="1"/>
      <w:tblBorders>
        <w:top w:val="single" w:sz="4" w:space="0" w:color="7CC0FE" w:themeColor="accent5" w:themeTint="66"/>
        <w:left w:val="single" w:sz="4" w:space="0" w:color="7CC0FE" w:themeColor="accent5" w:themeTint="66"/>
        <w:bottom w:val="single" w:sz="4" w:space="0" w:color="7CC0FE" w:themeColor="accent5" w:themeTint="66"/>
        <w:right w:val="single" w:sz="4" w:space="0" w:color="7CC0FE" w:themeColor="accent5" w:themeTint="66"/>
        <w:insideH w:val="single" w:sz="4" w:space="0" w:color="7CC0FE" w:themeColor="accent5" w:themeTint="66"/>
        <w:insideV w:val="single" w:sz="4" w:space="0" w:color="7CC0FE" w:themeColor="accent5" w:themeTint="66"/>
      </w:tblBorders>
    </w:tblPr>
    <w:tblStylePr w:type="firstRow">
      <w:rPr>
        <w:b/>
        <w:bCs/>
      </w:rPr>
      <w:tblPr/>
      <w:tcPr>
        <w:tcBorders>
          <w:bottom w:val="single" w:sz="12" w:space="0" w:color="3BA1FE" w:themeColor="accent5" w:themeTint="99"/>
        </w:tcBorders>
      </w:tcPr>
    </w:tblStylePr>
    <w:tblStylePr w:type="lastRow">
      <w:rPr>
        <w:b/>
        <w:bCs/>
      </w:rPr>
      <w:tblPr/>
      <w:tcPr>
        <w:tcBorders>
          <w:top w:val="double" w:sz="2" w:space="0" w:color="3BA1FE"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7F606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documenttasks/documenttasks1.xml><?xml version="1.0" encoding="utf-8"?>
<t:Tasks xmlns:t="http://schemas.microsoft.com/office/tasks/2019/documenttasks" xmlns:oel="http://schemas.microsoft.com/office/2019/extlst">
  <t:Task id="{A65145AD-CA1C-44C5-8CE3-C421599DFFE9}">
    <t:Anchor>
      <t:Comment id="1750944676"/>
    </t:Anchor>
    <t:History>
      <t:Event id="{16B69F0A-A759-4ACD-BC9D-7C77E800A7CB}" time="2025-11-06T15:11:46.825Z">
        <t:Attribution userId="S::amymargaret.macdougall@doe.virginia.gov::280bce4d-b757-4e85-89bc-18f79bfe633f" userProvider="AD" userName="Macdougall, Amy Margaret (DOE)"/>
        <t:Anchor>
          <t:Comment id="1750944676"/>
        </t:Anchor>
        <t:Create/>
      </t:Event>
      <t:Event id="{5ABF6D57-7830-4896-BA8A-2E4F5E31F5B6}" time="2025-11-06T15:11:46.825Z">
        <t:Attribution userId="S::amymargaret.macdougall@doe.virginia.gov::280bce4d-b757-4e85-89bc-18f79bfe633f" userProvider="AD" userName="Macdougall, Amy Margaret (DOE)"/>
        <t:Anchor>
          <t:Comment id="1750944676"/>
        </t:Anchor>
        <t:Assign userId="S::Keith.Claassen@doe.virginia.gov::902bee27-410a-4efc-b943-3d841fabc5b1" userProvider="AD" userName="Claassen, Keith (DOE)"/>
      </t:Event>
      <t:Event id="{76127A52-2D0E-4E8A-836A-7826E9179FFB}" time="2025-11-06T15:11:46.825Z">
        <t:Attribution userId="S::amymargaret.macdougall@doe.virginia.gov::280bce4d-b757-4e85-89bc-18f79bfe633f" userProvider="AD" userName="Macdougall, Amy Margaret (DOE)"/>
        <t:Anchor>
          <t:Comment id="1750944676"/>
        </t:Anchor>
        <t:SetTitle title="@Claassen, Keith (DOE) What do you think of ....Conducting a thorough review of how resources are allocated—both across schools and within individual schools—helps ensure that every student has equitable access to the supports and opportunitie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2E52C378-BA87-4539-BB39-FDA9E506D3CF}"/>
      </w:docPartPr>
      <w:docPartBody>
        <w:p w:rsidR="000B3456" w:rsidRDefault="00EA6A66">
          <w:r w:rsidRPr="00985BFC">
            <w:rPr>
              <w:rStyle w:val="PlaceholderText"/>
            </w:rPr>
            <w:t>Choose an item.</w:t>
          </w:r>
        </w:p>
      </w:docPartBody>
    </w:docPart>
    <w:docPart>
      <w:docPartPr>
        <w:name w:val="448A346A8AA04F9C8C079457B90A715D"/>
        <w:category>
          <w:name w:val="General"/>
          <w:gallery w:val="placeholder"/>
        </w:category>
        <w:types>
          <w:type w:val="bbPlcHdr"/>
        </w:types>
        <w:behaviors>
          <w:behavior w:val="content"/>
        </w:behaviors>
        <w:guid w:val="{BBE8148D-2A0F-46BD-8F80-DE0933C604C2}"/>
      </w:docPartPr>
      <w:docPartBody>
        <w:p w:rsidR="000B3456" w:rsidRDefault="00EA6A66" w:rsidP="00EA6A66">
          <w:pPr>
            <w:pStyle w:val="448A346A8AA04F9C8C079457B90A715D"/>
          </w:pPr>
          <w:r w:rsidRPr="000E45F8">
            <w:rPr>
              <w:rStyle w:val="PlaceholderText"/>
            </w:rPr>
            <w:t>Choose an item.</w:t>
          </w:r>
        </w:p>
      </w:docPartBody>
    </w:docPart>
    <w:docPart>
      <w:docPartPr>
        <w:name w:val="1D96C8F3801A4305A191FEECAC6AD430"/>
        <w:category>
          <w:name w:val="General"/>
          <w:gallery w:val="placeholder"/>
        </w:category>
        <w:types>
          <w:type w:val="bbPlcHdr"/>
        </w:types>
        <w:behaviors>
          <w:behavior w:val="content"/>
        </w:behaviors>
        <w:guid w:val="{76C15707-1455-4A24-BC06-492E36BE40E2}"/>
      </w:docPartPr>
      <w:docPartBody>
        <w:p w:rsidR="000B3456" w:rsidRDefault="00EA6A66" w:rsidP="00EA6A66">
          <w:pPr>
            <w:pStyle w:val="1D96C8F3801A4305A191FEECAC6AD430"/>
          </w:pPr>
          <w:r w:rsidRPr="000E45F8">
            <w:rPr>
              <w:rStyle w:val="PlaceholderText"/>
            </w:rPr>
            <w:t>Choose an item.</w:t>
          </w:r>
        </w:p>
      </w:docPartBody>
    </w:docPart>
    <w:docPart>
      <w:docPartPr>
        <w:name w:val="8D20A91395994534B4FD4362AA77FE7D"/>
        <w:category>
          <w:name w:val="General"/>
          <w:gallery w:val="placeholder"/>
        </w:category>
        <w:types>
          <w:type w:val="bbPlcHdr"/>
        </w:types>
        <w:behaviors>
          <w:behavior w:val="content"/>
        </w:behaviors>
        <w:guid w:val="{C934BB0F-F596-4E4D-8A49-90CC5814E9F2}"/>
      </w:docPartPr>
      <w:docPartBody>
        <w:p w:rsidR="000B3456" w:rsidRDefault="00EA6A66" w:rsidP="00EA6A66">
          <w:pPr>
            <w:pStyle w:val="8D20A91395994534B4FD4362AA77FE7D"/>
          </w:pPr>
          <w:r w:rsidRPr="000E45F8">
            <w:rPr>
              <w:rStyle w:val="PlaceholderText"/>
            </w:rPr>
            <w:t>Choose an item.</w:t>
          </w:r>
        </w:p>
      </w:docPartBody>
    </w:docPart>
    <w:docPart>
      <w:docPartPr>
        <w:name w:val="C2E69EBE3A6842329BCA4A8EA1720613"/>
        <w:category>
          <w:name w:val="General"/>
          <w:gallery w:val="placeholder"/>
        </w:category>
        <w:types>
          <w:type w:val="bbPlcHdr"/>
        </w:types>
        <w:behaviors>
          <w:behavior w:val="content"/>
        </w:behaviors>
        <w:guid w:val="{517B297D-AEF3-493D-BC7D-AACB703B4BA0}"/>
      </w:docPartPr>
      <w:docPartBody>
        <w:p w:rsidR="000B3456" w:rsidRDefault="00EA6A66" w:rsidP="00EA6A66">
          <w:pPr>
            <w:pStyle w:val="C2E69EBE3A6842329BCA4A8EA1720613"/>
          </w:pPr>
          <w:r w:rsidRPr="000E45F8">
            <w:rPr>
              <w:rStyle w:val="PlaceholderText"/>
            </w:rPr>
            <w:t>Choose an item.</w:t>
          </w:r>
        </w:p>
      </w:docPartBody>
    </w:docPart>
    <w:docPart>
      <w:docPartPr>
        <w:name w:val="04BC57BD785046449D6FE3CC85EADF1D"/>
        <w:category>
          <w:name w:val="General"/>
          <w:gallery w:val="placeholder"/>
        </w:category>
        <w:types>
          <w:type w:val="bbPlcHdr"/>
        </w:types>
        <w:behaviors>
          <w:behavior w:val="content"/>
        </w:behaviors>
        <w:guid w:val="{1FB929EE-CA74-4F2C-9E9A-F7AC11DF8BD1}"/>
      </w:docPartPr>
      <w:docPartBody>
        <w:p w:rsidR="000B3456" w:rsidRDefault="00EA6A66" w:rsidP="00EA6A66">
          <w:pPr>
            <w:pStyle w:val="04BC57BD785046449D6FE3CC85EADF1D"/>
          </w:pPr>
          <w:r w:rsidRPr="000E45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66"/>
    <w:rsid w:val="000B3456"/>
    <w:rsid w:val="00266973"/>
    <w:rsid w:val="0037614A"/>
    <w:rsid w:val="004C520B"/>
    <w:rsid w:val="00606912"/>
    <w:rsid w:val="00BE04E5"/>
    <w:rsid w:val="00C62A87"/>
    <w:rsid w:val="00EA6A66"/>
    <w:rsid w:val="00FA3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A66"/>
    <w:rPr>
      <w:color w:val="808080"/>
    </w:rPr>
  </w:style>
  <w:style w:type="paragraph" w:customStyle="1" w:styleId="448A346A8AA04F9C8C079457B90A715D">
    <w:name w:val="448A346A8AA04F9C8C079457B90A715D"/>
    <w:rsid w:val="00EA6A66"/>
  </w:style>
  <w:style w:type="paragraph" w:customStyle="1" w:styleId="1D96C8F3801A4305A191FEECAC6AD430">
    <w:name w:val="1D96C8F3801A4305A191FEECAC6AD430"/>
    <w:rsid w:val="00EA6A66"/>
  </w:style>
  <w:style w:type="paragraph" w:customStyle="1" w:styleId="8D20A91395994534B4FD4362AA77FE7D">
    <w:name w:val="8D20A91395994534B4FD4362AA77FE7D"/>
    <w:rsid w:val="00EA6A66"/>
  </w:style>
  <w:style w:type="paragraph" w:customStyle="1" w:styleId="C2E69EBE3A6842329BCA4A8EA1720613">
    <w:name w:val="C2E69EBE3A6842329BCA4A8EA1720613"/>
    <w:rsid w:val="00EA6A66"/>
  </w:style>
  <w:style w:type="paragraph" w:customStyle="1" w:styleId="04BC57BD785046449D6FE3CC85EADF1D">
    <w:name w:val="04BC57BD785046449D6FE3CC85EADF1D"/>
    <w:rsid w:val="00EA6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2a42484b-d2b7-42f5-abdd-8ca46af18b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7A78F69606AE42B951B83825388AA6" ma:contentTypeVersion="13" ma:contentTypeDescription="Create a new document." ma:contentTypeScope="" ma:versionID="ce5220cf2438ea9b7526bc897e7fef68">
  <xsd:schema xmlns:xsd="http://www.w3.org/2001/XMLSchema" xmlns:xs="http://www.w3.org/2001/XMLSchema" xmlns:p="http://schemas.microsoft.com/office/2006/metadata/properties" xmlns:ns2="2a42484b-d2b7-42f5-abdd-8ca46af18b8a" xmlns:ns3="4d0cf8a6-db13-44ff-9be7-8993c21021b7" targetNamespace="http://schemas.microsoft.com/office/2006/metadata/properties" ma:root="true" ma:fieldsID="fe6ee30a7a4ae9134273b7515bb0c20d" ns2:_="" ns3:_="">
    <xsd:import namespace="2a42484b-d2b7-42f5-abdd-8ca46af18b8a"/>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484b-d2b7-42f5-abdd-8ca46af18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 ds:uri="4d0cf8a6-db13-44ff-9be7-8993c21021b7"/>
    <ds:schemaRef ds:uri="2a42484b-d2b7-42f5-abdd-8ca46af18b8a"/>
  </ds:schemaRefs>
</ds:datastoreItem>
</file>

<file path=customXml/itemProps2.xml><?xml version="1.0" encoding="utf-8"?>
<ds:datastoreItem xmlns:ds="http://schemas.openxmlformats.org/officeDocument/2006/customXml" ds:itemID="{712A20B9-BA16-48E3-A0B1-BDE7D6234B95}">
  <ds:schemaRefs>
    <ds:schemaRef ds:uri="http://schemas.microsoft.com/sharepoint/v3/contenttype/forms"/>
  </ds:schemaRefs>
</ds:datastoreItem>
</file>

<file path=customXml/itemProps3.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customXml/itemProps4.xml><?xml version="1.0" encoding="utf-8"?>
<ds:datastoreItem xmlns:ds="http://schemas.openxmlformats.org/officeDocument/2006/customXml" ds:itemID="{FFE33B01-47CE-4B0D-9818-3F06E7674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484b-d2b7-42f5-abdd-8ca46af18b8a"/>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3025</Words>
  <Characters>18790</Characters>
  <Application>Microsoft Office Word</Application>
  <DocSecurity>0</DocSecurity>
  <Lines>534</Lines>
  <Paragraphs>261</Paragraphs>
  <ScaleCrop>false</ScaleCrop>
  <Manager/>
  <Company/>
  <LinksUpToDate>false</LinksUpToDate>
  <CharactersWithSpaces>21662</CharactersWithSpaces>
  <SharedDoc>false</SharedDoc>
  <HyperlinkBase/>
  <HLinks>
    <vt:vector size="78" baseType="variant">
      <vt:variant>
        <vt:i4>1245247</vt:i4>
      </vt:variant>
      <vt:variant>
        <vt:i4>68</vt:i4>
      </vt:variant>
      <vt:variant>
        <vt:i4>0</vt:i4>
      </vt:variant>
      <vt:variant>
        <vt:i4>5</vt:i4>
      </vt:variant>
      <vt:variant>
        <vt:lpwstr/>
      </vt:variant>
      <vt:variant>
        <vt:lpwstr>_Toc218247108</vt:lpwstr>
      </vt:variant>
      <vt:variant>
        <vt:i4>1245247</vt:i4>
      </vt:variant>
      <vt:variant>
        <vt:i4>62</vt:i4>
      </vt:variant>
      <vt:variant>
        <vt:i4>0</vt:i4>
      </vt:variant>
      <vt:variant>
        <vt:i4>5</vt:i4>
      </vt:variant>
      <vt:variant>
        <vt:lpwstr/>
      </vt:variant>
      <vt:variant>
        <vt:lpwstr>_Toc218247107</vt:lpwstr>
      </vt:variant>
      <vt:variant>
        <vt:i4>1245247</vt:i4>
      </vt:variant>
      <vt:variant>
        <vt:i4>56</vt:i4>
      </vt:variant>
      <vt:variant>
        <vt:i4>0</vt:i4>
      </vt:variant>
      <vt:variant>
        <vt:i4>5</vt:i4>
      </vt:variant>
      <vt:variant>
        <vt:lpwstr/>
      </vt:variant>
      <vt:variant>
        <vt:lpwstr>_Toc218247106</vt:lpwstr>
      </vt:variant>
      <vt:variant>
        <vt:i4>1245247</vt:i4>
      </vt:variant>
      <vt:variant>
        <vt:i4>50</vt:i4>
      </vt:variant>
      <vt:variant>
        <vt:i4>0</vt:i4>
      </vt:variant>
      <vt:variant>
        <vt:i4>5</vt:i4>
      </vt:variant>
      <vt:variant>
        <vt:lpwstr/>
      </vt:variant>
      <vt:variant>
        <vt:lpwstr>_Toc218247105</vt:lpwstr>
      </vt:variant>
      <vt:variant>
        <vt:i4>1245247</vt:i4>
      </vt:variant>
      <vt:variant>
        <vt:i4>44</vt:i4>
      </vt:variant>
      <vt:variant>
        <vt:i4>0</vt:i4>
      </vt:variant>
      <vt:variant>
        <vt:i4>5</vt:i4>
      </vt:variant>
      <vt:variant>
        <vt:lpwstr/>
      </vt:variant>
      <vt:variant>
        <vt:lpwstr>_Toc218247104</vt:lpwstr>
      </vt:variant>
      <vt:variant>
        <vt:i4>1245247</vt:i4>
      </vt:variant>
      <vt:variant>
        <vt:i4>38</vt:i4>
      </vt:variant>
      <vt:variant>
        <vt:i4>0</vt:i4>
      </vt:variant>
      <vt:variant>
        <vt:i4>5</vt:i4>
      </vt:variant>
      <vt:variant>
        <vt:lpwstr/>
      </vt:variant>
      <vt:variant>
        <vt:lpwstr>_Toc218247103</vt:lpwstr>
      </vt:variant>
      <vt:variant>
        <vt:i4>1245247</vt:i4>
      </vt:variant>
      <vt:variant>
        <vt:i4>32</vt:i4>
      </vt:variant>
      <vt:variant>
        <vt:i4>0</vt:i4>
      </vt:variant>
      <vt:variant>
        <vt:i4>5</vt:i4>
      </vt:variant>
      <vt:variant>
        <vt:lpwstr/>
      </vt:variant>
      <vt:variant>
        <vt:lpwstr>_Toc218247102</vt:lpwstr>
      </vt:variant>
      <vt:variant>
        <vt:i4>1245247</vt:i4>
      </vt:variant>
      <vt:variant>
        <vt:i4>26</vt:i4>
      </vt:variant>
      <vt:variant>
        <vt:i4>0</vt:i4>
      </vt:variant>
      <vt:variant>
        <vt:i4>5</vt:i4>
      </vt:variant>
      <vt:variant>
        <vt:lpwstr/>
      </vt:variant>
      <vt:variant>
        <vt:lpwstr>_Toc218247101</vt:lpwstr>
      </vt:variant>
      <vt:variant>
        <vt:i4>1245247</vt:i4>
      </vt:variant>
      <vt:variant>
        <vt:i4>20</vt:i4>
      </vt:variant>
      <vt:variant>
        <vt:i4>0</vt:i4>
      </vt:variant>
      <vt:variant>
        <vt:i4>5</vt:i4>
      </vt:variant>
      <vt:variant>
        <vt:lpwstr/>
      </vt:variant>
      <vt:variant>
        <vt:lpwstr>_Toc218247100</vt:lpwstr>
      </vt:variant>
      <vt:variant>
        <vt:i4>1703998</vt:i4>
      </vt:variant>
      <vt:variant>
        <vt:i4>14</vt:i4>
      </vt:variant>
      <vt:variant>
        <vt:i4>0</vt:i4>
      </vt:variant>
      <vt:variant>
        <vt:i4>5</vt:i4>
      </vt:variant>
      <vt:variant>
        <vt:lpwstr/>
      </vt:variant>
      <vt:variant>
        <vt:lpwstr>_Toc218247099</vt:lpwstr>
      </vt:variant>
      <vt:variant>
        <vt:i4>1703998</vt:i4>
      </vt:variant>
      <vt:variant>
        <vt:i4>8</vt:i4>
      </vt:variant>
      <vt:variant>
        <vt:i4>0</vt:i4>
      </vt:variant>
      <vt:variant>
        <vt:i4>5</vt:i4>
      </vt:variant>
      <vt:variant>
        <vt:lpwstr/>
      </vt:variant>
      <vt:variant>
        <vt:lpwstr>_Toc218247098</vt:lpwstr>
      </vt:variant>
      <vt:variant>
        <vt:i4>1703998</vt:i4>
      </vt:variant>
      <vt:variant>
        <vt:i4>2</vt:i4>
      </vt:variant>
      <vt:variant>
        <vt:i4>0</vt:i4>
      </vt:variant>
      <vt:variant>
        <vt:i4>5</vt:i4>
      </vt:variant>
      <vt:variant>
        <vt:lpwstr/>
      </vt:variant>
      <vt:variant>
        <vt:lpwstr>_Toc218247097</vt:lpwstr>
      </vt:variant>
      <vt:variant>
        <vt:i4>4194392</vt:i4>
      </vt:variant>
      <vt:variant>
        <vt:i4>5</vt:i4>
      </vt:variant>
      <vt:variant>
        <vt:i4>0</vt:i4>
      </vt:variant>
      <vt:variant>
        <vt:i4>5</vt:i4>
      </vt:variant>
      <vt:variant>
        <vt:lpwstr>http://doe.virginia.gov/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Department of Education</dc:creator>
  <cp:keywords/>
  <dc:description/>
  <cp:lastModifiedBy>Claassen, Keith (DOE)</cp:lastModifiedBy>
  <cp:revision>3</cp:revision>
  <dcterms:created xsi:type="dcterms:W3CDTF">2026-01-05T18:13:00Z</dcterms:created>
  <dcterms:modified xsi:type="dcterms:W3CDTF">2026-01-05T18:13:00Z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0x010100647A78F69606AE42B951B83825388AA6</vt:lpwstr>
  </property>
  <property fmtid="{D5CDD505-2E9C-101B-9397-08002B2CF9AE}" pid="3" name="MediaServiceImageTags">
    <vt:lpwstr/>
  </property>
</Properties>
</file>