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2C57" w14:textId="6B59E9F9" w:rsidR="009239FF" w:rsidRDefault="009239FF" w:rsidP="009239FF">
      <w:pPr>
        <w:pStyle w:val="Heading1"/>
        <w:spacing w:before="0" w:line="240" w:lineRule="auto"/>
        <w:jc w:val="right"/>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Attachment A</w:t>
      </w:r>
    </w:p>
    <w:p w14:paraId="7371D5D0" w14:textId="702E447D" w:rsidR="009239FF" w:rsidRDefault="009239FF" w:rsidP="009239FF">
      <w:pPr>
        <w:spacing w:after="0" w:line="240" w:lineRule="auto"/>
        <w:jc w:val="right"/>
        <w:rPr>
          <w:highlight w:val="white"/>
        </w:rPr>
      </w:pPr>
      <w:r>
        <w:rPr>
          <w:highlight w:val="white"/>
        </w:rPr>
        <w:t>Superintendent’s M</w:t>
      </w:r>
      <w:bookmarkStart w:id="0" w:name="_GoBack"/>
      <w:bookmarkEnd w:id="0"/>
      <w:r>
        <w:rPr>
          <w:highlight w:val="white"/>
        </w:rPr>
        <w:t>emo #058-22</w:t>
      </w:r>
    </w:p>
    <w:p w14:paraId="3A06546A" w14:textId="12D35B4F" w:rsidR="009239FF" w:rsidRDefault="009239FF" w:rsidP="009239FF">
      <w:pPr>
        <w:spacing w:after="0" w:line="240" w:lineRule="auto"/>
        <w:jc w:val="right"/>
        <w:rPr>
          <w:highlight w:val="white"/>
        </w:rPr>
      </w:pPr>
      <w:r>
        <w:rPr>
          <w:highlight w:val="white"/>
        </w:rPr>
        <w:t>March 11, 2022</w:t>
      </w:r>
    </w:p>
    <w:p w14:paraId="51629833" w14:textId="77777777" w:rsidR="009239FF" w:rsidRPr="009239FF" w:rsidRDefault="009239FF" w:rsidP="009239FF">
      <w:pPr>
        <w:spacing w:after="0" w:line="240" w:lineRule="auto"/>
        <w:jc w:val="right"/>
        <w:rPr>
          <w:highlight w:val="white"/>
        </w:rPr>
      </w:pPr>
    </w:p>
    <w:p w14:paraId="00000001" w14:textId="44705769" w:rsidR="008D1C51" w:rsidRDefault="009239FF">
      <w:pPr>
        <w:pStyle w:val="Heading1"/>
        <w:jc w:val="center"/>
        <w:rPr>
          <w:rFonts w:ascii="Trebuchet MS" w:eastAsia="Trebuchet MS" w:hAnsi="Trebuchet MS" w:cs="Trebuchet MS"/>
          <w:color w:val="000000"/>
          <w:sz w:val="24"/>
          <w:szCs w:val="24"/>
          <w:highlight w:val="white"/>
        </w:rPr>
      </w:pPr>
      <w:r>
        <w:rPr>
          <w:rFonts w:ascii="Trebuchet MS" w:eastAsia="Trebuchet MS" w:hAnsi="Trebuchet MS" w:cs="Trebuchet MS"/>
          <w:color w:val="000000"/>
          <w:sz w:val="24"/>
          <w:szCs w:val="24"/>
          <w:highlight w:val="white"/>
        </w:rPr>
        <w:t>2022 Local Mandate Assessment – Selected Local Mandates</w:t>
      </w:r>
    </w:p>
    <w:p w14:paraId="00000002" w14:textId="77777777" w:rsidR="008D1C51" w:rsidRDefault="008D1C51">
      <w:pPr>
        <w:shd w:val="clear" w:color="auto" w:fill="FFFFFF"/>
        <w:spacing w:after="0" w:line="240" w:lineRule="auto"/>
        <w:rPr>
          <w:rFonts w:ascii="Trebuchet MS" w:eastAsia="Trebuchet MS" w:hAnsi="Trebuchet MS" w:cs="Trebuchet MS"/>
          <w:color w:val="222222"/>
          <w:highlight w:val="white"/>
        </w:rPr>
      </w:pPr>
    </w:p>
    <w:p w14:paraId="00000003"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Parents' Right to Review Anti-Bullying or Suicide Prevention AV</w:t>
      </w:r>
      <w:r>
        <w:rPr>
          <w:rFonts w:ascii="Trebuchet MS" w:eastAsia="Trebuchet MS" w:hAnsi="Trebuchet MS" w:cs="Trebuchet MS"/>
          <w:color w:val="222222"/>
          <w:highlight w:val="white"/>
        </w:rPr>
        <w:t xml:space="preserve"> </w:t>
      </w:r>
      <w:r>
        <w:rPr>
          <w:rFonts w:ascii="Trebuchet MS" w:eastAsia="Trebuchet MS" w:hAnsi="Trebuchet MS" w:cs="Trebuchet MS"/>
          <w:b/>
          <w:color w:val="222222"/>
          <w:highlight w:val="white"/>
        </w:rPr>
        <w:t xml:space="preserve">Materials </w:t>
      </w:r>
      <w:r>
        <w:rPr>
          <w:rFonts w:ascii="Trebuchet MS" w:eastAsia="Trebuchet MS" w:hAnsi="Trebuchet MS" w:cs="Trebuchet MS"/>
          <w:color w:val="222222"/>
          <w:highlight w:val="white"/>
        </w:rPr>
        <w:t>(SOE.DOE161)</w:t>
      </w:r>
    </w:p>
    <w:p w14:paraId="00000004" w14:textId="77777777" w:rsidR="008D1C51" w:rsidRDefault="009239FF">
      <w:pPr>
        <w:shd w:val="clear" w:color="auto" w:fill="FFFFFF"/>
        <w:spacing w:after="0" w:line="240" w:lineRule="auto"/>
        <w:ind w:left="720"/>
        <w:rPr>
          <w:rFonts w:ascii="Trebuchet MS" w:eastAsia="Trebuchet MS" w:hAnsi="Trebuchet MS" w:cs="Trebuchet MS"/>
          <w:color w:val="222222"/>
          <w:highlight w:val="white"/>
        </w:rPr>
      </w:pPr>
      <w:r>
        <w:rPr>
          <w:rFonts w:ascii="Trebuchet MS" w:eastAsia="Trebuchet MS" w:hAnsi="Trebuchet MS" w:cs="Trebuchet MS"/>
          <w:color w:val="222222"/>
          <w:highlight w:val="white"/>
        </w:rPr>
        <w:t>Parents must receive written notification of their right to review any audio-visual materials that contain graphic sexual or violent content used in any anti-bullying or suicide prevention program and can excuse the child from participating in the relevant</w:t>
      </w:r>
      <w:r>
        <w:rPr>
          <w:rFonts w:ascii="Trebuchet MS" w:eastAsia="Trebuchet MS" w:hAnsi="Trebuchet MS" w:cs="Trebuchet MS"/>
          <w:color w:val="222222"/>
          <w:highlight w:val="white"/>
        </w:rPr>
        <w:t xml:space="preserve"> part of the program.</w:t>
      </w:r>
    </w:p>
    <w:p w14:paraId="00000005"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06"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 xml:space="preserve">Mandate 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Compulsory Order</w:t>
      </w:r>
    </w:p>
    <w:p w14:paraId="00000007"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Authority:</w:t>
      </w:r>
      <w:r>
        <w:rPr>
          <w:rFonts w:ascii="Trebuchet MS" w:eastAsia="Trebuchet MS" w:hAnsi="Trebuchet MS" w:cs="Trebuchet MS"/>
          <w:color w:val="222222"/>
          <w:highlight w:val="white"/>
        </w:rPr>
        <w:tab/>
        <w:t xml:space="preserv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 xml:space="preserve">Code of Virginia § </w:t>
      </w:r>
      <w:hyperlink r:id="rId6">
        <w:r>
          <w:rPr>
            <w:rFonts w:ascii="Trebuchet MS" w:eastAsia="Trebuchet MS" w:hAnsi="Trebuchet MS" w:cs="Trebuchet MS"/>
            <w:color w:val="1155CC"/>
            <w:highlight w:val="white"/>
            <w:u w:val="single"/>
          </w:rPr>
          <w:t>22.1-207.2:1</w:t>
        </w:r>
      </w:hyperlink>
    </w:p>
    <w:p w14:paraId="00000008"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09" w14:textId="77777777" w:rsidR="008D1C51" w:rsidRDefault="008D1C51">
      <w:pPr>
        <w:shd w:val="clear" w:color="auto" w:fill="FFFFFF"/>
        <w:spacing w:after="0" w:line="240" w:lineRule="auto"/>
        <w:rPr>
          <w:rFonts w:ascii="Trebuchet MS" w:eastAsia="Trebuchet MS" w:hAnsi="Trebuchet MS" w:cs="Trebuchet MS"/>
        </w:rPr>
      </w:pPr>
    </w:p>
    <w:p w14:paraId="0000000A"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Electronic Room Partitions</w:t>
      </w:r>
      <w:r>
        <w:rPr>
          <w:rFonts w:ascii="Trebuchet MS" w:eastAsia="Trebuchet MS" w:hAnsi="Trebuchet MS" w:cs="Trebuchet MS"/>
          <w:color w:val="222222"/>
          <w:highlight w:val="white"/>
        </w:rPr>
        <w:t xml:space="preserve"> (SOE.DOE162)</w:t>
      </w:r>
    </w:p>
    <w:p w14:paraId="0000000B"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No school employees shall open or close an electronic room partition in any school building except under certain limited circumstances. Any annual safety review or exercise for school employees in a local school division must include information and demons</w:t>
      </w:r>
      <w:r>
        <w:rPr>
          <w:rFonts w:ascii="Trebuchet MS" w:eastAsia="Trebuchet MS" w:hAnsi="Trebuchet MS" w:cs="Trebuchet MS"/>
          <w:color w:val="222222"/>
          <w:highlight w:val="white"/>
        </w:rPr>
        <w:t>trations, as appropriate, regarding the operation of such partitions.</w:t>
      </w:r>
    </w:p>
    <w:p w14:paraId="0000000C" w14:textId="77777777" w:rsidR="008D1C51" w:rsidRDefault="008D1C51">
      <w:pPr>
        <w:shd w:val="clear" w:color="auto" w:fill="FFFFFF"/>
        <w:spacing w:after="0" w:line="240" w:lineRule="auto"/>
        <w:ind w:firstLine="720"/>
        <w:rPr>
          <w:rFonts w:ascii="Trebuchet MS" w:eastAsia="Trebuchet MS" w:hAnsi="Trebuchet MS" w:cs="Trebuchet MS"/>
          <w:color w:val="222222"/>
          <w:highlight w:val="white"/>
        </w:rPr>
      </w:pPr>
    </w:p>
    <w:p w14:paraId="0000000D"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Mandate 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Compulsory Order</w:t>
      </w:r>
    </w:p>
    <w:p w14:paraId="0000000E"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Authority: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 xml:space="preserve">Code of Virginia § </w:t>
      </w:r>
      <w:hyperlink r:id="rId7">
        <w:r>
          <w:rPr>
            <w:rFonts w:ascii="Trebuchet MS" w:eastAsia="Trebuchet MS" w:hAnsi="Trebuchet MS" w:cs="Trebuchet MS"/>
            <w:color w:val="1155CC"/>
            <w:highlight w:val="white"/>
            <w:u w:val="single"/>
          </w:rPr>
          <w:t>22.1-138</w:t>
        </w:r>
      </w:hyperlink>
    </w:p>
    <w:p w14:paraId="0000000F"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10" w14:textId="77777777" w:rsidR="008D1C51" w:rsidRDefault="009239FF">
      <w:pPr>
        <w:shd w:val="clear" w:color="auto" w:fill="FFFFFF"/>
        <w:spacing w:after="0" w:line="240" w:lineRule="auto"/>
        <w:rPr>
          <w:rFonts w:ascii="Trebuchet MS" w:eastAsia="Trebuchet MS" w:hAnsi="Trebuchet MS" w:cs="Trebuchet MS"/>
          <w:b/>
        </w:rPr>
      </w:pPr>
      <w:r>
        <w:rPr>
          <w:rFonts w:ascii="Trebuchet MS" w:eastAsia="Trebuchet MS" w:hAnsi="Trebuchet MS" w:cs="Trebuchet MS"/>
        </w:rPr>
        <w:t> </w:t>
      </w:r>
    </w:p>
    <w:p w14:paraId="00000011"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Modernization of Public School Buildings</w:t>
      </w:r>
      <w:r>
        <w:rPr>
          <w:rFonts w:ascii="Trebuchet MS" w:eastAsia="Trebuchet MS" w:hAnsi="Trebuchet MS" w:cs="Trebuchet MS"/>
          <w:color w:val="222222"/>
          <w:highlight w:val="white"/>
        </w:rPr>
        <w:t xml:space="preserve"> (SOE.DOE163)</w:t>
      </w:r>
    </w:p>
    <w:p w14:paraId="00000012"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New public school buildings and facilities as well as improvements and renovations to existing public school buildings and facilities should be designed, constructed, maintained, and operated to generate more electricity than consumed and tha</w:t>
      </w:r>
      <w:r>
        <w:rPr>
          <w:rFonts w:ascii="Trebuchet MS" w:eastAsia="Trebuchet MS" w:hAnsi="Trebuchet MS" w:cs="Trebuchet MS"/>
          <w:color w:val="222222"/>
          <w:highlight w:val="white"/>
        </w:rPr>
        <w:t>t such energy-positive building designs are based on certain, relevant industry standards. Local school boards may enter into lease agreements, with certain conditions, with private entities in order to meet prescribed energy standards. A school board owni</w:t>
      </w:r>
      <w:r>
        <w:rPr>
          <w:rFonts w:ascii="Trebuchet MS" w:eastAsia="Trebuchet MS" w:hAnsi="Trebuchet MS" w:cs="Trebuchet MS"/>
          <w:color w:val="222222"/>
          <w:highlight w:val="white"/>
        </w:rPr>
        <w:t>ng real property that has been modernized according to State guidelines and generates solar energy may enter into a contract to generate such energy on terms and conditions negotiated between the customer and the utility.</w:t>
      </w:r>
    </w:p>
    <w:p w14:paraId="00000013"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14"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 xml:space="preserve">Regulation of Optional </w:t>
      </w:r>
      <w:r>
        <w:rPr>
          <w:rFonts w:ascii="Trebuchet MS" w:eastAsia="Trebuchet MS" w:hAnsi="Trebuchet MS" w:cs="Trebuchet MS"/>
          <w:color w:val="222222"/>
          <w:highlight w:val="white"/>
        </w:rPr>
        <w:t>Activity</w:t>
      </w:r>
    </w:p>
    <w:p w14:paraId="00000015" w14:textId="77777777" w:rsidR="008D1C51" w:rsidRDefault="009239FF">
      <w:pPr>
        <w:shd w:val="clear" w:color="auto" w:fill="FFFFFF"/>
        <w:spacing w:after="0" w:line="240" w:lineRule="auto"/>
        <w:ind w:left="2880" w:hanging="2160"/>
        <w:rPr>
          <w:rFonts w:ascii="Trebuchet MS" w:eastAsia="Trebuchet MS" w:hAnsi="Trebuchet MS" w:cs="Trebuchet MS"/>
        </w:rPr>
      </w:pPr>
      <w:r>
        <w:rPr>
          <w:rFonts w:ascii="Trebuchet MS" w:eastAsia="Trebuchet MS" w:hAnsi="Trebuchet MS" w:cs="Trebuchet MS"/>
          <w:color w:val="222222"/>
          <w:highlight w:val="white"/>
        </w:rPr>
        <w:t xml:space="preserve">Authority: </w:t>
      </w:r>
      <w:r>
        <w:rPr>
          <w:rFonts w:ascii="Trebuchet MS" w:eastAsia="Trebuchet MS" w:hAnsi="Trebuchet MS" w:cs="Trebuchet MS"/>
          <w:color w:val="222222"/>
          <w:highlight w:val="white"/>
        </w:rPr>
        <w:tab/>
        <w:t xml:space="preserve">Code of Virginia §§ </w:t>
      </w:r>
      <w:hyperlink r:id="rId8">
        <w:r>
          <w:rPr>
            <w:rFonts w:ascii="Trebuchet MS" w:eastAsia="Trebuchet MS" w:hAnsi="Trebuchet MS" w:cs="Trebuchet MS"/>
            <w:color w:val="1155CC"/>
            <w:highlight w:val="white"/>
            <w:u w:val="single"/>
          </w:rPr>
          <w:t>2.2-2279</w:t>
        </w:r>
      </w:hyperlink>
      <w:r>
        <w:rPr>
          <w:rFonts w:ascii="Trebuchet MS" w:eastAsia="Trebuchet MS" w:hAnsi="Trebuchet MS" w:cs="Trebuchet MS"/>
          <w:color w:val="222222"/>
          <w:highlight w:val="white"/>
        </w:rPr>
        <w:t xml:space="preserve">, </w:t>
      </w:r>
      <w:hyperlink r:id="rId9">
        <w:r>
          <w:rPr>
            <w:rFonts w:ascii="Trebuchet MS" w:eastAsia="Trebuchet MS" w:hAnsi="Trebuchet MS" w:cs="Trebuchet MS"/>
            <w:color w:val="1155CC"/>
            <w:highlight w:val="white"/>
            <w:u w:val="single"/>
          </w:rPr>
          <w:t>15.2-4901</w:t>
        </w:r>
      </w:hyperlink>
      <w:r>
        <w:rPr>
          <w:rFonts w:ascii="Trebuchet MS" w:eastAsia="Trebuchet MS" w:hAnsi="Trebuchet MS" w:cs="Trebuchet MS"/>
          <w:color w:val="222222"/>
          <w:highlight w:val="white"/>
        </w:rPr>
        <w:t xml:space="preserve">, </w:t>
      </w:r>
      <w:hyperlink r:id="rId10">
        <w:r>
          <w:rPr>
            <w:rFonts w:ascii="Trebuchet MS" w:eastAsia="Trebuchet MS" w:hAnsi="Trebuchet MS" w:cs="Trebuchet MS"/>
            <w:color w:val="1155CC"/>
            <w:highlight w:val="white"/>
            <w:u w:val="single"/>
          </w:rPr>
          <w:t>22.1-141.1</w:t>
        </w:r>
      </w:hyperlink>
      <w:r>
        <w:rPr>
          <w:rFonts w:ascii="Trebuchet MS" w:eastAsia="Trebuchet MS" w:hAnsi="Trebuchet MS" w:cs="Trebuchet MS"/>
          <w:color w:val="222222"/>
          <w:highlight w:val="white"/>
        </w:rPr>
        <w:t xml:space="preserve">, </w:t>
      </w:r>
      <w:hyperlink r:id="rId11">
        <w:r>
          <w:rPr>
            <w:rFonts w:ascii="Trebuchet MS" w:eastAsia="Trebuchet MS" w:hAnsi="Trebuchet MS" w:cs="Trebuchet MS"/>
            <w:color w:val="1155CC"/>
            <w:highlight w:val="white"/>
            <w:u w:val="single"/>
          </w:rPr>
          <w:t>22.1-141.2</w:t>
        </w:r>
      </w:hyperlink>
      <w:r>
        <w:rPr>
          <w:rFonts w:ascii="Trebuchet MS" w:eastAsia="Trebuchet MS" w:hAnsi="Trebuchet MS" w:cs="Trebuchet MS"/>
          <w:color w:val="222222"/>
          <w:highlight w:val="white"/>
        </w:rPr>
        <w:t xml:space="preserve">, and </w:t>
      </w:r>
      <w:hyperlink r:id="rId12">
        <w:r>
          <w:rPr>
            <w:rFonts w:ascii="Trebuchet MS" w:eastAsia="Trebuchet MS" w:hAnsi="Trebuchet MS" w:cs="Trebuchet MS"/>
            <w:color w:val="1155CC"/>
            <w:highlight w:val="white"/>
            <w:u w:val="single"/>
          </w:rPr>
          <w:t>56-589.1</w:t>
        </w:r>
      </w:hyperlink>
    </w:p>
    <w:p w14:paraId="00000016"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17" w14:textId="77777777" w:rsidR="008D1C51" w:rsidRDefault="008D1C51">
      <w:pPr>
        <w:shd w:val="clear" w:color="auto" w:fill="FFFFFF"/>
        <w:spacing w:after="0" w:line="240" w:lineRule="auto"/>
        <w:rPr>
          <w:rFonts w:ascii="Trebuchet MS" w:eastAsia="Trebuchet MS" w:hAnsi="Trebuchet MS" w:cs="Trebuchet MS"/>
        </w:rPr>
      </w:pPr>
    </w:p>
    <w:p w14:paraId="00000018"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Safety Training for School Administrator</w:t>
      </w:r>
      <w:r>
        <w:rPr>
          <w:rFonts w:ascii="Trebuchet MS" w:eastAsia="Trebuchet MS" w:hAnsi="Trebuchet MS" w:cs="Trebuchet MS"/>
          <w:color w:val="222222"/>
          <w:highlight w:val="white"/>
        </w:rPr>
        <w:t xml:space="preserve"> (SOE.DOE164)</w:t>
      </w:r>
    </w:p>
    <w:p w14:paraId="00000019"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Each school board shall ensure that every public school it supervises employs at least one school administrator who has completed, either in-person or online, school safe</w:t>
      </w:r>
      <w:r>
        <w:rPr>
          <w:rFonts w:ascii="Trebuchet MS" w:eastAsia="Trebuchet MS" w:hAnsi="Trebuchet MS" w:cs="Trebuchet MS"/>
          <w:color w:val="222222"/>
          <w:highlight w:val="white"/>
        </w:rPr>
        <w:t>ty training for public school personnel conducted by the Virginia Center for School and Campus Safety. However, such requirement shall not apply if such required training is not available online.</w:t>
      </w:r>
    </w:p>
    <w:p w14:paraId="0000001A"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lastRenderedPageBreak/>
        <w:t> </w:t>
      </w:r>
    </w:p>
    <w:p w14:paraId="0000001B"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Compulsory Order</w:t>
      </w:r>
    </w:p>
    <w:p w14:paraId="0000001C"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Authority: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Code of Virginia §§</w:t>
      </w:r>
      <w:r>
        <w:rPr>
          <w:rFonts w:ascii="Trebuchet MS" w:eastAsia="Trebuchet MS" w:hAnsi="Trebuchet MS" w:cs="Trebuchet MS"/>
          <w:color w:val="222222"/>
          <w:highlight w:val="white"/>
        </w:rPr>
        <w:t xml:space="preserve"> </w:t>
      </w:r>
      <w:hyperlink r:id="rId13">
        <w:r>
          <w:rPr>
            <w:rFonts w:ascii="Trebuchet MS" w:eastAsia="Trebuchet MS" w:hAnsi="Trebuchet MS" w:cs="Trebuchet MS"/>
            <w:color w:val="1155CC"/>
            <w:highlight w:val="white"/>
            <w:u w:val="single"/>
          </w:rPr>
          <w:t>9.1-184</w:t>
        </w:r>
      </w:hyperlink>
      <w:r>
        <w:rPr>
          <w:rFonts w:ascii="Trebuchet MS" w:eastAsia="Trebuchet MS" w:hAnsi="Trebuchet MS" w:cs="Trebuchet MS"/>
          <w:color w:val="222222"/>
          <w:highlight w:val="white"/>
        </w:rPr>
        <w:t xml:space="preserve"> and </w:t>
      </w:r>
      <w:hyperlink r:id="rId14">
        <w:r>
          <w:rPr>
            <w:rFonts w:ascii="Trebuchet MS" w:eastAsia="Trebuchet MS" w:hAnsi="Trebuchet MS" w:cs="Trebuchet MS"/>
            <w:color w:val="1155CC"/>
            <w:highlight w:val="white"/>
            <w:u w:val="single"/>
          </w:rPr>
          <w:t>22.1-279.8</w:t>
        </w:r>
      </w:hyperlink>
    </w:p>
    <w:p w14:paraId="0000001D" w14:textId="77777777" w:rsidR="008D1C51" w:rsidRDefault="009239FF">
      <w:pPr>
        <w:shd w:val="clear" w:color="auto" w:fill="FFFFFF"/>
        <w:spacing w:after="0" w:line="240" w:lineRule="auto"/>
        <w:rPr>
          <w:rFonts w:ascii="Trebuchet MS" w:eastAsia="Trebuchet MS" w:hAnsi="Trebuchet MS" w:cs="Trebuchet MS"/>
        </w:rPr>
      </w:pPr>
      <w:bookmarkStart w:id="1" w:name="_heading=h.gjdgxs" w:colFirst="0" w:colLast="0"/>
      <w:bookmarkEnd w:id="1"/>
      <w:r>
        <w:rPr>
          <w:rFonts w:ascii="Trebuchet MS" w:eastAsia="Trebuchet MS" w:hAnsi="Trebuchet MS" w:cs="Trebuchet MS"/>
        </w:rPr>
        <w:t> </w:t>
      </w:r>
    </w:p>
    <w:p w14:paraId="0000001E"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Minimum Standards for New Construction and Renovation of School Facilities</w:t>
      </w:r>
      <w:r>
        <w:rPr>
          <w:rFonts w:ascii="Trebuchet MS" w:eastAsia="Trebuchet MS" w:hAnsi="Trebuchet MS" w:cs="Trebuchet MS"/>
          <w:color w:val="222222"/>
          <w:highlight w:val="white"/>
        </w:rPr>
        <w:t xml:space="preserve"> (SOE.DOE032)</w:t>
      </w:r>
    </w:p>
    <w:p w14:paraId="0000001F"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All school construction or renovation plans must be approved in writing by the division superintendent with an architect or engineer’s statement to insure compliance with minimum standards adopted by the State Board of Education and the Uniform Statewide B</w:t>
      </w:r>
      <w:r>
        <w:rPr>
          <w:rFonts w:ascii="Trebuchet MS" w:eastAsia="Trebuchet MS" w:hAnsi="Trebuchet MS" w:cs="Trebuchet MS"/>
          <w:color w:val="222222"/>
          <w:highlight w:val="white"/>
        </w:rPr>
        <w:t>uilding Code. Plans must also have been reviewed by an individual or entity with professional expertise in building security and crime prevention through building design. The division superintendent’s approval, architect’s or engineer’s statements, all rev</w:t>
      </w:r>
      <w:r>
        <w:rPr>
          <w:rFonts w:ascii="Trebuchet MS" w:eastAsia="Trebuchet MS" w:hAnsi="Trebuchet MS" w:cs="Trebuchet MS"/>
          <w:color w:val="222222"/>
          <w:highlight w:val="white"/>
        </w:rPr>
        <w:t>iewers’ comments, and final plans must be submitted to the Superintendent of Public Instruction. School divisions shall develop a procurement plan to ensure that all security enhancements to public school buildings are in compliance with the Uniform Statew</w:t>
      </w:r>
      <w:r>
        <w:rPr>
          <w:rFonts w:ascii="Trebuchet MS" w:eastAsia="Trebuchet MS" w:hAnsi="Trebuchet MS" w:cs="Trebuchet MS"/>
          <w:color w:val="222222"/>
          <w:highlight w:val="white"/>
        </w:rPr>
        <w:t>ide Building Code and Statewide Fire Prevention Code.</w:t>
      </w:r>
    </w:p>
    <w:p w14:paraId="00000020"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21"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Compulsory Order</w:t>
      </w:r>
    </w:p>
    <w:p w14:paraId="00000022" w14:textId="77777777" w:rsidR="008D1C51" w:rsidRDefault="009239FF">
      <w:pPr>
        <w:shd w:val="clear" w:color="auto" w:fill="FFFFFF"/>
        <w:spacing w:after="0" w:line="240" w:lineRule="auto"/>
        <w:ind w:left="3600" w:hanging="2880"/>
        <w:rPr>
          <w:rFonts w:ascii="Trebuchet MS" w:eastAsia="Trebuchet MS" w:hAnsi="Trebuchet MS" w:cs="Trebuchet MS"/>
        </w:rPr>
      </w:pPr>
      <w:r>
        <w:rPr>
          <w:rFonts w:ascii="Trebuchet MS" w:eastAsia="Trebuchet MS" w:hAnsi="Trebuchet MS" w:cs="Trebuchet MS"/>
          <w:color w:val="222222"/>
          <w:highlight w:val="white"/>
        </w:rPr>
        <w:t xml:space="preserve">Authority: </w:t>
      </w:r>
      <w:r>
        <w:rPr>
          <w:rFonts w:ascii="Trebuchet MS" w:eastAsia="Trebuchet MS" w:hAnsi="Trebuchet MS" w:cs="Trebuchet MS"/>
          <w:color w:val="222222"/>
          <w:highlight w:val="white"/>
        </w:rPr>
        <w:tab/>
        <w:t xml:space="preserve">Code of Virginia §§ </w:t>
      </w:r>
      <w:hyperlink r:id="rId15">
        <w:r>
          <w:rPr>
            <w:rFonts w:ascii="Trebuchet MS" w:eastAsia="Trebuchet MS" w:hAnsi="Trebuchet MS" w:cs="Trebuchet MS"/>
            <w:color w:val="1155CC"/>
            <w:highlight w:val="white"/>
            <w:u w:val="single"/>
          </w:rPr>
          <w:t>22.1-138</w:t>
        </w:r>
      </w:hyperlink>
      <w:r>
        <w:rPr>
          <w:rFonts w:ascii="Trebuchet MS" w:eastAsia="Trebuchet MS" w:hAnsi="Trebuchet MS" w:cs="Trebuchet MS"/>
          <w:color w:val="222222"/>
          <w:highlight w:val="white"/>
        </w:rPr>
        <w:t xml:space="preserve">, </w:t>
      </w:r>
      <w:hyperlink r:id="rId16">
        <w:r>
          <w:rPr>
            <w:rFonts w:ascii="Trebuchet MS" w:eastAsia="Trebuchet MS" w:hAnsi="Trebuchet MS" w:cs="Trebuchet MS"/>
            <w:color w:val="1155CC"/>
            <w:highlight w:val="white"/>
            <w:u w:val="single"/>
          </w:rPr>
          <w:t>2</w:t>
        </w:r>
        <w:r>
          <w:rPr>
            <w:rFonts w:ascii="Trebuchet MS" w:eastAsia="Trebuchet MS" w:hAnsi="Trebuchet MS" w:cs="Trebuchet MS"/>
            <w:color w:val="1155CC"/>
            <w:highlight w:val="white"/>
            <w:u w:val="single"/>
          </w:rPr>
          <w:t>2.1-140</w:t>
        </w:r>
      </w:hyperlink>
      <w:r>
        <w:rPr>
          <w:rFonts w:ascii="Trebuchet MS" w:eastAsia="Trebuchet MS" w:hAnsi="Trebuchet MS" w:cs="Trebuchet MS"/>
          <w:color w:val="222222"/>
          <w:highlight w:val="white"/>
        </w:rPr>
        <w:t xml:space="preserve">, </w:t>
      </w:r>
      <w:hyperlink r:id="rId17">
        <w:r>
          <w:rPr>
            <w:rFonts w:ascii="Trebuchet MS" w:eastAsia="Trebuchet MS" w:hAnsi="Trebuchet MS" w:cs="Trebuchet MS"/>
            <w:color w:val="1155CC"/>
            <w:highlight w:val="white"/>
            <w:u w:val="single"/>
          </w:rPr>
          <w:t>27-94</w:t>
        </w:r>
      </w:hyperlink>
      <w:r>
        <w:rPr>
          <w:rFonts w:ascii="Trebuchet MS" w:eastAsia="Trebuchet MS" w:hAnsi="Trebuchet MS" w:cs="Trebuchet MS"/>
          <w:color w:val="222222"/>
          <w:highlight w:val="white"/>
        </w:rPr>
        <w:t xml:space="preserve"> et seq., and </w:t>
      </w:r>
      <w:hyperlink r:id="rId18">
        <w:r>
          <w:rPr>
            <w:rFonts w:ascii="Trebuchet MS" w:eastAsia="Trebuchet MS" w:hAnsi="Trebuchet MS" w:cs="Trebuchet MS"/>
            <w:color w:val="1155CC"/>
            <w:highlight w:val="white"/>
            <w:u w:val="single"/>
          </w:rPr>
          <w:t>36-97</w:t>
        </w:r>
      </w:hyperlink>
      <w:r>
        <w:rPr>
          <w:rFonts w:ascii="Trebuchet MS" w:eastAsia="Trebuchet MS" w:hAnsi="Trebuchet MS" w:cs="Trebuchet MS"/>
          <w:color w:val="222222"/>
          <w:highlight w:val="white"/>
        </w:rPr>
        <w:t xml:space="preserve"> et seq.; Ch. 6; State Board of Education Regulation </w:t>
      </w:r>
      <w:hyperlink r:id="rId19">
        <w:r>
          <w:rPr>
            <w:rFonts w:ascii="Trebuchet MS" w:eastAsia="Trebuchet MS" w:hAnsi="Trebuchet MS" w:cs="Trebuchet MS"/>
            <w:color w:val="1155CC"/>
            <w:highlight w:val="white"/>
            <w:u w:val="single"/>
          </w:rPr>
          <w:t>8 VAC 20-131-260</w:t>
        </w:r>
      </w:hyperlink>
    </w:p>
    <w:p w14:paraId="00000023"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Last Assessment Period: </w:t>
      </w:r>
      <w:r>
        <w:rPr>
          <w:rFonts w:ascii="Trebuchet MS" w:eastAsia="Trebuchet MS" w:hAnsi="Trebuchet MS" w:cs="Trebuchet MS"/>
          <w:color w:val="222222"/>
          <w:highlight w:val="white"/>
        </w:rPr>
        <w:tab/>
        <w:t>04/01/2005 to 05/31/2005</w:t>
      </w:r>
    </w:p>
    <w:p w14:paraId="00000024"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Last Assessment Finding: </w:t>
      </w:r>
      <w:r>
        <w:rPr>
          <w:rFonts w:ascii="Trebuchet MS" w:eastAsia="Trebuchet MS" w:hAnsi="Trebuchet MS" w:cs="Trebuchet MS"/>
          <w:color w:val="222222"/>
          <w:highlight w:val="white"/>
        </w:rPr>
        <w:tab/>
        <w:t>Retain</w:t>
      </w:r>
    </w:p>
    <w:p w14:paraId="00000025"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26"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27" w14:textId="77777777" w:rsidR="008D1C51" w:rsidRDefault="009239FF">
      <w:pPr>
        <w:numPr>
          <w:ilvl w:val="0"/>
          <w:numId w:val="1"/>
        </w:numPr>
        <w:pBdr>
          <w:top w:val="nil"/>
          <w:left w:val="nil"/>
          <w:bottom w:val="nil"/>
          <w:right w:val="nil"/>
          <w:between w:val="nil"/>
        </w:pBdr>
        <w:shd w:val="clear" w:color="auto" w:fill="FFFFFF"/>
        <w:spacing w:after="0" w:line="240" w:lineRule="auto"/>
        <w:rPr>
          <w:rFonts w:ascii="Trebuchet MS" w:eastAsia="Trebuchet MS" w:hAnsi="Trebuchet MS" w:cs="Trebuchet MS"/>
          <w:color w:val="000000"/>
        </w:rPr>
      </w:pPr>
      <w:r>
        <w:rPr>
          <w:rFonts w:ascii="Trebuchet MS" w:eastAsia="Trebuchet MS" w:hAnsi="Trebuchet MS" w:cs="Trebuchet MS"/>
          <w:b/>
          <w:color w:val="222222"/>
          <w:highlight w:val="white"/>
        </w:rPr>
        <w:t xml:space="preserve">School Crisis, Emergency Management, and Medical Emergency Response Plan </w:t>
      </w:r>
      <w:r>
        <w:rPr>
          <w:rFonts w:ascii="Trebuchet MS" w:eastAsia="Trebuchet MS" w:hAnsi="Trebuchet MS" w:cs="Trebuchet MS"/>
          <w:color w:val="222222"/>
          <w:highlight w:val="white"/>
        </w:rPr>
        <w:t>(SOE.DOE090)</w:t>
      </w:r>
    </w:p>
    <w:p w14:paraId="00000028" w14:textId="77777777" w:rsidR="008D1C51" w:rsidRDefault="009239FF">
      <w:pPr>
        <w:shd w:val="clear" w:color="auto" w:fill="FFFFFF"/>
        <w:spacing w:after="0" w:line="240" w:lineRule="auto"/>
        <w:ind w:left="720"/>
        <w:rPr>
          <w:rFonts w:ascii="Trebuchet MS" w:eastAsia="Trebuchet MS" w:hAnsi="Trebuchet MS" w:cs="Trebuchet MS"/>
        </w:rPr>
      </w:pPr>
      <w:r>
        <w:rPr>
          <w:rFonts w:ascii="Trebuchet MS" w:eastAsia="Trebuchet MS" w:hAnsi="Trebuchet MS" w:cs="Trebuchet MS"/>
          <w:color w:val="222222"/>
          <w:highlight w:val="white"/>
        </w:rPr>
        <w:t>School division</w:t>
      </w:r>
      <w:r>
        <w:rPr>
          <w:rFonts w:ascii="Trebuchet MS" w:eastAsia="Trebuchet MS" w:hAnsi="Trebuchet MS" w:cs="Trebuchet MS"/>
          <w:color w:val="222222"/>
          <w:highlight w:val="white"/>
        </w:rPr>
        <w:t>s are required to conduct safety audits in all public schools in accordance with a list of audit items developed by the Virginia Center for School and Campus Safety, and must develop a written school crisis, emergency management, and medical emergency resp</w:t>
      </w:r>
      <w:r>
        <w:rPr>
          <w:rFonts w:ascii="Trebuchet MS" w:eastAsia="Trebuchet MS" w:hAnsi="Trebuchet MS" w:cs="Trebuchet MS"/>
          <w:color w:val="222222"/>
          <w:highlight w:val="white"/>
        </w:rPr>
        <w:t>onse plan and shall include certain community stakeholders in the development of such plan. The local school board, or designee, and required stakeholders must also annually review the written school crisis, emergency management, and medical emergency resp</w:t>
      </w:r>
      <w:r>
        <w:rPr>
          <w:rFonts w:ascii="Trebuchet MS" w:eastAsia="Trebuchet MS" w:hAnsi="Trebuchet MS" w:cs="Trebuchet MS"/>
          <w:color w:val="222222"/>
          <w:highlight w:val="white"/>
        </w:rPr>
        <w:t>onse plans. The school division must certify this review in writing. Every public school must conduct at least one fire drill per week during the first month of school and at least one fire drill each month for the remainder of the school year. Every publi</w:t>
      </w:r>
      <w:r>
        <w:rPr>
          <w:rFonts w:ascii="Trebuchet MS" w:eastAsia="Trebuchet MS" w:hAnsi="Trebuchet MS" w:cs="Trebuchet MS"/>
          <w:color w:val="222222"/>
          <w:highlight w:val="white"/>
        </w:rPr>
        <w:t>c school must conduct one lock-down drill during the first 20 days of school and one additional lock-down drill after the first 60 days of the school year. Pre-kindergarten and kindergarten students shall be exempt from mandatory participation in lock-down</w:t>
      </w:r>
      <w:r>
        <w:rPr>
          <w:rFonts w:ascii="Trebuchet MS" w:eastAsia="Trebuchet MS" w:hAnsi="Trebuchet MS" w:cs="Trebuchet MS"/>
          <w:color w:val="222222"/>
          <w:highlight w:val="white"/>
        </w:rPr>
        <w:t xml:space="preserve"> drills during the first 60 days of the school session. Local school boards shall develop policies to implement such exemption. Notwithstanding the foregoing provisions of this subsection, each pre-kindergarten and kindergarten student shall participate in</w:t>
      </w:r>
      <w:r>
        <w:rPr>
          <w:rFonts w:ascii="Trebuchet MS" w:eastAsia="Trebuchet MS" w:hAnsi="Trebuchet MS" w:cs="Trebuchet MS"/>
          <w:color w:val="222222"/>
          <w:highlight w:val="white"/>
        </w:rPr>
        <w:t xml:space="preserve"> each lock-down drill after the first 60 days of each school session. Every public school shall provide the parents of enrolled students with at least 24 hours' notice before the school conducts any lock-down drill. In addition to safety drills, school boa</w:t>
      </w:r>
      <w:r>
        <w:rPr>
          <w:rFonts w:ascii="Trebuchet MS" w:eastAsia="Trebuchet MS" w:hAnsi="Trebuchet MS" w:cs="Trebuchet MS"/>
          <w:color w:val="222222"/>
          <w:highlight w:val="white"/>
        </w:rPr>
        <w:t xml:space="preserve">rds shall develop training on safety procedures in </w:t>
      </w:r>
      <w:proofErr w:type="gramStart"/>
      <w:r>
        <w:rPr>
          <w:rFonts w:ascii="Trebuchet MS" w:eastAsia="Trebuchet MS" w:hAnsi="Trebuchet MS" w:cs="Trebuchet MS"/>
          <w:color w:val="222222"/>
          <w:highlight w:val="white"/>
        </w:rPr>
        <w:t>the</w:t>
      </w:r>
      <w:proofErr w:type="gramEnd"/>
      <w:r>
        <w:rPr>
          <w:rFonts w:ascii="Trebuchet MS" w:eastAsia="Trebuchet MS" w:hAnsi="Trebuchet MS" w:cs="Trebuchet MS"/>
          <w:color w:val="222222"/>
          <w:highlight w:val="white"/>
        </w:rPr>
        <w:t xml:space="preserve"> event of an emergency situation on school property. Such training shall be delivered to each student and employee in each school at least once each school year. Each school safety audit committee must </w:t>
      </w:r>
      <w:r>
        <w:rPr>
          <w:rFonts w:ascii="Trebuchet MS" w:eastAsia="Trebuchet MS" w:hAnsi="Trebuchet MS" w:cs="Trebuchet MS"/>
          <w:color w:val="222222"/>
          <w:highlight w:val="white"/>
        </w:rPr>
        <w:t>conduct a school inspection walk-through using a standardized checklist and make the checklist available to the chief law-</w:t>
      </w:r>
      <w:r>
        <w:rPr>
          <w:rFonts w:ascii="Trebuchet MS" w:eastAsia="Trebuchet MS" w:hAnsi="Trebuchet MS" w:cs="Trebuchet MS"/>
          <w:color w:val="222222"/>
          <w:highlight w:val="white"/>
        </w:rPr>
        <w:lastRenderedPageBreak/>
        <w:t>enforcement officer of the locality upon request. A copy of all school safety audits must be made available for public review, and cop</w:t>
      </w:r>
      <w:r>
        <w:rPr>
          <w:rFonts w:ascii="Trebuchet MS" w:eastAsia="Trebuchet MS" w:hAnsi="Trebuchet MS" w:cs="Trebuchet MS"/>
          <w:color w:val="222222"/>
          <w:highlight w:val="white"/>
        </w:rPr>
        <w:t>ies of such audits must be submitted to the Virginia Center for School Safety by the division superintendent no later than August 31st of each year.</w:t>
      </w:r>
    </w:p>
    <w:p w14:paraId="00000029" w14:textId="77777777" w:rsidR="008D1C51" w:rsidRDefault="009239FF">
      <w:pPr>
        <w:shd w:val="clear" w:color="auto" w:fill="FFFFFF"/>
        <w:spacing w:after="0" w:line="240" w:lineRule="auto"/>
        <w:rPr>
          <w:rFonts w:ascii="Trebuchet MS" w:eastAsia="Trebuchet MS" w:hAnsi="Trebuchet MS" w:cs="Trebuchet MS"/>
        </w:rPr>
      </w:pPr>
      <w:r>
        <w:rPr>
          <w:rFonts w:ascii="Trebuchet MS" w:eastAsia="Trebuchet MS" w:hAnsi="Trebuchet MS" w:cs="Trebuchet MS"/>
        </w:rPr>
        <w:t> </w:t>
      </w:r>
    </w:p>
    <w:p w14:paraId="0000002A"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Type: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t>Compulsory Order</w:t>
      </w:r>
    </w:p>
    <w:p w14:paraId="0000002B" w14:textId="77777777" w:rsidR="008D1C51" w:rsidRDefault="009239FF">
      <w:pPr>
        <w:shd w:val="clear" w:color="auto" w:fill="FFFFFF"/>
        <w:spacing w:after="0" w:line="240" w:lineRule="auto"/>
        <w:ind w:left="3600" w:hanging="2880"/>
        <w:rPr>
          <w:rFonts w:ascii="Trebuchet MS" w:eastAsia="Trebuchet MS" w:hAnsi="Trebuchet MS" w:cs="Trebuchet MS"/>
        </w:rPr>
      </w:pPr>
      <w:r>
        <w:rPr>
          <w:rFonts w:ascii="Trebuchet MS" w:eastAsia="Trebuchet MS" w:hAnsi="Trebuchet MS" w:cs="Trebuchet MS"/>
          <w:color w:val="222222"/>
          <w:highlight w:val="white"/>
        </w:rPr>
        <w:t xml:space="preserve">Authority: </w:t>
      </w:r>
      <w:r>
        <w:rPr>
          <w:rFonts w:ascii="Trebuchet MS" w:eastAsia="Trebuchet MS" w:hAnsi="Trebuchet MS" w:cs="Trebuchet MS"/>
          <w:color w:val="222222"/>
          <w:highlight w:val="white"/>
        </w:rPr>
        <w:tab/>
        <w:t xml:space="preserve">Code of Virginia §§ </w:t>
      </w:r>
      <w:hyperlink r:id="rId20">
        <w:r>
          <w:rPr>
            <w:rFonts w:ascii="Trebuchet MS" w:eastAsia="Trebuchet MS" w:hAnsi="Trebuchet MS" w:cs="Trebuchet MS"/>
            <w:color w:val="1155CC"/>
            <w:highlight w:val="white"/>
            <w:u w:val="single"/>
          </w:rPr>
          <w:t>22.1-137</w:t>
        </w:r>
      </w:hyperlink>
      <w:r>
        <w:rPr>
          <w:rFonts w:ascii="Trebuchet MS" w:eastAsia="Trebuchet MS" w:hAnsi="Trebuchet MS" w:cs="Trebuchet MS"/>
          <w:color w:val="222222"/>
          <w:highlight w:val="white"/>
        </w:rPr>
        <w:t xml:space="preserve">, </w:t>
      </w:r>
      <w:hyperlink r:id="rId21">
        <w:r>
          <w:rPr>
            <w:rFonts w:ascii="Trebuchet MS" w:eastAsia="Trebuchet MS" w:hAnsi="Trebuchet MS" w:cs="Trebuchet MS"/>
            <w:color w:val="1155CC"/>
            <w:highlight w:val="white"/>
            <w:u w:val="single"/>
          </w:rPr>
          <w:t>22.1-137.1</w:t>
        </w:r>
      </w:hyperlink>
      <w:r>
        <w:rPr>
          <w:rFonts w:ascii="Trebuchet MS" w:eastAsia="Trebuchet MS" w:hAnsi="Trebuchet MS" w:cs="Trebuchet MS"/>
          <w:color w:val="222222"/>
          <w:highlight w:val="white"/>
        </w:rPr>
        <w:t xml:space="preserve">, </w:t>
      </w:r>
      <w:hyperlink r:id="rId22">
        <w:r>
          <w:rPr>
            <w:rFonts w:ascii="Trebuchet MS" w:eastAsia="Trebuchet MS" w:hAnsi="Trebuchet MS" w:cs="Trebuchet MS"/>
            <w:color w:val="1155CC"/>
            <w:highlight w:val="white"/>
            <w:u w:val="single"/>
          </w:rPr>
          <w:t>22.1-137.2</w:t>
        </w:r>
      </w:hyperlink>
      <w:r>
        <w:rPr>
          <w:rFonts w:ascii="Trebuchet MS" w:eastAsia="Trebuchet MS" w:hAnsi="Trebuchet MS" w:cs="Trebuchet MS"/>
          <w:color w:val="222222"/>
          <w:highlight w:val="white"/>
        </w:rPr>
        <w:t xml:space="preserve"> and </w:t>
      </w:r>
      <w:hyperlink r:id="rId23">
        <w:r>
          <w:rPr>
            <w:rFonts w:ascii="Trebuchet MS" w:eastAsia="Trebuchet MS" w:hAnsi="Trebuchet MS" w:cs="Trebuchet MS"/>
            <w:color w:val="1155CC"/>
            <w:highlight w:val="white"/>
            <w:u w:val="single"/>
          </w:rPr>
          <w:t>22.1-279.8</w:t>
        </w:r>
      </w:hyperlink>
      <w:r>
        <w:rPr>
          <w:rFonts w:ascii="Trebuchet MS" w:eastAsia="Trebuchet MS" w:hAnsi="Trebuchet MS" w:cs="Trebuchet MS"/>
          <w:color w:val="222222"/>
          <w:highlight w:val="white"/>
        </w:rPr>
        <w:t xml:space="preserve">; State Board of Education Regulation </w:t>
      </w:r>
      <w:hyperlink r:id="rId24">
        <w:r>
          <w:rPr>
            <w:rFonts w:ascii="Trebuchet MS" w:eastAsia="Trebuchet MS" w:hAnsi="Trebuchet MS" w:cs="Trebuchet MS"/>
            <w:color w:val="1155CC"/>
            <w:highlight w:val="white"/>
            <w:u w:val="single"/>
          </w:rPr>
          <w:t>8 VAC 20-131-260</w:t>
        </w:r>
      </w:hyperlink>
      <w:r>
        <w:rPr>
          <w:rFonts w:ascii="Trebuchet MS" w:eastAsia="Trebuchet MS" w:hAnsi="Trebuchet MS" w:cs="Trebuchet MS"/>
          <w:color w:val="222222"/>
          <w:highlight w:val="white"/>
        </w:rPr>
        <w:t xml:space="preserve">; Statewide Fire Prevention Code Sections </w:t>
      </w:r>
      <w:hyperlink r:id="rId25">
        <w:r>
          <w:rPr>
            <w:rFonts w:ascii="Trebuchet MS" w:eastAsia="Trebuchet MS" w:hAnsi="Trebuchet MS" w:cs="Trebuchet MS"/>
            <w:color w:val="1155CC"/>
            <w:highlight w:val="white"/>
            <w:u w:val="single"/>
          </w:rPr>
          <w:t>404.2.3</w:t>
        </w:r>
      </w:hyperlink>
      <w:r>
        <w:rPr>
          <w:rFonts w:ascii="Trebuchet MS" w:eastAsia="Trebuchet MS" w:hAnsi="Trebuchet MS" w:cs="Trebuchet MS"/>
          <w:color w:val="222222"/>
          <w:highlight w:val="white"/>
        </w:rPr>
        <w:t xml:space="preserve"> and </w:t>
      </w:r>
      <w:hyperlink r:id="rId26">
        <w:r>
          <w:rPr>
            <w:rFonts w:ascii="Trebuchet MS" w:eastAsia="Trebuchet MS" w:hAnsi="Trebuchet MS" w:cs="Trebuchet MS"/>
            <w:color w:val="1155CC"/>
            <w:highlight w:val="white"/>
            <w:u w:val="single"/>
          </w:rPr>
          <w:t>405.1</w:t>
        </w:r>
      </w:hyperlink>
    </w:p>
    <w:p w14:paraId="0000002C"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Last Assessment Period: </w:t>
      </w:r>
      <w:r>
        <w:rPr>
          <w:rFonts w:ascii="Trebuchet MS" w:eastAsia="Trebuchet MS" w:hAnsi="Trebuchet MS" w:cs="Trebuchet MS"/>
          <w:color w:val="222222"/>
          <w:highlight w:val="white"/>
        </w:rPr>
        <w:tab/>
        <w:t>09/01/2015 to 10/31/2015</w:t>
      </w:r>
    </w:p>
    <w:p w14:paraId="0000002D" w14:textId="77777777" w:rsidR="008D1C51" w:rsidRDefault="009239FF">
      <w:pPr>
        <w:shd w:val="clear" w:color="auto" w:fill="FFFFFF"/>
        <w:spacing w:after="0" w:line="240" w:lineRule="auto"/>
        <w:ind w:firstLine="720"/>
        <w:rPr>
          <w:rFonts w:ascii="Trebuchet MS" w:eastAsia="Trebuchet MS" w:hAnsi="Trebuchet MS" w:cs="Trebuchet MS"/>
        </w:rPr>
      </w:pPr>
      <w:r>
        <w:rPr>
          <w:rFonts w:ascii="Trebuchet MS" w:eastAsia="Trebuchet MS" w:hAnsi="Trebuchet MS" w:cs="Trebuchet MS"/>
          <w:color w:val="222222"/>
          <w:highlight w:val="white"/>
        </w:rPr>
        <w:t xml:space="preserve">Last Assessment Finding: </w:t>
      </w:r>
      <w:r>
        <w:rPr>
          <w:rFonts w:ascii="Trebuchet MS" w:eastAsia="Trebuchet MS" w:hAnsi="Trebuchet MS" w:cs="Trebuchet MS"/>
          <w:color w:val="222222"/>
          <w:highlight w:val="white"/>
        </w:rPr>
        <w:tab/>
        <w:t>Retain</w:t>
      </w:r>
    </w:p>
    <w:p w14:paraId="0000002E" w14:textId="77777777" w:rsidR="008D1C51" w:rsidRDefault="009239FF">
      <w:pPr>
        <w:ind w:firstLine="720"/>
        <w:rPr>
          <w:rFonts w:ascii="Trebuchet MS" w:eastAsia="Trebuchet MS" w:hAnsi="Trebuchet MS" w:cs="Trebuchet MS"/>
        </w:rPr>
      </w:pPr>
      <w:r>
        <w:rPr>
          <w:rFonts w:ascii="Trebuchet MS" w:eastAsia="Trebuchet MS" w:hAnsi="Trebuchet MS" w:cs="Trebuchet MS"/>
          <w:color w:val="222222"/>
          <w:highlight w:val="white"/>
        </w:rPr>
        <w:t xml:space="preserve">Assessment:  </w:t>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r>
        <w:rPr>
          <w:rFonts w:ascii="Trebuchet MS" w:eastAsia="Trebuchet MS" w:hAnsi="Trebuchet MS" w:cs="Trebuchet MS"/>
          <w:color w:val="222222"/>
          <w:highlight w:val="white"/>
        </w:rPr>
        <w:tab/>
      </w:r>
      <w:hyperlink r:id="rId27">
        <w:r>
          <w:rPr>
            <w:rFonts w:ascii="Trebuchet MS" w:eastAsia="Trebuchet MS" w:hAnsi="Trebuchet MS" w:cs="Trebuchet MS"/>
            <w:color w:val="1155CC"/>
            <w:highlight w:val="white"/>
            <w:u w:val="single"/>
          </w:rPr>
          <w:t>SOE.DOE090.pdf</w:t>
        </w:r>
      </w:hyperlink>
    </w:p>
    <w:sectPr w:rsidR="008D1C51" w:rsidSect="009239FF">
      <w:pgSz w:w="12240" w:h="15840"/>
      <w:pgMar w:top="115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20B94"/>
    <w:multiLevelType w:val="multilevel"/>
    <w:tmpl w:val="C3FACC02"/>
    <w:lvl w:ilvl="0">
      <w:start w:val="1"/>
      <w:numFmt w:val="decimal"/>
      <w:lvlText w:val="%1."/>
      <w:lvlJc w:val="left"/>
      <w:pPr>
        <w:ind w:left="720" w:hanging="360"/>
      </w:pPr>
      <w:rPr>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51"/>
    <w:rsid w:val="008D1C51"/>
    <w:rsid w:val="0092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F032"/>
  <w15:docId w15:val="{82220C78-006F-4B8A-AE89-D5C91F8A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4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C4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C4C7A"/>
  </w:style>
  <w:style w:type="character" w:styleId="Hyperlink">
    <w:name w:val="Hyperlink"/>
    <w:basedOn w:val="DefaultParagraphFont"/>
    <w:uiPriority w:val="99"/>
    <w:semiHidden/>
    <w:unhideWhenUsed/>
    <w:rsid w:val="000C4C7A"/>
    <w:rPr>
      <w:color w:val="0000FF"/>
      <w:u w:val="single"/>
    </w:rPr>
  </w:style>
  <w:style w:type="character" w:customStyle="1" w:styleId="Heading1Char">
    <w:name w:val="Heading 1 Char"/>
    <w:basedOn w:val="DefaultParagraphFont"/>
    <w:link w:val="Heading1"/>
    <w:uiPriority w:val="9"/>
    <w:rsid w:val="000C4C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C4C7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2.2/chapter22/section2.2-2279/" TargetMode="External"/><Relationship Id="rId13" Type="http://schemas.openxmlformats.org/officeDocument/2006/relationships/hyperlink" Target="https://law.lis.virginia.gov/vacode/title9.1/chapter1/section9.1-184/" TargetMode="External"/><Relationship Id="rId18" Type="http://schemas.openxmlformats.org/officeDocument/2006/relationships/hyperlink" Target="https://law.lis.virginia.gov/vacode/36-97/" TargetMode="External"/><Relationship Id="rId26" Type="http://schemas.openxmlformats.org/officeDocument/2006/relationships/hyperlink" Target="https://codes.iccsafe.org/content/VFC2018P1" TargetMode="External"/><Relationship Id="rId3" Type="http://schemas.openxmlformats.org/officeDocument/2006/relationships/styles" Target="styles.xml"/><Relationship Id="rId21" Type="http://schemas.openxmlformats.org/officeDocument/2006/relationships/hyperlink" Target="https://law.lis.virginia.gov/vacode/22.1-137.1/" TargetMode="External"/><Relationship Id="rId7" Type="http://schemas.openxmlformats.org/officeDocument/2006/relationships/hyperlink" Target="https://law.lis.virginia.gov/vacode/22.1-138/" TargetMode="External"/><Relationship Id="rId12" Type="http://schemas.openxmlformats.org/officeDocument/2006/relationships/hyperlink" Target="https://law.lis.virginia.gov/vacode/title56/chapter23/section56-589.1/" TargetMode="External"/><Relationship Id="rId17" Type="http://schemas.openxmlformats.org/officeDocument/2006/relationships/hyperlink" Target="https://law.lis.virginia.gov/vacode/27-94/" TargetMode="External"/><Relationship Id="rId25" Type="http://schemas.openxmlformats.org/officeDocument/2006/relationships/hyperlink" Target="https://codes.iccsafe.org/content/VFC2018P1" TargetMode="External"/><Relationship Id="rId2" Type="http://schemas.openxmlformats.org/officeDocument/2006/relationships/numbering" Target="numbering.xml"/><Relationship Id="rId16" Type="http://schemas.openxmlformats.org/officeDocument/2006/relationships/hyperlink" Target="https://law.lis.virginia.gov/vacode/22.1-140/" TargetMode="External"/><Relationship Id="rId20" Type="http://schemas.openxmlformats.org/officeDocument/2006/relationships/hyperlink" Target="https://law.lis.virginia.gov/vacode/22.1-1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aw.lis.virginia.gov/vacode/title22.1/chapter13/section22.1-207.2:1/" TargetMode="External"/><Relationship Id="rId11" Type="http://schemas.openxmlformats.org/officeDocument/2006/relationships/hyperlink" Target="https://law.lis.virginia.gov/vacode/title22.1/chapter9/section22.1-141.2/" TargetMode="External"/><Relationship Id="rId24" Type="http://schemas.openxmlformats.org/officeDocument/2006/relationships/hyperlink" Target="https://law.lis.virginia.gov/admincode/title8/agency20/chapter131/section260/" TargetMode="External"/><Relationship Id="rId5" Type="http://schemas.openxmlformats.org/officeDocument/2006/relationships/webSettings" Target="webSettings.xml"/><Relationship Id="rId15" Type="http://schemas.openxmlformats.org/officeDocument/2006/relationships/hyperlink" Target="https://law.lis.virginia.gov/vacode/22.1-138/" TargetMode="External"/><Relationship Id="rId23" Type="http://schemas.openxmlformats.org/officeDocument/2006/relationships/hyperlink" Target="https://law.lis.virginia.gov/vacode/22.1-279.8/" TargetMode="External"/><Relationship Id="rId28" Type="http://schemas.openxmlformats.org/officeDocument/2006/relationships/fontTable" Target="fontTable.xml"/><Relationship Id="rId10" Type="http://schemas.openxmlformats.org/officeDocument/2006/relationships/hyperlink" Target="https://law.lis.virginia.gov/vacode/22.1-141.1/" TargetMode="External"/><Relationship Id="rId19" Type="http://schemas.openxmlformats.org/officeDocument/2006/relationships/hyperlink" Target="https://law.lis.virginia.gov/admincode/title8/agency20/chapter131/section260/" TargetMode="External"/><Relationship Id="rId4" Type="http://schemas.openxmlformats.org/officeDocument/2006/relationships/settings" Target="settings.xml"/><Relationship Id="rId9" Type="http://schemas.openxmlformats.org/officeDocument/2006/relationships/hyperlink" Target="https://law.lis.virginia.gov/vacode/title15.2/chapter49/section15.2-4901/" TargetMode="External"/><Relationship Id="rId14" Type="http://schemas.openxmlformats.org/officeDocument/2006/relationships/hyperlink" Target="https://law.lis.virginia.gov/vacode/22.1-279.8/" TargetMode="External"/><Relationship Id="rId22" Type="http://schemas.openxmlformats.org/officeDocument/2006/relationships/hyperlink" Target="https://law.lis.virginia.gov/vacode/22.1-137.2/" TargetMode="External"/><Relationship Id="rId27" Type="http://schemas.openxmlformats.org/officeDocument/2006/relationships/hyperlink" Target="https://dmz1.dhcd.virginia.gov/MandatesSearch/AssessmentFiles/SOE.DOE0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oVe/CBGI0+QFJIVDEyuXGQu2A==">AMUW2mVEodgBn1SB6/gWEzGnel9w84A4aMfcUlop1AWLdl5TGDrPEQM7cngvwx1bUkipfk/dcU5YxjOpQdVGz3A+rf4MzD1d1wv0oY432itosPas9tQebNvAfjYXu0YOZ6wKrGLMSCAZ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Sale</dc:creator>
  <cp:lastModifiedBy>VITA Program</cp:lastModifiedBy>
  <cp:revision>2</cp:revision>
  <dcterms:created xsi:type="dcterms:W3CDTF">2022-03-09T14:42:00Z</dcterms:created>
  <dcterms:modified xsi:type="dcterms:W3CDTF">2022-03-09T14:42:00Z</dcterms:modified>
</cp:coreProperties>
</file>