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4A" w:rsidRPr="00162460" w:rsidRDefault="00AF384A" w:rsidP="00AF3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62460">
        <w:rPr>
          <w:rFonts w:ascii="Times New Roman" w:eastAsia="Times New Roman" w:hAnsi="Times New Roman" w:cs="Times New Roman"/>
          <w:sz w:val="24"/>
          <w:szCs w:val="24"/>
        </w:rPr>
        <w:t>Virginia Department of Education</w:t>
      </w:r>
    </w:p>
    <w:p w:rsidR="00AF384A" w:rsidRPr="00162460" w:rsidRDefault="00AF384A" w:rsidP="00AF3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2460">
        <w:rPr>
          <w:rFonts w:ascii="Times New Roman" w:eastAsia="Times New Roman" w:hAnsi="Times New Roman" w:cs="Times New Roman"/>
          <w:sz w:val="24"/>
          <w:szCs w:val="24"/>
        </w:rPr>
        <w:t>Office of Career, Technical, and Adult Education</w:t>
      </w:r>
    </w:p>
    <w:p w:rsidR="00AF384A" w:rsidRPr="00162460" w:rsidRDefault="00921B07" w:rsidP="00AF384A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2023 (School Year 2022-2023</w:t>
      </w:r>
      <w:r w:rsidR="00AF384A" w:rsidRPr="00162460">
        <w:rPr>
          <w:rFonts w:ascii="Times New Roman" w:hAnsi="Times New Roman" w:cs="Times New Roman"/>
          <w:sz w:val="24"/>
          <w:szCs w:val="24"/>
        </w:rPr>
        <w:t>) Equipment Allocation by School Division</w:t>
      </w:r>
    </w:p>
    <w:p w:rsidR="00AF384A" w:rsidRPr="001268CF" w:rsidRDefault="00AF384A" w:rsidP="00AF38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909" w:type="dxa"/>
        <w:tblLook w:val="04A0" w:firstRow="1" w:lastRow="0" w:firstColumn="1" w:lastColumn="0" w:noHBand="0" w:noVBand="1"/>
        <w:tblDescription w:val="FY 2019 (School Year 2018-2019) Equipment Allocation by School Division"/>
      </w:tblPr>
      <w:tblGrid>
        <w:gridCol w:w="974"/>
        <w:gridCol w:w="3758"/>
        <w:gridCol w:w="1520"/>
        <w:gridCol w:w="1270"/>
        <w:gridCol w:w="1440"/>
        <w:gridCol w:w="1947"/>
      </w:tblGrid>
      <w:tr w:rsidR="00AF384A" w:rsidRPr="00AA5DB5" w:rsidTr="00902BE0">
        <w:trPr>
          <w:trHeight w:val="840"/>
          <w:tblHeader/>
        </w:trPr>
        <w:tc>
          <w:tcPr>
            <w:tcW w:w="974" w:type="dxa"/>
            <w:hideMark/>
          </w:tcPr>
          <w:p w:rsidR="00AF384A" w:rsidRPr="00AA5DB5" w:rsidRDefault="00AF384A" w:rsidP="0090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>Division No.</w:t>
            </w:r>
          </w:p>
        </w:tc>
        <w:tc>
          <w:tcPr>
            <w:tcW w:w="3758" w:type="dxa"/>
            <w:hideMark/>
          </w:tcPr>
          <w:p w:rsidR="00AF384A" w:rsidRPr="00AA5DB5" w:rsidRDefault="00AF384A" w:rsidP="0090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>Regional CTE Center/Division Name</w:t>
            </w:r>
          </w:p>
        </w:tc>
        <w:tc>
          <w:tcPr>
            <w:tcW w:w="1520" w:type="dxa"/>
            <w:hideMark/>
          </w:tcPr>
          <w:p w:rsidR="00AF384A" w:rsidRPr="00AA5DB5" w:rsidRDefault="00921B07" w:rsidP="00902B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CTE Enrollment SY 2021-2022</w:t>
            </w:r>
          </w:p>
        </w:tc>
        <w:tc>
          <w:tcPr>
            <w:tcW w:w="1270" w:type="dxa"/>
            <w:hideMark/>
          </w:tcPr>
          <w:p w:rsidR="00AF384A" w:rsidRPr="00AA5DB5" w:rsidRDefault="00AF384A" w:rsidP="0090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>Floor Entitlement</w:t>
            </w:r>
          </w:p>
        </w:tc>
        <w:tc>
          <w:tcPr>
            <w:tcW w:w="1440" w:type="dxa"/>
            <w:hideMark/>
          </w:tcPr>
          <w:p w:rsidR="00AF384A" w:rsidRPr="00AA5DB5" w:rsidRDefault="00AF384A" w:rsidP="0090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Enrollment-Based Entitlement </w:t>
            </w:r>
          </w:p>
        </w:tc>
        <w:tc>
          <w:tcPr>
            <w:tcW w:w="1947" w:type="dxa"/>
            <w:hideMark/>
          </w:tcPr>
          <w:p w:rsidR="00AF384A" w:rsidRPr="00AA5DB5" w:rsidRDefault="00AF384A" w:rsidP="00902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>Total Regional Equipment Allocation - $</w:t>
            </w: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301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BE6B00" w:rsidP="00BE6B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Charlottesville-</w:t>
            </w:r>
            <w:r w:rsidR="0021112B" w:rsidRPr="00AA5DB5">
              <w:rPr>
                <w:rFonts w:ascii="Times New Roman" w:eastAsia="Times New Roman" w:hAnsi="Times New Roman" w:cs="Times New Roman"/>
                <w:b/>
                <w:bCs/>
              </w:rPr>
              <w:t>Albemarle Regional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529 </w:t>
            </w: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BE6B00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>$</w:t>
            </w:r>
            <w:r w:rsidR="00BE6B00">
              <w:rPr>
                <w:rFonts w:ascii="Times New Roman" w:hAnsi="Times New Roman" w:cs="Times New Roman"/>
              </w:rPr>
              <w:t>1,126.54</w:t>
            </w:r>
            <w:r w:rsidRPr="002111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BE6B00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>$5,</w:t>
            </w:r>
            <w:r w:rsidR="00BE6B00">
              <w:rPr>
                <w:rFonts w:ascii="Times New Roman" w:hAnsi="Times New Roman" w:cs="Times New Roman"/>
              </w:rPr>
              <w:t>126.54</w:t>
            </w:r>
            <w:r w:rsidRPr="002111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104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Charlottesville City *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002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Albemarle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304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Massanutten</w:t>
            </w:r>
            <w:proofErr w:type="spellEnd"/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 xml:space="preserve"> Regional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993 </w:t>
            </w: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$2,114.65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$6,114.65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082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Rockingham County *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113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Harrisonburg City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306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 xml:space="preserve"> Valley Regional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632 </w:t>
            </w: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$1,345.88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$7,345.88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008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Augusta County *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126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Staunton City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130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Waynesboro City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307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 xml:space="preserve"> New Horizons Regional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1,733 </w:t>
            </w: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$3,690.53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$15,690.53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112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Hampton City *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036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Gloucester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098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York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117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Newport News City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131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Williamsburg City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142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Poquoson City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309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Rowanty</w:t>
            </w:r>
            <w:proofErr w:type="spellEnd"/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 xml:space="preserve"> Regional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356 </w:t>
            </w: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$758.12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noWrap/>
            <w:vAlign w:val="bottom"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$6,758.12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074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Prince George County *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027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Dinwiddie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091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Sussex County</w:t>
            </w:r>
          </w:p>
        </w:tc>
        <w:tc>
          <w:tcPr>
            <w:tcW w:w="1520" w:type="dxa"/>
            <w:noWrap/>
            <w:vAlign w:val="bottom"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310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 xml:space="preserve"> Northern Neck Regional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321 </w:t>
            </w: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$683.59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$12,683.59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079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Richmond County *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028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Essex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051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Lancaster County</w:t>
            </w:r>
          </w:p>
        </w:tc>
        <w:tc>
          <w:tcPr>
            <w:tcW w:w="1520" w:type="dxa"/>
            <w:noWrap/>
            <w:vAlign w:val="bottom"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066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Northumberland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095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Westmoreland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202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Colonial Beach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311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 xml:space="preserve"> Amelia-Nottoway Regional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88 </w:t>
            </w: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$187.40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$4,187.40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067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Nottoway County *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225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004 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Amelia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1112B" w:rsidRPr="00AA5DB5" w:rsidTr="0021112B">
        <w:trPr>
          <w:trHeight w:val="319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313</w:t>
            </w: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 xml:space="preserve">Bridging Communities Regional 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 xml:space="preserve">164 </w:t>
            </w: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BE6B00" w:rsidP="002111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$349.25</w:t>
            </w:r>
            <w:r w:rsidR="0021112B" w:rsidRPr="002111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BE6B00">
            <w:pPr>
              <w:jc w:val="right"/>
              <w:rPr>
                <w:rFonts w:ascii="Times New Roman" w:hAnsi="Times New Roman" w:cs="Times New Roman"/>
              </w:rPr>
            </w:pPr>
            <w:r w:rsidRPr="0021112B">
              <w:rPr>
                <w:rFonts w:ascii="Times New Roman" w:hAnsi="Times New Roman" w:cs="Times New Roman"/>
              </w:rPr>
              <w:t>$10,</w:t>
            </w:r>
            <w:r w:rsidR="00BE6B00">
              <w:rPr>
                <w:rFonts w:ascii="Times New Roman" w:hAnsi="Times New Roman" w:cs="Times New Roman"/>
              </w:rPr>
              <w:t>349.25</w:t>
            </w:r>
            <w:r w:rsidRPr="002111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DB6" w:rsidRPr="00AA5DB5" w:rsidTr="00B31DB6">
        <w:trPr>
          <w:trHeight w:val="319"/>
        </w:trPr>
        <w:tc>
          <w:tcPr>
            <w:tcW w:w="974" w:type="dxa"/>
            <w:noWrap/>
            <w:hideMark/>
          </w:tcPr>
          <w:p w:rsidR="00B31DB6" w:rsidRPr="00AA5DB5" w:rsidRDefault="00B31DB6" w:rsidP="00B31DB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019 </w:t>
            </w:r>
          </w:p>
        </w:tc>
        <w:tc>
          <w:tcPr>
            <w:tcW w:w="3758" w:type="dxa"/>
            <w:noWrap/>
            <w:hideMark/>
          </w:tcPr>
          <w:p w:rsidR="00B31DB6" w:rsidRPr="00AA5DB5" w:rsidRDefault="00B31DB6" w:rsidP="00B31DB6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Charles City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7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</w:tr>
      <w:tr w:rsidR="00B31DB6" w:rsidRPr="00AA5DB5" w:rsidTr="00B31DB6">
        <w:trPr>
          <w:trHeight w:val="319"/>
        </w:trPr>
        <w:tc>
          <w:tcPr>
            <w:tcW w:w="974" w:type="dxa"/>
            <w:noWrap/>
            <w:hideMark/>
          </w:tcPr>
          <w:p w:rsidR="00B31DB6" w:rsidRPr="00AA5DB5" w:rsidRDefault="00B31DB6" w:rsidP="00B31DB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049 </w:t>
            </w:r>
          </w:p>
        </w:tc>
        <w:tc>
          <w:tcPr>
            <w:tcW w:w="3758" w:type="dxa"/>
            <w:noWrap/>
            <w:hideMark/>
          </w:tcPr>
          <w:p w:rsidR="00B31DB6" w:rsidRPr="00AA5DB5" w:rsidRDefault="00B31DB6" w:rsidP="00B31DB6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King and Queen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7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</w:tr>
      <w:tr w:rsidR="00B31DB6" w:rsidRPr="00AA5DB5" w:rsidTr="00B31DB6">
        <w:trPr>
          <w:trHeight w:val="319"/>
        </w:trPr>
        <w:tc>
          <w:tcPr>
            <w:tcW w:w="974" w:type="dxa"/>
            <w:noWrap/>
            <w:hideMark/>
          </w:tcPr>
          <w:p w:rsidR="00B31DB6" w:rsidRPr="00AA5DB5" w:rsidRDefault="00B31DB6" w:rsidP="00B31DB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050 </w:t>
            </w:r>
          </w:p>
        </w:tc>
        <w:tc>
          <w:tcPr>
            <w:tcW w:w="3758" w:type="dxa"/>
            <w:noWrap/>
            <w:hideMark/>
          </w:tcPr>
          <w:p w:rsidR="00B31DB6" w:rsidRPr="00AA5DB5" w:rsidRDefault="00B31DB6" w:rsidP="00B31DB6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King William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7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</w:tr>
      <w:tr w:rsidR="00B31DB6" w:rsidRPr="00AA5DB5" w:rsidTr="00B31DB6">
        <w:trPr>
          <w:trHeight w:val="319"/>
        </w:trPr>
        <w:tc>
          <w:tcPr>
            <w:tcW w:w="974" w:type="dxa"/>
            <w:noWrap/>
            <w:hideMark/>
          </w:tcPr>
          <w:p w:rsidR="00B31DB6" w:rsidRPr="00AA5DB5" w:rsidRDefault="00B31DB6" w:rsidP="00B31DB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059 </w:t>
            </w:r>
          </w:p>
        </w:tc>
        <w:tc>
          <w:tcPr>
            <w:tcW w:w="3758" w:type="dxa"/>
            <w:noWrap/>
            <w:hideMark/>
          </w:tcPr>
          <w:p w:rsidR="00B31DB6" w:rsidRPr="00AA5DB5" w:rsidRDefault="00B31DB6" w:rsidP="00B31DB6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Middlesex County</w:t>
            </w:r>
          </w:p>
        </w:tc>
        <w:tc>
          <w:tcPr>
            <w:tcW w:w="152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7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</w:tr>
      <w:tr w:rsidR="00B31DB6" w:rsidRPr="00AA5DB5" w:rsidTr="00B31DB6">
        <w:trPr>
          <w:trHeight w:val="319"/>
        </w:trPr>
        <w:tc>
          <w:tcPr>
            <w:tcW w:w="974" w:type="dxa"/>
            <w:noWrap/>
            <w:hideMark/>
          </w:tcPr>
          <w:p w:rsidR="00B31DB6" w:rsidRPr="00AA5DB5" w:rsidRDefault="00B31DB6" w:rsidP="00B31DB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063 </w:t>
            </w:r>
          </w:p>
        </w:tc>
        <w:tc>
          <w:tcPr>
            <w:tcW w:w="3758" w:type="dxa"/>
            <w:noWrap/>
            <w:hideMark/>
          </w:tcPr>
          <w:p w:rsidR="00B31DB6" w:rsidRPr="00AA5DB5" w:rsidRDefault="00B31DB6" w:rsidP="00B31DB6">
            <w:pPr>
              <w:rPr>
                <w:rFonts w:ascii="Times New Roman" w:eastAsia="Times New Roman" w:hAnsi="Times New Roman" w:cs="Times New Roman"/>
              </w:rPr>
            </w:pPr>
            <w:r w:rsidRPr="00AA5DB5">
              <w:rPr>
                <w:rFonts w:ascii="Times New Roman" w:eastAsia="Times New Roman" w:hAnsi="Times New Roman" w:cs="Times New Roman"/>
              </w:rPr>
              <w:t xml:space="preserve">   New Kent County *</w:t>
            </w:r>
          </w:p>
        </w:tc>
        <w:tc>
          <w:tcPr>
            <w:tcW w:w="152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 xml:space="preserve">$2,000.00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7" w:type="dxa"/>
            <w:noWrap/>
            <w:vAlign w:val="bottom"/>
            <w:hideMark/>
          </w:tcPr>
          <w:p w:rsidR="00B31DB6" w:rsidRPr="00B31DB6" w:rsidRDefault="00B31DB6" w:rsidP="00B31DB6">
            <w:pPr>
              <w:jc w:val="right"/>
              <w:rPr>
                <w:rFonts w:ascii="Times New Roman" w:hAnsi="Times New Roman" w:cs="Times New Roman"/>
              </w:rPr>
            </w:pPr>
            <w:r w:rsidRPr="00B31DB6">
              <w:rPr>
                <w:rFonts w:ascii="Times New Roman" w:hAnsi="Times New Roman" w:cs="Times New Roman"/>
              </w:rPr>
              <w:t> </w:t>
            </w:r>
          </w:p>
        </w:tc>
      </w:tr>
      <w:tr w:rsidR="0021112B" w:rsidRPr="00AA5DB5" w:rsidTr="0021112B">
        <w:trPr>
          <w:trHeight w:val="360"/>
        </w:trPr>
        <w:tc>
          <w:tcPr>
            <w:tcW w:w="974" w:type="dxa"/>
            <w:noWrap/>
            <w:hideMark/>
          </w:tcPr>
          <w:p w:rsidR="0021112B" w:rsidRPr="00AA5DB5" w:rsidRDefault="0021112B" w:rsidP="002111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8" w:type="dxa"/>
            <w:noWrap/>
            <w:hideMark/>
          </w:tcPr>
          <w:p w:rsidR="0021112B" w:rsidRPr="00AA5DB5" w:rsidRDefault="0021112B" w:rsidP="0021112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5DB5">
              <w:rPr>
                <w:rFonts w:ascii="Times New Roman" w:eastAsia="Times New Roman" w:hAnsi="Times New Roman" w:cs="Times New Roman"/>
                <w:b/>
                <w:bCs/>
              </w:rPr>
              <w:t>TOTAL REGIONAL CTE CENTERS:</w:t>
            </w:r>
          </w:p>
        </w:tc>
        <w:tc>
          <w:tcPr>
            <w:tcW w:w="152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112B">
              <w:rPr>
                <w:rFonts w:ascii="Times New Roman" w:hAnsi="Times New Roman" w:cs="Times New Roman"/>
                <w:b/>
              </w:rPr>
              <w:t xml:space="preserve">4,816 </w:t>
            </w:r>
          </w:p>
        </w:tc>
        <w:tc>
          <w:tcPr>
            <w:tcW w:w="1270" w:type="dxa"/>
            <w:noWrap/>
            <w:vAlign w:val="bottom"/>
            <w:hideMark/>
          </w:tcPr>
          <w:p w:rsidR="0021112B" w:rsidRPr="0021112B" w:rsidRDefault="0021112B" w:rsidP="0021112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112B">
              <w:rPr>
                <w:rFonts w:ascii="Times New Roman" w:hAnsi="Times New Roman" w:cs="Times New Roman"/>
                <w:b/>
              </w:rPr>
              <w:t xml:space="preserve">$58,000.00 </w:t>
            </w:r>
          </w:p>
        </w:tc>
        <w:tc>
          <w:tcPr>
            <w:tcW w:w="1440" w:type="dxa"/>
            <w:noWrap/>
            <w:vAlign w:val="bottom"/>
            <w:hideMark/>
          </w:tcPr>
          <w:p w:rsidR="0021112B" w:rsidRPr="0021112B" w:rsidRDefault="0021112B" w:rsidP="00BE6B0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112B">
              <w:rPr>
                <w:rFonts w:ascii="Times New Roman" w:hAnsi="Times New Roman" w:cs="Times New Roman"/>
                <w:b/>
              </w:rPr>
              <w:t>$10,</w:t>
            </w:r>
            <w:r w:rsidR="00BE6B00">
              <w:rPr>
                <w:rFonts w:ascii="Times New Roman" w:hAnsi="Times New Roman" w:cs="Times New Roman"/>
                <w:b/>
              </w:rPr>
              <w:t>255.96</w:t>
            </w:r>
            <w:r w:rsidRPr="0021112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47" w:type="dxa"/>
            <w:noWrap/>
            <w:vAlign w:val="bottom"/>
            <w:hideMark/>
          </w:tcPr>
          <w:p w:rsidR="0021112B" w:rsidRPr="0021112B" w:rsidRDefault="0021112B" w:rsidP="00BE6B0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112B">
              <w:rPr>
                <w:rFonts w:ascii="Times New Roman" w:hAnsi="Times New Roman" w:cs="Times New Roman"/>
                <w:b/>
              </w:rPr>
              <w:t>$68,</w:t>
            </w:r>
            <w:r w:rsidR="00BE6B00">
              <w:rPr>
                <w:rFonts w:ascii="Times New Roman" w:hAnsi="Times New Roman" w:cs="Times New Roman"/>
                <w:b/>
              </w:rPr>
              <w:t>255.96</w:t>
            </w:r>
            <w:r w:rsidRPr="0021112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AF384A" w:rsidRPr="00853581" w:rsidRDefault="00AF384A" w:rsidP="00AF384A">
      <w:pPr>
        <w:rPr>
          <w:rFonts w:ascii="Times New Roman" w:hAnsi="Times New Roman" w:cs="Times New Roman"/>
          <w:sz w:val="24"/>
          <w:szCs w:val="24"/>
        </w:rPr>
      </w:pPr>
    </w:p>
    <w:p w:rsidR="00AF384A" w:rsidRPr="00853581" w:rsidRDefault="00AF384A" w:rsidP="00AF384A">
      <w:pPr>
        <w:tabs>
          <w:tab w:val="left" w:pos="6218"/>
          <w:tab w:val="left" w:pos="7758"/>
          <w:tab w:val="left" w:pos="965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268CF">
        <w:rPr>
          <w:rFonts w:ascii="Times New Roman" w:eastAsia="Times New Roman" w:hAnsi="Times New Roman" w:cs="Times New Roman"/>
          <w:sz w:val="24"/>
          <w:szCs w:val="24"/>
        </w:rPr>
        <w:t>NOTE: * Indicates Fiscal Agent for Regional CTE Centers</w:t>
      </w:r>
    </w:p>
    <w:p w:rsidR="00AF384A" w:rsidRPr="00853581" w:rsidRDefault="00AF384A" w:rsidP="00AF384A">
      <w:pPr>
        <w:rPr>
          <w:rFonts w:ascii="Times New Roman" w:hAnsi="Times New Roman" w:cs="Times New Roman"/>
          <w:sz w:val="24"/>
          <w:szCs w:val="24"/>
        </w:rPr>
      </w:pPr>
    </w:p>
    <w:p w:rsidR="00581D26" w:rsidRDefault="00581D26"/>
    <w:sectPr w:rsidR="00581D26" w:rsidSect="002111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56" w:right="720" w:bottom="1620" w:left="720" w:header="27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4A" w:rsidRDefault="00AF384A" w:rsidP="00AF384A">
      <w:pPr>
        <w:spacing w:after="0" w:line="240" w:lineRule="auto"/>
      </w:pPr>
      <w:r>
        <w:separator/>
      </w:r>
    </w:p>
  </w:endnote>
  <w:endnote w:type="continuationSeparator" w:id="0">
    <w:p w:rsidR="00AF384A" w:rsidRDefault="00AF384A" w:rsidP="00A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00" w:rsidRDefault="00BE6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879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581" w:rsidRDefault="00686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0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3581" w:rsidRDefault="00EC0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00" w:rsidRDefault="00BE6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4A" w:rsidRDefault="00AF384A" w:rsidP="00AF384A">
      <w:pPr>
        <w:spacing w:after="0" w:line="240" w:lineRule="auto"/>
      </w:pPr>
      <w:r>
        <w:separator/>
      </w:r>
    </w:p>
  </w:footnote>
  <w:footnote w:type="continuationSeparator" w:id="0">
    <w:p w:rsidR="00AF384A" w:rsidRDefault="00AF384A" w:rsidP="00AF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00" w:rsidRDefault="00BE6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B5" w:rsidRDefault="00686A01" w:rsidP="00AA5DB5">
    <w:pPr>
      <w:tabs>
        <w:tab w:val="left" w:pos="9360"/>
      </w:tabs>
      <w:spacing w:after="0" w:line="240" w:lineRule="auto"/>
      <w:ind w:right="108"/>
      <w:jc w:val="right"/>
      <w:rPr>
        <w:rFonts w:ascii="Times New Roman" w:eastAsia="Times New Roman" w:hAnsi="Times New Roman" w:cs="Times New Roman"/>
        <w:b/>
        <w:sz w:val="20"/>
        <w:szCs w:val="24"/>
      </w:rPr>
    </w:pPr>
    <w:r>
      <w:rPr>
        <w:rFonts w:ascii="Times New Roman" w:eastAsia="Times New Roman" w:hAnsi="Times New Roman" w:cs="Times New Roman"/>
        <w:b/>
        <w:sz w:val="20"/>
        <w:szCs w:val="24"/>
      </w:rPr>
      <w:t>Attachment B</w:t>
    </w:r>
  </w:p>
  <w:p w:rsidR="00AA5DB5" w:rsidRDefault="00686A01" w:rsidP="00AA5DB5">
    <w:pPr>
      <w:tabs>
        <w:tab w:val="left" w:pos="9360"/>
      </w:tabs>
      <w:spacing w:after="0" w:line="240" w:lineRule="auto"/>
      <w:ind w:right="108"/>
      <w:jc w:val="right"/>
      <w:rPr>
        <w:rFonts w:ascii="Times New Roman" w:eastAsia="Times New Roman" w:hAnsi="Times New Roman" w:cs="Times New Roman"/>
        <w:b/>
        <w:sz w:val="20"/>
        <w:szCs w:val="24"/>
      </w:rPr>
    </w:pPr>
    <w:r>
      <w:rPr>
        <w:rFonts w:ascii="Times New Roman" w:eastAsia="Times New Roman" w:hAnsi="Times New Roman" w:cs="Times New Roman"/>
        <w:b/>
        <w:sz w:val="20"/>
        <w:szCs w:val="24"/>
      </w:rPr>
      <w:t>Superintendent’s Memo #</w:t>
    </w:r>
    <w:r w:rsidR="0074655B">
      <w:rPr>
        <w:rFonts w:ascii="Times New Roman" w:eastAsia="Times New Roman" w:hAnsi="Times New Roman" w:cs="Times New Roman"/>
        <w:b/>
        <w:sz w:val="20"/>
        <w:szCs w:val="24"/>
      </w:rPr>
      <w:t>178</w:t>
    </w:r>
    <w:r w:rsidR="00921B07">
      <w:rPr>
        <w:rFonts w:ascii="Times New Roman" w:eastAsia="Times New Roman" w:hAnsi="Times New Roman" w:cs="Times New Roman"/>
        <w:b/>
        <w:sz w:val="20"/>
        <w:szCs w:val="24"/>
      </w:rPr>
      <w:t>-22</w:t>
    </w:r>
  </w:p>
  <w:p w:rsidR="00AA5DB5" w:rsidRDefault="00BE6B00" w:rsidP="00AA5DB5">
    <w:pPr>
      <w:tabs>
        <w:tab w:val="left" w:pos="9360"/>
      </w:tabs>
      <w:spacing w:after="0" w:line="240" w:lineRule="auto"/>
      <w:ind w:right="108"/>
      <w:jc w:val="right"/>
      <w:rPr>
        <w:rFonts w:ascii="Times New Roman" w:eastAsia="Times New Roman" w:hAnsi="Times New Roman" w:cs="Times New Roman"/>
        <w:b/>
        <w:sz w:val="20"/>
        <w:szCs w:val="24"/>
      </w:rPr>
    </w:pPr>
    <w:r>
      <w:rPr>
        <w:rFonts w:ascii="Times New Roman" w:eastAsia="Times New Roman" w:hAnsi="Times New Roman" w:cs="Times New Roman"/>
        <w:b/>
        <w:sz w:val="20"/>
        <w:szCs w:val="24"/>
      </w:rPr>
      <w:t>August 19</w:t>
    </w:r>
    <w:r w:rsidR="00921B07">
      <w:rPr>
        <w:rFonts w:ascii="Times New Roman" w:eastAsia="Times New Roman" w:hAnsi="Times New Roman" w:cs="Times New Roman"/>
        <w:b/>
        <w:sz w:val="20"/>
        <w:szCs w:val="24"/>
      </w:rPr>
      <w:t>, 2022</w:t>
    </w:r>
  </w:p>
  <w:p w:rsidR="00AA5DB5" w:rsidRDefault="00EC0025" w:rsidP="00AA5DB5">
    <w:pPr>
      <w:tabs>
        <w:tab w:val="left" w:pos="9360"/>
      </w:tabs>
      <w:spacing w:after="0" w:line="240" w:lineRule="auto"/>
      <w:ind w:right="108"/>
      <w:jc w:val="right"/>
      <w:rPr>
        <w:rFonts w:ascii="Times New Roman" w:eastAsia="Times New Roman" w:hAnsi="Times New Roman" w:cs="Times New Roman"/>
        <w:b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00" w:rsidRDefault="00BE6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4A"/>
    <w:rsid w:val="000170FC"/>
    <w:rsid w:val="0021112B"/>
    <w:rsid w:val="002C417F"/>
    <w:rsid w:val="00445DAB"/>
    <w:rsid w:val="00581D26"/>
    <w:rsid w:val="00686A01"/>
    <w:rsid w:val="007239FA"/>
    <w:rsid w:val="0074655B"/>
    <w:rsid w:val="00921B07"/>
    <w:rsid w:val="00AF384A"/>
    <w:rsid w:val="00B31DB6"/>
    <w:rsid w:val="00BE6B00"/>
    <w:rsid w:val="00DF0E13"/>
    <w:rsid w:val="00EC0025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35D4"/>
  <w15:chartTrackingRefBased/>
  <w15:docId w15:val="{2665EB52-4ED3-42DB-B5D0-4F9A167E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4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384A"/>
    <w:pPr>
      <w:spacing w:after="0" w:line="240" w:lineRule="auto"/>
      <w:jc w:val="center"/>
      <w:outlineLv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84A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AF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F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84A"/>
  </w:style>
  <w:style w:type="paragraph" w:styleId="Header">
    <w:name w:val="header"/>
    <w:basedOn w:val="Normal"/>
    <w:link w:val="HeaderChar"/>
    <w:uiPriority w:val="99"/>
    <w:unhideWhenUsed/>
    <w:rsid w:val="00AF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1758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3</cp:revision>
  <dcterms:created xsi:type="dcterms:W3CDTF">2022-08-18T00:04:00Z</dcterms:created>
  <dcterms:modified xsi:type="dcterms:W3CDTF">2022-08-18T00:05:00Z</dcterms:modified>
</cp:coreProperties>
</file>