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0A" w:rsidRPr="0033060A" w:rsidRDefault="00C349E7" w:rsidP="0033060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sz w:val="36"/>
          <w:szCs w:val="36"/>
        </w:rPr>
      </w:pPr>
      <w:r>
        <w:rPr>
          <w:rFonts w:ascii="Arial" w:eastAsia="Times New Roman" w:hAnsi="Arial" w:cs="Arial"/>
          <w:b/>
          <w:noProof/>
          <w:sz w:val="36"/>
          <w:szCs w:val="36"/>
        </w:rPr>
        <w:drawing>
          <wp:inline distT="0" distB="0" distL="0" distR="0">
            <wp:extent cx="1304925" cy="877700"/>
            <wp:effectExtent l="0" t="0" r="0" b="0"/>
            <wp:docPr id="1" name="Picture 1" title="V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7552" cy="886193"/>
                    </a:xfrm>
                    <a:prstGeom prst="rect">
                      <a:avLst/>
                    </a:prstGeom>
                  </pic:spPr>
                </pic:pic>
              </a:graphicData>
            </a:graphic>
          </wp:inline>
        </w:drawing>
      </w:r>
      <w:r w:rsidR="0033060A" w:rsidRPr="0033060A">
        <w:rPr>
          <w:rFonts w:ascii="Arial" w:eastAsia="Times New Roman" w:hAnsi="Arial" w:cs="Arial"/>
          <w:b/>
          <w:noProof/>
          <w:sz w:val="36"/>
          <w:szCs w:val="36"/>
        </w:rPr>
        <w:drawing>
          <wp:anchor distT="0" distB="0" distL="114300" distR="114300" simplePos="0" relativeHeight="251659264" behindDoc="1" locked="0" layoutInCell="1" allowOverlap="1" wp14:anchorId="170A0CF4" wp14:editId="779FA1FD">
            <wp:simplePos x="0" y="0"/>
            <wp:positionH relativeFrom="margin">
              <wp:posOffset>3977640</wp:posOffset>
            </wp:positionH>
            <wp:positionV relativeFrom="paragraph">
              <wp:posOffset>93345</wp:posOffset>
            </wp:positionV>
            <wp:extent cx="2361720" cy="734757"/>
            <wp:effectExtent l="0" t="0" r="635" b="8255"/>
            <wp:wrapNone/>
            <wp:docPr id="2" name="Picture 2" descr="GRS_LOGO_300" title="Green Ribbon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S_LOGO_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720" cy="7347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60A" w:rsidRPr="0033060A" w:rsidRDefault="0033060A" w:rsidP="0033060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rPr>
      </w:pPr>
    </w:p>
    <w:p w:rsidR="0033060A" w:rsidRPr="0033060A" w:rsidRDefault="00C349E7" w:rsidP="0033060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8"/>
          <w:szCs w:val="28"/>
        </w:rPr>
      </w:pPr>
      <w:r>
        <w:rPr>
          <w:rFonts w:ascii="Arial" w:eastAsia="Times New Roman" w:hAnsi="Arial" w:cs="Arial"/>
          <w:b/>
          <w:sz w:val="28"/>
          <w:szCs w:val="28"/>
        </w:rPr>
        <w:t>Virginia</w:t>
      </w:r>
      <w:r w:rsidR="0033060A" w:rsidRPr="0033060A">
        <w:rPr>
          <w:rFonts w:ascii="Arial" w:eastAsia="Times New Roman" w:hAnsi="Arial" w:cs="Arial"/>
          <w:b/>
          <w:sz w:val="28"/>
          <w:szCs w:val="28"/>
        </w:rPr>
        <w:t xml:space="preserve"> Green Ribbon Schools</w:t>
      </w:r>
    </w:p>
    <w:p w:rsidR="0033060A" w:rsidRPr="0033060A" w:rsidRDefault="00450069" w:rsidP="0033060A">
      <w:pPr>
        <w:spacing w:after="0" w:line="240" w:lineRule="auto"/>
        <w:jc w:val="center"/>
        <w:rPr>
          <w:rFonts w:ascii="Arial Black" w:eastAsia="Times New Roman" w:hAnsi="Arial Black" w:cs="Arial"/>
          <w:b/>
          <w:sz w:val="36"/>
          <w:szCs w:val="36"/>
        </w:rPr>
      </w:pPr>
      <w:r>
        <w:rPr>
          <w:rFonts w:ascii="Arial Black" w:eastAsia="Times New Roman" w:hAnsi="Arial Black" w:cs="Arial"/>
          <w:b/>
          <w:sz w:val="36"/>
          <w:szCs w:val="36"/>
        </w:rPr>
        <w:t>Frequently Asked Questions</w:t>
      </w:r>
    </w:p>
    <w:p w:rsidR="00BB643E" w:rsidRPr="0047256B" w:rsidRDefault="0047256B">
      <w:pPr>
        <w:rPr>
          <w:sz w:val="16"/>
          <w:szCs w:val="16"/>
        </w:rPr>
      </w:pPr>
      <w:r w:rsidRPr="0047256B">
        <w:rPr>
          <w:sz w:val="16"/>
          <w:szCs w:val="16"/>
        </w:rPr>
        <w:t xml:space="preserve"> </w:t>
      </w:r>
    </w:p>
    <w:p w:rsidR="000908BC" w:rsidRPr="000908BC" w:rsidRDefault="000908BC" w:rsidP="006A0698">
      <w:pPr>
        <w:spacing w:after="0" w:line="360" w:lineRule="auto"/>
        <w:rPr>
          <w:b/>
        </w:rPr>
      </w:pPr>
      <w:r w:rsidRPr="000908BC">
        <w:rPr>
          <w:b/>
        </w:rPr>
        <w:t>Q: Where can I find resources to help my school progress in the three Pillars?</w:t>
      </w:r>
    </w:p>
    <w:p w:rsidR="0044128C" w:rsidRPr="0047256B" w:rsidRDefault="000908BC" w:rsidP="006A0698">
      <w:r>
        <w:t xml:space="preserve">A: </w:t>
      </w:r>
      <w:proofErr w:type="gramStart"/>
      <w:r w:rsidR="0044128C">
        <w:t xml:space="preserve">The  </w:t>
      </w:r>
      <w:proofErr w:type="gramEnd"/>
      <w:hyperlink r:id="rId8" w:history="1">
        <w:r w:rsidR="0044128C" w:rsidRPr="00A32B2A">
          <w:rPr>
            <w:rStyle w:val="Hyperlink"/>
            <w:color w:val="4472C4" w:themeColor="accent1"/>
          </w:rPr>
          <w:t>Green Strides Resources Page</w:t>
        </w:r>
      </w:hyperlink>
      <w:r w:rsidR="0044128C" w:rsidRPr="0044128C">
        <w:rPr>
          <w:rStyle w:val="Hyperlink"/>
          <w:u w:val="none"/>
        </w:rPr>
        <w:t xml:space="preserve"> and</w:t>
      </w:r>
      <w:r w:rsidR="0044128C">
        <w:rPr>
          <w:rStyle w:val="Hyperlink"/>
          <w:u w:val="none"/>
        </w:rPr>
        <w:t xml:space="preserve"> </w:t>
      </w:r>
      <w:hyperlink r:id="rId9" w:history="1">
        <w:r w:rsidR="0044128C" w:rsidRPr="00A32B2A">
          <w:rPr>
            <w:rStyle w:val="Hyperlink"/>
            <w:color w:val="4472C4" w:themeColor="accent1"/>
          </w:rPr>
          <w:t>Webinar Series</w:t>
        </w:r>
      </w:hyperlink>
      <w:r w:rsidR="0044128C">
        <w:t xml:space="preserve"> provide all schools with free information on the tools that help them move toward the Pillars of the recognition award. The award is not tied to any one program or standard, but instead encourages schools to use any or all the m</w:t>
      </w:r>
      <w:r w:rsidR="00C349E7">
        <w:t>any helpful resources available</w:t>
      </w:r>
      <w:r w:rsidR="0044128C">
        <w:t xml:space="preserve">. </w:t>
      </w:r>
      <w:bookmarkStart w:id="0" w:name="_Hlk485205183"/>
      <w:r w:rsidR="00C349E7">
        <w:t xml:space="preserve">  Additional resources and support can be found on the </w:t>
      </w:r>
      <w:hyperlink r:id="rId10" w:history="1">
        <w:r w:rsidR="00FC6785" w:rsidRPr="00FC6785">
          <w:rPr>
            <w:rStyle w:val="Hyperlink"/>
            <w:color w:val="4472C4" w:themeColor="accent1"/>
          </w:rPr>
          <w:t>VDOE Virginia Green Ribbon Schools</w:t>
        </w:r>
      </w:hyperlink>
      <w:r w:rsidR="00FC6785">
        <w:rPr>
          <w:color w:val="4472C4" w:themeColor="accent1"/>
        </w:rPr>
        <w:t xml:space="preserve"> </w:t>
      </w:r>
      <w:r w:rsidR="00FC6785" w:rsidRPr="00FC6785">
        <w:t>website.</w:t>
      </w:r>
    </w:p>
    <w:bookmarkEnd w:id="0"/>
    <w:p w:rsidR="00497DB3" w:rsidRDefault="00497DB3" w:rsidP="006A0698">
      <w:pPr>
        <w:spacing w:before="240" w:after="0" w:line="360" w:lineRule="auto"/>
        <w:rPr>
          <w:b/>
        </w:rPr>
      </w:pPr>
      <w:r>
        <w:rPr>
          <w:b/>
        </w:rPr>
        <w:t>Q: Who fills out the application?</w:t>
      </w:r>
    </w:p>
    <w:p w:rsidR="00497DB3" w:rsidRPr="00497DB3" w:rsidRDefault="00497DB3">
      <w:r w:rsidRPr="00497DB3">
        <w:t>A: It is recommended that a team be assembled to complete the application. Ideally, this team should include: a facilities manager, physical education director, medical director or school nurse, food services director, curriculum director, finance department representatives, teachers and students.</w:t>
      </w:r>
    </w:p>
    <w:p w:rsidR="0044128C" w:rsidRPr="0044128C" w:rsidRDefault="0044128C" w:rsidP="006A0698">
      <w:pPr>
        <w:spacing w:before="240" w:after="0" w:line="360" w:lineRule="auto"/>
        <w:rPr>
          <w:b/>
        </w:rPr>
      </w:pPr>
      <w:r w:rsidRPr="0044128C">
        <w:rPr>
          <w:b/>
        </w:rPr>
        <w:t>Q: What are some common application mistakes made by schools?</w:t>
      </w:r>
    </w:p>
    <w:p w:rsidR="00420591" w:rsidRPr="0047256B" w:rsidRDefault="0044128C" w:rsidP="006A0698">
      <w:r>
        <w:t xml:space="preserve">A: </w:t>
      </w:r>
      <w:r w:rsidR="00965CC8">
        <w:t xml:space="preserve"> </w:t>
      </w:r>
      <w:r w:rsidR="00420591">
        <w:t>Applicants repeat</w:t>
      </w:r>
      <w:r>
        <w:t xml:space="preserve"> answers for multiple questions and/or discuss the </w:t>
      </w:r>
      <w:r w:rsidR="00420591">
        <w:t xml:space="preserve">same achievement throughout much of the application.  Not using the sub-questions and answer prompts for guidance in an applicant’s response is another frequent mistake. </w:t>
      </w:r>
      <w:r w:rsidR="00307831">
        <w:t xml:space="preserve"> These sub-questions are used by the Virginia GRS Review team in determining applications to move forward to the USDOE GRS program.</w:t>
      </w:r>
    </w:p>
    <w:p w:rsidR="00420591" w:rsidRPr="00212F3B" w:rsidRDefault="00420591" w:rsidP="006A0698">
      <w:pPr>
        <w:spacing w:before="240" w:after="0" w:line="360" w:lineRule="auto"/>
        <w:rPr>
          <w:b/>
        </w:rPr>
      </w:pPr>
      <w:r w:rsidRPr="00212F3B">
        <w:rPr>
          <w:b/>
        </w:rPr>
        <w:t xml:space="preserve">Q: </w:t>
      </w:r>
      <w:r w:rsidR="00212F3B" w:rsidRPr="00212F3B">
        <w:rPr>
          <w:b/>
        </w:rPr>
        <w:t>Where can I view examples of past applications?</w:t>
      </w:r>
    </w:p>
    <w:p w:rsidR="00212F3B" w:rsidRPr="006A0698" w:rsidRDefault="00212F3B" w:rsidP="006A0698">
      <w:pPr>
        <w:rPr>
          <w:rFonts w:ascii="Times New Roman" w:eastAsia="Times New Roman" w:hAnsi="Times New Roman"/>
        </w:rPr>
      </w:pPr>
      <w:r>
        <w:t xml:space="preserve">A: </w:t>
      </w:r>
      <w:r w:rsidR="00033F74">
        <w:rPr>
          <w:rFonts w:ascii="Times New Roman" w:eastAsia="Times New Roman" w:hAnsi="Times New Roman"/>
        </w:rPr>
        <w:t xml:space="preserve">All past </w:t>
      </w:r>
      <w:r w:rsidR="006D1049">
        <w:rPr>
          <w:rFonts w:ascii="Times New Roman" w:eastAsia="Times New Roman" w:hAnsi="Times New Roman"/>
        </w:rPr>
        <w:t xml:space="preserve">national </w:t>
      </w:r>
      <w:r w:rsidR="00033F74">
        <w:rPr>
          <w:rFonts w:ascii="Times New Roman" w:eastAsia="Times New Roman" w:hAnsi="Times New Roman"/>
        </w:rPr>
        <w:t xml:space="preserve">honorees’ submissions are posted at this </w:t>
      </w:r>
      <w:hyperlink r:id="rId11" w:history="1">
        <w:r w:rsidR="00033F74" w:rsidRPr="00C364E8">
          <w:rPr>
            <w:rStyle w:val="Hyperlink"/>
            <w:rFonts w:ascii="Times New Roman" w:eastAsia="Times New Roman" w:hAnsi="Times New Roman"/>
            <w:color w:val="4472C4" w:themeColor="accent1"/>
          </w:rPr>
          <w:t>link</w:t>
        </w:r>
      </w:hyperlink>
      <w:r w:rsidR="00033F74">
        <w:rPr>
          <w:rFonts w:ascii="Times New Roman" w:eastAsia="Times New Roman" w:hAnsi="Times New Roman"/>
        </w:rPr>
        <w:t xml:space="preserve">.  Please note that ED has a submission </w:t>
      </w:r>
      <w:r w:rsidR="006D1049">
        <w:rPr>
          <w:rFonts w:ascii="Times New Roman" w:eastAsia="Times New Roman" w:hAnsi="Times New Roman"/>
        </w:rPr>
        <w:t>page limit of 20 pages.  In most</w:t>
      </w:r>
      <w:r w:rsidR="00033F74">
        <w:rPr>
          <w:rFonts w:ascii="Times New Roman" w:eastAsia="Times New Roman" w:hAnsi="Times New Roman"/>
        </w:rPr>
        <w:t xml:space="preserve"> cases state authorities have condensed longer state applications and submitted summaries to ED.</w:t>
      </w:r>
      <w:r w:rsidR="006D1049">
        <w:rPr>
          <w:rFonts w:ascii="Times New Roman" w:eastAsia="Times New Roman" w:hAnsi="Times New Roman"/>
        </w:rPr>
        <w:t xml:space="preserve"> </w:t>
      </w:r>
      <w:r w:rsidR="00307831">
        <w:rPr>
          <w:rFonts w:ascii="Times New Roman" w:eastAsia="Times New Roman" w:hAnsi="Times New Roman"/>
        </w:rPr>
        <w:t xml:space="preserve">Reach out to </w:t>
      </w:r>
      <w:r w:rsidR="00344181">
        <w:rPr>
          <w:rFonts w:ascii="Times New Roman" w:eastAsia="Times New Roman" w:hAnsi="Times New Roman"/>
        </w:rPr>
        <w:t xml:space="preserve">Gregory MacDougall </w:t>
      </w:r>
      <w:r w:rsidR="00307831">
        <w:rPr>
          <w:rFonts w:ascii="Times New Roman" w:eastAsia="Times New Roman" w:hAnsi="Times New Roman"/>
        </w:rPr>
        <w:t>(</w:t>
      </w:r>
      <w:hyperlink r:id="rId12" w:history="1">
        <w:r w:rsidR="00344181" w:rsidRPr="00C364E8">
          <w:rPr>
            <w:rStyle w:val="Hyperlink"/>
            <w:rFonts w:ascii="Times New Roman" w:eastAsia="Times New Roman" w:hAnsi="Times New Roman"/>
            <w:color w:val="4472C4" w:themeColor="accent1"/>
          </w:rPr>
          <w:t>gregory.macdougall@doe.virginia.gov</w:t>
        </w:r>
      </w:hyperlink>
      <w:r w:rsidR="00307831">
        <w:rPr>
          <w:rFonts w:ascii="Times New Roman" w:eastAsia="Times New Roman" w:hAnsi="Times New Roman"/>
        </w:rPr>
        <w:t>) for sample Virginia applications</w:t>
      </w:r>
      <w:r w:rsidR="00965CC8">
        <w:rPr>
          <w:rFonts w:ascii="Times New Roman" w:eastAsia="Times New Roman" w:hAnsi="Times New Roman"/>
        </w:rPr>
        <w:t>.</w:t>
      </w:r>
      <w:r w:rsidR="006D1049">
        <w:rPr>
          <w:rFonts w:ascii="Times New Roman" w:eastAsia="Times New Roman" w:hAnsi="Times New Roman"/>
        </w:rPr>
        <w:t xml:space="preserve"> </w:t>
      </w:r>
    </w:p>
    <w:p w:rsidR="00965CC8" w:rsidRPr="00965CC8" w:rsidRDefault="00965CC8" w:rsidP="006A0698">
      <w:pPr>
        <w:spacing w:before="240" w:after="0" w:line="360" w:lineRule="auto"/>
        <w:rPr>
          <w:b/>
        </w:rPr>
      </w:pPr>
      <w:r w:rsidRPr="00965CC8">
        <w:rPr>
          <w:b/>
        </w:rPr>
        <w:t>Q: When should a school begin the application process?</w:t>
      </w:r>
    </w:p>
    <w:p w:rsidR="003F5D53" w:rsidRPr="006A0698" w:rsidRDefault="00965CC8" w:rsidP="006A0698">
      <w:pPr>
        <w:rPr>
          <w:rFonts w:ascii="Times New Roman" w:eastAsia="Times New Roman" w:hAnsi="Times New Roman"/>
        </w:rPr>
      </w:pPr>
      <w:r>
        <w:t xml:space="preserve">A: </w:t>
      </w:r>
      <w:r>
        <w:rPr>
          <w:rFonts w:ascii="Times New Roman" w:eastAsia="Times New Roman" w:hAnsi="Times New Roman"/>
        </w:rPr>
        <w:t>Most honorees spend years working on their sustainability efforts by using the man</w:t>
      </w:r>
      <w:r w:rsidR="003F5D53">
        <w:rPr>
          <w:rFonts w:ascii="Times New Roman" w:eastAsia="Times New Roman" w:hAnsi="Times New Roman"/>
        </w:rPr>
        <w:t>y resources and programs previously referenced</w:t>
      </w:r>
      <w:r>
        <w:rPr>
          <w:rFonts w:ascii="Times New Roman" w:eastAsia="Times New Roman" w:hAnsi="Times New Roman"/>
        </w:rPr>
        <w:t xml:space="preserve">.  </w:t>
      </w:r>
      <w:r w:rsidR="007A1A2E">
        <w:rPr>
          <w:rFonts w:ascii="Times New Roman" w:eastAsia="Times New Roman" w:hAnsi="Times New Roman"/>
        </w:rPr>
        <w:t xml:space="preserve">The </w:t>
      </w:r>
      <w:r w:rsidR="00307831">
        <w:rPr>
          <w:rFonts w:ascii="Times New Roman" w:eastAsia="Times New Roman" w:hAnsi="Times New Roman"/>
        </w:rPr>
        <w:t>Virginia</w:t>
      </w:r>
      <w:r>
        <w:rPr>
          <w:rFonts w:ascii="Times New Roman" w:eastAsia="Times New Roman" w:hAnsi="Times New Roman"/>
        </w:rPr>
        <w:t xml:space="preserve"> application </w:t>
      </w:r>
      <w:r w:rsidRPr="00713BB4">
        <w:rPr>
          <w:rFonts w:ascii="Times New Roman" w:eastAsia="Times New Roman" w:hAnsi="Times New Roman"/>
          <w:b/>
        </w:rPr>
        <w:t>deadline</w:t>
      </w:r>
      <w:r w:rsidR="007A1A2E" w:rsidRPr="00713BB4">
        <w:rPr>
          <w:rFonts w:ascii="Times New Roman" w:eastAsia="Times New Roman" w:hAnsi="Times New Roman"/>
          <w:b/>
        </w:rPr>
        <w:t xml:space="preserve"> is in </w:t>
      </w:r>
      <w:r w:rsidR="00307831" w:rsidRPr="00713BB4">
        <w:rPr>
          <w:rFonts w:ascii="Times New Roman" w:eastAsia="Times New Roman" w:hAnsi="Times New Roman"/>
          <w:b/>
        </w:rPr>
        <w:t>December</w:t>
      </w:r>
      <w:r w:rsidR="00713BB4" w:rsidRPr="00713BB4">
        <w:rPr>
          <w:rFonts w:ascii="Times New Roman" w:eastAsia="Times New Roman" w:hAnsi="Times New Roman"/>
          <w:b/>
        </w:rPr>
        <w:t xml:space="preserve"> 9, 2022</w:t>
      </w:r>
      <w:r w:rsidR="00713BB4">
        <w:rPr>
          <w:rFonts w:ascii="Times New Roman" w:eastAsia="Times New Roman" w:hAnsi="Times New Roman"/>
        </w:rPr>
        <w:t>, but it</w:t>
      </w:r>
      <w:r>
        <w:rPr>
          <w:rFonts w:ascii="Times New Roman" w:eastAsia="Times New Roman" w:hAnsi="Times New Roman"/>
        </w:rPr>
        <w:t xml:space="preserve"> is helpful to get started as early as possible</w:t>
      </w:r>
      <w:r w:rsidR="00755516">
        <w:rPr>
          <w:rFonts w:ascii="Times New Roman" w:eastAsia="Times New Roman" w:hAnsi="Times New Roman"/>
        </w:rPr>
        <w:t>.</w:t>
      </w:r>
      <w:r w:rsidR="0047256B" w:rsidRPr="0047256B">
        <w:t xml:space="preserve"> </w:t>
      </w:r>
    </w:p>
    <w:p w:rsidR="0047256B" w:rsidRPr="0047256B" w:rsidRDefault="00F67351" w:rsidP="007A1A2E">
      <w:pPr>
        <w:tabs>
          <w:tab w:val="left" w:pos="1356"/>
        </w:tabs>
        <w:rPr>
          <w:b/>
        </w:rPr>
      </w:pPr>
      <w:r>
        <w:rPr>
          <w:b/>
        </w:rPr>
        <w:t xml:space="preserve">Q: </w:t>
      </w:r>
      <w:r w:rsidR="0047256B" w:rsidRPr="0047256B">
        <w:rPr>
          <w:b/>
        </w:rPr>
        <w:t>Do guest speakers and partnerships with local organization</w:t>
      </w:r>
      <w:r>
        <w:rPr>
          <w:b/>
        </w:rPr>
        <w:t>s such as garden clubs meet the requirement for Pillar III</w:t>
      </w:r>
      <w:r w:rsidR="0047256B" w:rsidRPr="0047256B">
        <w:rPr>
          <w:b/>
        </w:rPr>
        <w:t>?</w:t>
      </w:r>
    </w:p>
    <w:p w:rsidR="007A1A2E" w:rsidRDefault="0047256B" w:rsidP="007A1A2E">
      <w:pPr>
        <w:tabs>
          <w:tab w:val="left" w:pos="1356"/>
        </w:tabs>
      </w:pPr>
      <w:r>
        <w:t xml:space="preserve">A: Yes, when the activities listed above align with key components of the Pillar, they are applicable. </w:t>
      </w:r>
    </w:p>
    <w:p w:rsidR="006A0698" w:rsidRDefault="006A0698" w:rsidP="007A1A2E">
      <w:pPr>
        <w:tabs>
          <w:tab w:val="left" w:pos="1356"/>
        </w:tabs>
      </w:pPr>
    </w:p>
    <w:p w:rsidR="0033060A" w:rsidRDefault="003F5D53" w:rsidP="00B932E9">
      <w:r>
        <w:t>Additional Q&amp;A’s are available</w:t>
      </w:r>
      <w:r w:rsidR="007A1A2E">
        <w:t xml:space="preserve"> </w:t>
      </w:r>
      <w:hyperlink r:id="rId13" w:history="1">
        <w:r w:rsidR="007A1A2E" w:rsidRPr="00C364E8">
          <w:rPr>
            <w:rStyle w:val="Hyperlink"/>
            <w:color w:val="4472C4" w:themeColor="accent1"/>
          </w:rPr>
          <w:t>her</w:t>
        </w:r>
        <w:bookmarkStart w:id="1" w:name="_GoBack"/>
        <w:bookmarkEnd w:id="1"/>
        <w:r w:rsidR="007A1A2E" w:rsidRPr="00C364E8">
          <w:rPr>
            <w:rStyle w:val="Hyperlink"/>
            <w:color w:val="4472C4" w:themeColor="accent1"/>
          </w:rPr>
          <w:t>e</w:t>
        </w:r>
        <w:r w:rsidR="007A1A2E">
          <w:rPr>
            <w:rStyle w:val="Hyperlink"/>
          </w:rPr>
          <w:t>.</w:t>
        </w:r>
      </w:hyperlink>
      <w:r w:rsidR="007A1A2E">
        <w:t xml:space="preserve"> </w:t>
      </w:r>
    </w:p>
    <w:sectPr w:rsidR="0033060A" w:rsidSect="00461C21">
      <w:headerReference w:type="default" r:id="rId14"/>
      <w:pgSz w:w="12240" w:h="15840"/>
      <w:pgMar w:top="1440" w:right="810" w:bottom="990" w:left="63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C21" w:rsidRDefault="00461C21" w:rsidP="00461C21">
      <w:pPr>
        <w:spacing w:after="0" w:line="240" w:lineRule="auto"/>
      </w:pPr>
      <w:r>
        <w:separator/>
      </w:r>
    </w:p>
  </w:endnote>
  <w:endnote w:type="continuationSeparator" w:id="0">
    <w:p w:rsidR="00461C21" w:rsidRDefault="00461C21" w:rsidP="0046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C21" w:rsidRDefault="00461C21" w:rsidP="00461C21">
      <w:pPr>
        <w:spacing w:after="0" w:line="240" w:lineRule="auto"/>
      </w:pPr>
      <w:r>
        <w:separator/>
      </w:r>
    </w:p>
  </w:footnote>
  <w:footnote w:type="continuationSeparator" w:id="0">
    <w:p w:rsidR="00461C21" w:rsidRDefault="00461C21" w:rsidP="00461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C21" w:rsidRPr="00461C21" w:rsidRDefault="00461C21" w:rsidP="00461C21">
    <w:pPr>
      <w:pStyle w:val="Header"/>
      <w:jc w:val="right"/>
      <w:rPr>
        <w:sz w:val="20"/>
      </w:rPr>
    </w:pPr>
    <w:r>
      <w:tab/>
    </w:r>
    <w:r w:rsidRPr="00461C21">
      <w:rPr>
        <w:sz w:val="20"/>
      </w:rPr>
      <w:t>Attachment B</w:t>
    </w:r>
  </w:p>
  <w:p w:rsidR="00461C21" w:rsidRPr="00461C21" w:rsidRDefault="00461C21" w:rsidP="00461C21">
    <w:pPr>
      <w:pStyle w:val="Header"/>
      <w:jc w:val="right"/>
      <w:rPr>
        <w:sz w:val="20"/>
      </w:rPr>
    </w:pPr>
    <w:r w:rsidRPr="00461C21">
      <w:rPr>
        <w:sz w:val="20"/>
      </w:rPr>
      <w:t>Superintendent’s Memo #209-22</w:t>
    </w:r>
  </w:p>
  <w:p w:rsidR="00461C21" w:rsidRPr="00461C21" w:rsidRDefault="00461C21" w:rsidP="00461C21">
    <w:pPr>
      <w:pStyle w:val="Header"/>
      <w:jc w:val="right"/>
      <w:rPr>
        <w:sz w:val="20"/>
      </w:rPr>
    </w:pPr>
    <w:r w:rsidRPr="00461C21">
      <w:rPr>
        <w:sz w:val="20"/>
      </w:rPr>
      <w:t>September 9, 2022</w:t>
    </w:r>
  </w:p>
  <w:p w:rsidR="00461C21" w:rsidRDefault="00461C21" w:rsidP="00461C2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60A"/>
    <w:rsid w:val="00033F74"/>
    <w:rsid w:val="000908BC"/>
    <w:rsid w:val="00166122"/>
    <w:rsid w:val="001E74C1"/>
    <w:rsid w:val="00201F47"/>
    <w:rsid w:val="00212F3B"/>
    <w:rsid w:val="00307831"/>
    <w:rsid w:val="00316BBF"/>
    <w:rsid w:val="0033060A"/>
    <w:rsid w:val="00344181"/>
    <w:rsid w:val="003F5D53"/>
    <w:rsid w:val="00420591"/>
    <w:rsid w:val="0044128C"/>
    <w:rsid w:val="00450069"/>
    <w:rsid w:val="00461C21"/>
    <w:rsid w:val="0047256B"/>
    <w:rsid w:val="00480D3E"/>
    <w:rsid w:val="00497DB3"/>
    <w:rsid w:val="006A0698"/>
    <w:rsid w:val="006D1049"/>
    <w:rsid w:val="00713BB4"/>
    <w:rsid w:val="00755516"/>
    <w:rsid w:val="00760084"/>
    <w:rsid w:val="007A1A2E"/>
    <w:rsid w:val="00965CC8"/>
    <w:rsid w:val="00A32B2A"/>
    <w:rsid w:val="00B932E9"/>
    <w:rsid w:val="00C3284E"/>
    <w:rsid w:val="00C349E7"/>
    <w:rsid w:val="00C364E8"/>
    <w:rsid w:val="00CE5204"/>
    <w:rsid w:val="00E0057A"/>
    <w:rsid w:val="00E50CC9"/>
    <w:rsid w:val="00F67351"/>
    <w:rsid w:val="00FC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A3FA"/>
  <w15:chartTrackingRefBased/>
  <w15:docId w15:val="{876715A4-238C-4FE3-8EF7-EDD58647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28C"/>
    <w:rPr>
      <w:color w:val="1F3864" w:themeColor="accent1" w:themeShade="80"/>
      <w:u w:val="single"/>
    </w:rPr>
  </w:style>
  <w:style w:type="character" w:styleId="FollowedHyperlink">
    <w:name w:val="FollowedHyperlink"/>
    <w:basedOn w:val="DefaultParagraphFont"/>
    <w:uiPriority w:val="99"/>
    <w:semiHidden/>
    <w:unhideWhenUsed/>
    <w:rsid w:val="0044128C"/>
    <w:rPr>
      <w:color w:val="954F72" w:themeColor="followedHyperlink"/>
      <w:u w:val="single"/>
    </w:rPr>
  </w:style>
  <w:style w:type="character" w:customStyle="1" w:styleId="Mention">
    <w:name w:val="Mention"/>
    <w:basedOn w:val="DefaultParagraphFont"/>
    <w:uiPriority w:val="99"/>
    <w:semiHidden/>
    <w:unhideWhenUsed/>
    <w:rsid w:val="0044128C"/>
    <w:rPr>
      <w:color w:val="2B579A"/>
      <w:shd w:val="clear" w:color="auto" w:fill="E6E6E6"/>
    </w:rPr>
  </w:style>
  <w:style w:type="paragraph" w:styleId="ListParagraph">
    <w:name w:val="List Paragraph"/>
    <w:basedOn w:val="Normal"/>
    <w:uiPriority w:val="34"/>
    <w:qFormat/>
    <w:rsid w:val="00965CC8"/>
    <w:pPr>
      <w:ind w:left="720"/>
      <w:contextualSpacing/>
    </w:pPr>
  </w:style>
  <w:style w:type="paragraph" w:styleId="NoSpacing">
    <w:name w:val="No Spacing"/>
    <w:uiPriority w:val="1"/>
    <w:qFormat/>
    <w:rsid w:val="00B932E9"/>
    <w:pPr>
      <w:spacing w:after="0" w:line="240" w:lineRule="auto"/>
    </w:pPr>
  </w:style>
  <w:style w:type="paragraph" w:styleId="BalloonText">
    <w:name w:val="Balloon Text"/>
    <w:basedOn w:val="Normal"/>
    <w:link w:val="BalloonTextChar"/>
    <w:uiPriority w:val="99"/>
    <w:semiHidden/>
    <w:unhideWhenUsed/>
    <w:rsid w:val="00713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BB4"/>
    <w:rPr>
      <w:rFonts w:ascii="Segoe UI" w:hAnsi="Segoe UI" w:cs="Segoe UI"/>
      <w:sz w:val="18"/>
      <w:szCs w:val="18"/>
    </w:rPr>
  </w:style>
  <w:style w:type="paragraph" w:styleId="Header">
    <w:name w:val="header"/>
    <w:basedOn w:val="Normal"/>
    <w:link w:val="HeaderChar"/>
    <w:uiPriority w:val="99"/>
    <w:unhideWhenUsed/>
    <w:rsid w:val="0046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21"/>
  </w:style>
  <w:style w:type="paragraph" w:styleId="Footer">
    <w:name w:val="footer"/>
    <w:basedOn w:val="Normal"/>
    <w:link w:val="FooterChar"/>
    <w:uiPriority w:val="99"/>
    <w:unhideWhenUsed/>
    <w:rsid w:val="0046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inits/ed/green-strides/resources.html" TargetMode="External"/><Relationship Id="rId13" Type="http://schemas.openxmlformats.org/officeDocument/2006/relationships/hyperlink" Target="https://www2.ed.gov/programs/green-ribbon-schools/faq.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gregory.macdougall@doe.virginia.go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2.ed.gov/programs/green-ribbon-schools/awards.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doe.virginia.gov/support/facility_construction/healthy_buildings/green_ribbon/index.shtml" TargetMode="External"/><Relationship Id="rId4" Type="http://schemas.openxmlformats.org/officeDocument/2006/relationships/footnotes" Target="footnotes.xml"/><Relationship Id="rId9" Type="http://schemas.openxmlformats.org/officeDocument/2006/relationships/hyperlink" Target="https://www2.ed.gov/about/inits/ed/green-strides/webinar.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2337</Characters>
  <Application>Microsoft Office Word</Application>
  <DocSecurity>0</DocSecurity>
  <Lines>146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Madison</dc:creator>
  <cp:keywords/>
  <dc:description/>
  <cp:lastModifiedBy>VITA Program</cp:lastModifiedBy>
  <cp:revision>2</cp:revision>
  <cp:lastPrinted>2022-08-22T15:39:00Z</cp:lastPrinted>
  <dcterms:created xsi:type="dcterms:W3CDTF">2022-09-08T16:31:00Z</dcterms:created>
  <dcterms:modified xsi:type="dcterms:W3CDTF">2022-09-08T16:31:00Z</dcterms:modified>
</cp:coreProperties>
</file>