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E42A" w14:textId="77777777" w:rsidR="00436CC9" w:rsidRDefault="00436CC9" w:rsidP="00436CC9">
      <w:pPr>
        <w:pStyle w:val="Header"/>
        <w:jc w:val="right"/>
      </w:pPr>
      <w:r>
        <w:t>Attachment A</w:t>
      </w:r>
    </w:p>
    <w:p w14:paraId="2806EB03" w14:textId="77777777" w:rsidR="00436CC9" w:rsidRDefault="00436CC9" w:rsidP="00436CC9">
      <w:pPr>
        <w:pStyle w:val="Header"/>
        <w:jc w:val="right"/>
      </w:pPr>
      <w:r>
        <w:t>Superintendent’s M</w:t>
      </w:r>
      <w:bookmarkStart w:id="0" w:name="_GoBack"/>
      <w:bookmarkEnd w:id="0"/>
      <w:r>
        <w:t>emo #232-22</w:t>
      </w:r>
    </w:p>
    <w:p w14:paraId="2C729E12" w14:textId="77777777" w:rsidR="00436CC9" w:rsidRDefault="00436CC9" w:rsidP="00436CC9">
      <w:pPr>
        <w:pStyle w:val="Header"/>
        <w:jc w:val="right"/>
      </w:pPr>
      <w:r>
        <w:t>September 30, 2022</w:t>
      </w:r>
    </w:p>
    <w:p w14:paraId="6B264CD1" w14:textId="77777777" w:rsidR="00436CC9" w:rsidRDefault="00436CC9" w:rsidP="00AA545A">
      <w:pPr>
        <w:jc w:val="center"/>
        <w:rPr>
          <w:rFonts w:cs="Calibri"/>
          <w:sz w:val="24"/>
          <w:szCs w:val="24"/>
        </w:rPr>
      </w:pPr>
    </w:p>
    <w:p w14:paraId="6D0EFCE7" w14:textId="444A22D0" w:rsidR="00634753" w:rsidRDefault="00195BB6" w:rsidP="00AA545A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U.S.</w:t>
      </w:r>
      <w:r w:rsidR="00AA545A" w:rsidRPr="00E64460">
        <w:rPr>
          <w:rFonts w:cs="Calibri"/>
          <w:sz w:val="24"/>
          <w:szCs w:val="24"/>
        </w:rPr>
        <w:t xml:space="preserve"> Presidential Scholars</w:t>
      </w:r>
      <w:r w:rsidR="007606B3">
        <w:rPr>
          <w:rFonts w:cs="Calibri"/>
          <w:sz w:val="24"/>
          <w:szCs w:val="24"/>
        </w:rPr>
        <w:t xml:space="preserve"> in Career and Technical Education</w:t>
      </w:r>
    </w:p>
    <w:p w14:paraId="73090B19" w14:textId="77777777" w:rsidR="00AA545A" w:rsidRPr="00E64460" w:rsidRDefault="00AA545A" w:rsidP="00AA545A">
      <w:pPr>
        <w:jc w:val="center"/>
        <w:rPr>
          <w:rFonts w:cs="Calibri"/>
          <w:sz w:val="24"/>
          <w:szCs w:val="24"/>
        </w:rPr>
      </w:pPr>
    </w:p>
    <w:p w14:paraId="3CFBAE8D" w14:textId="77777777" w:rsidR="00AA545A" w:rsidRPr="00E64460" w:rsidRDefault="00AA545A" w:rsidP="00AA545A">
      <w:pPr>
        <w:jc w:val="center"/>
        <w:rPr>
          <w:rFonts w:cs="Calibri"/>
          <w:sz w:val="24"/>
          <w:szCs w:val="24"/>
        </w:rPr>
      </w:pPr>
      <w:r w:rsidRPr="00E64460">
        <w:rPr>
          <w:rFonts w:cs="Calibri"/>
          <w:sz w:val="24"/>
          <w:szCs w:val="24"/>
        </w:rPr>
        <w:t>C</w:t>
      </w:r>
      <w:r w:rsidR="00634753">
        <w:rPr>
          <w:rFonts w:cs="Calibri"/>
          <w:sz w:val="24"/>
          <w:szCs w:val="24"/>
        </w:rPr>
        <w:t>riteria</w:t>
      </w:r>
      <w:r w:rsidRPr="00E64460">
        <w:rPr>
          <w:rFonts w:cs="Calibri"/>
          <w:sz w:val="24"/>
          <w:szCs w:val="24"/>
        </w:rPr>
        <w:t xml:space="preserve"> </w:t>
      </w:r>
      <w:r w:rsidR="00634753">
        <w:rPr>
          <w:rFonts w:cs="Calibri"/>
          <w:sz w:val="24"/>
          <w:szCs w:val="24"/>
        </w:rPr>
        <w:t>for</w:t>
      </w:r>
      <w:r w:rsidRPr="00E64460">
        <w:rPr>
          <w:rFonts w:cs="Calibri"/>
          <w:sz w:val="24"/>
          <w:szCs w:val="24"/>
        </w:rPr>
        <w:t xml:space="preserve"> C</w:t>
      </w:r>
      <w:r w:rsidR="00634753">
        <w:rPr>
          <w:rFonts w:cs="Calibri"/>
          <w:sz w:val="24"/>
          <w:szCs w:val="24"/>
        </w:rPr>
        <w:t>andidate</w:t>
      </w:r>
      <w:r w:rsidR="007606B3">
        <w:rPr>
          <w:rFonts w:cs="Calibri"/>
          <w:sz w:val="24"/>
          <w:szCs w:val="24"/>
        </w:rPr>
        <w:t xml:space="preserve"> I</w:t>
      </w:r>
      <w:r w:rsidR="00634753">
        <w:rPr>
          <w:rFonts w:cs="Calibri"/>
          <w:sz w:val="24"/>
          <w:szCs w:val="24"/>
        </w:rPr>
        <w:t>dentification</w:t>
      </w:r>
      <w:r w:rsidR="00D117E3">
        <w:rPr>
          <w:rFonts w:cs="Calibri"/>
          <w:sz w:val="24"/>
          <w:szCs w:val="24"/>
        </w:rPr>
        <w:t xml:space="preserve"> </w:t>
      </w:r>
      <w:r w:rsidR="00634753">
        <w:rPr>
          <w:rFonts w:cs="Calibri"/>
          <w:sz w:val="24"/>
          <w:szCs w:val="24"/>
        </w:rPr>
        <w:t>and</w:t>
      </w:r>
      <w:r w:rsidR="00D117E3">
        <w:rPr>
          <w:rFonts w:cs="Calibri"/>
          <w:sz w:val="24"/>
          <w:szCs w:val="24"/>
        </w:rPr>
        <w:t xml:space="preserve"> N</w:t>
      </w:r>
      <w:r w:rsidR="00634753">
        <w:rPr>
          <w:rFonts w:cs="Calibri"/>
          <w:sz w:val="24"/>
          <w:szCs w:val="24"/>
        </w:rPr>
        <w:t>omination</w:t>
      </w:r>
    </w:p>
    <w:p w14:paraId="1E64236D" w14:textId="77777777" w:rsidR="00AA545A" w:rsidRPr="00E64460" w:rsidRDefault="00AA545A" w:rsidP="00AA545A">
      <w:pPr>
        <w:jc w:val="center"/>
        <w:rPr>
          <w:rFonts w:cs="Calibri"/>
          <w:sz w:val="24"/>
          <w:szCs w:val="24"/>
        </w:rPr>
      </w:pPr>
    </w:p>
    <w:p w14:paraId="02AFDC07" w14:textId="77777777" w:rsidR="00061067" w:rsidRPr="00E64460" w:rsidRDefault="00061067" w:rsidP="00061067">
      <w:pPr>
        <w:rPr>
          <w:rFonts w:cs="Calibri"/>
          <w:sz w:val="24"/>
          <w:szCs w:val="24"/>
        </w:rPr>
      </w:pPr>
      <w:r w:rsidRPr="00E64460">
        <w:rPr>
          <w:rFonts w:cs="Calibri"/>
          <w:sz w:val="24"/>
          <w:szCs w:val="24"/>
        </w:rPr>
        <w:t xml:space="preserve">The </w:t>
      </w:r>
      <w:r w:rsidR="00041746" w:rsidRPr="00E64460">
        <w:rPr>
          <w:rFonts w:cs="Calibri"/>
          <w:sz w:val="24"/>
          <w:szCs w:val="24"/>
        </w:rPr>
        <w:t xml:space="preserve">designated </w:t>
      </w:r>
      <w:r w:rsidRPr="00E64460">
        <w:rPr>
          <w:rFonts w:cs="Calibri"/>
          <w:sz w:val="24"/>
          <w:szCs w:val="24"/>
        </w:rPr>
        <w:t xml:space="preserve">organization(s) </w:t>
      </w:r>
      <w:r w:rsidR="00041746" w:rsidRPr="00E64460">
        <w:rPr>
          <w:rFonts w:cs="Calibri"/>
          <w:sz w:val="24"/>
          <w:szCs w:val="24"/>
        </w:rPr>
        <w:t xml:space="preserve">will </w:t>
      </w:r>
      <w:r w:rsidR="007606B3">
        <w:rPr>
          <w:rFonts w:cs="Calibri"/>
          <w:sz w:val="24"/>
          <w:szCs w:val="24"/>
        </w:rPr>
        <w:t xml:space="preserve">use the following </w:t>
      </w:r>
      <w:r w:rsidR="00041746" w:rsidRPr="00E64460">
        <w:rPr>
          <w:rFonts w:cs="Calibri"/>
          <w:i/>
          <w:sz w:val="24"/>
          <w:szCs w:val="24"/>
        </w:rPr>
        <w:t>general principles</w:t>
      </w:r>
      <w:r w:rsidR="00041746" w:rsidRPr="00E64460">
        <w:rPr>
          <w:rFonts w:cs="Calibri"/>
          <w:sz w:val="24"/>
          <w:szCs w:val="24"/>
        </w:rPr>
        <w:t xml:space="preserve"> and </w:t>
      </w:r>
      <w:r w:rsidR="00041746" w:rsidRPr="00E64460">
        <w:rPr>
          <w:rFonts w:cs="Calibri"/>
          <w:i/>
          <w:sz w:val="24"/>
          <w:szCs w:val="24"/>
        </w:rPr>
        <w:t>specific standards</w:t>
      </w:r>
      <w:r w:rsidR="00041746" w:rsidRPr="00E64460">
        <w:rPr>
          <w:rFonts w:cs="Calibri"/>
          <w:sz w:val="24"/>
          <w:szCs w:val="24"/>
        </w:rPr>
        <w:t xml:space="preserve"> to develop a pool of </w:t>
      </w:r>
      <w:r w:rsidR="00195BB6">
        <w:rPr>
          <w:rFonts w:cs="Calibri"/>
          <w:sz w:val="24"/>
          <w:szCs w:val="24"/>
        </w:rPr>
        <w:t xml:space="preserve">U.S. </w:t>
      </w:r>
      <w:r w:rsidR="007606B3">
        <w:rPr>
          <w:rFonts w:cs="Calibri"/>
          <w:sz w:val="24"/>
          <w:szCs w:val="24"/>
        </w:rPr>
        <w:t xml:space="preserve">Presidential Scholars in </w:t>
      </w:r>
      <w:r w:rsidR="00195BB6">
        <w:rPr>
          <w:rFonts w:cs="Calibri"/>
          <w:sz w:val="24"/>
          <w:szCs w:val="24"/>
        </w:rPr>
        <w:t>Career and Technical Education (</w:t>
      </w:r>
      <w:r w:rsidR="007606B3">
        <w:rPr>
          <w:rFonts w:cs="Calibri"/>
          <w:sz w:val="24"/>
          <w:szCs w:val="24"/>
        </w:rPr>
        <w:t>CTE</w:t>
      </w:r>
      <w:r w:rsidR="00195BB6">
        <w:rPr>
          <w:rFonts w:cs="Calibri"/>
          <w:sz w:val="24"/>
          <w:szCs w:val="24"/>
        </w:rPr>
        <w:t>)</w:t>
      </w:r>
      <w:r w:rsidR="007606B3">
        <w:rPr>
          <w:rFonts w:cs="Calibri"/>
          <w:sz w:val="24"/>
          <w:szCs w:val="24"/>
        </w:rPr>
        <w:t xml:space="preserve"> </w:t>
      </w:r>
      <w:r w:rsidR="00041746" w:rsidRPr="00E64460">
        <w:rPr>
          <w:rFonts w:cs="Calibri"/>
          <w:sz w:val="24"/>
          <w:szCs w:val="24"/>
        </w:rPr>
        <w:t>nominees</w:t>
      </w:r>
      <w:r w:rsidR="007606B3">
        <w:rPr>
          <w:rFonts w:cs="Calibri"/>
          <w:sz w:val="24"/>
          <w:szCs w:val="24"/>
        </w:rPr>
        <w:t>.</w:t>
      </w:r>
      <w:r w:rsidR="00041746" w:rsidRPr="00E64460">
        <w:rPr>
          <w:rFonts w:cs="Calibri"/>
          <w:sz w:val="24"/>
          <w:szCs w:val="24"/>
        </w:rPr>
        <w:t xml:space="preserve"> </w:t>
      </w:r>
    </w:p>
    <w:p w14:paraId="2F989A56" w14:textId="77777777" w:rsidR="00061067" w:rsidRPr="00E64460" w:rsidRDefault="00061067" w:rsidP="00AA545A">
      <w:pPr>
        <w:rPr>
          <w:rFonts w:cs="Calibri"/>
          <w:sz w:val="24"/>
          <w:szCs w:val="24"/>
        </w:rPr>
      </w:pPr>
    </w:p>
    <w:p w14:paraId="0C65AC04" w14:textId="71A055BB" w:rsidR="00AA545A" w:rsidRPr="00E64460" w:rsidRDefault="00AA545A" w:rsidP="00AA545A">
      <w:pPr>
        <w:rPr>
          <w:rFonts w:cs="Calibri"/>
          <w:sz w:val="24"/>
          <w:szCs w:val="24"/>
          <w:u w:val="single"/>
        </w:rPr>
      </w:pPr>
      <w:r w:rsidRPr="00E64460">
        <w:rPr>
          <w:rFonts w:cs="Calibri"/>
          <w:sz w:val="24"/>
          <w:szCs w:val="24"/>
          <w:u w:val="single"/>
        </w:rPr>
        <w:t xml:space="preserve">General </w:t>
      </w:r>
      <w:r w:rsidR="008509C6">
        <w:rPr>
          <w:rFonts w:cs="Calibri"/>
          <w:sz w:val="24"/>
          <w:szCs w:val="24"/>
          <w:u w:val="single"/>
        </w:rPr>
        <w:t xml:space="preserve">Guiding </w:t>
      </w:r>
      <w:r w:rsidR="003248BB">
        <w:rPr>
          <w:rFonts w:cs="Calibri"/>
          <w:sz w:val="24"/>
          <w:szCs w:val="24"/>
          <w:u w:val="single"/>
        </w:rPr>
        <w:t xml:space="preserve">Principles: </w:t>
      </w:r>
    </w:p>
    <w:p w14:paraId="3384C69B" w14:textId="77777777" w:rsidR="00041746" w:rsidRPr="00E64460" w:rsidRDefault="00041746" w:rsidP="00AA545A">
      <w:pPr>
        <w:rPr>
          <w:rFonts w:cs="Calibri"/>
          <w:sz w:val="24"/>
          <w:szCs w:val="24"/>
        </w:rPr>
      </w:pPr>
    </w:p>
    <w:p w14:paraId="07C40825" w14:textId="531DD6AD" w:rsidR="00AA545A" w:rsidRDefault="00AA545A" w:rsidP="00041746">
      <w:pPr>
        <w:pStyle w:val="ListParagraph"/>
        <w:numPr>
          <w:ilvl w:val="0"/>
          <w:numId w:val="1"/>
        </w:numPr>
        <w:ind w:left="720"/>
        <w:rPr>
          <w:rFonts w:cs="Calibri"/>
          <w:sz w:val="24"/>
          <w:szCs w:val="24"/>
        </w:rPr>
      </w:pPr>
      <w:r w:rsidRPr="00CB3E3B">
        <w:rPr>
          <w:rFonts w:cs="Calibri"/>
          <w:b/>
          <w:sz w:val="24"/>
          <w:szCs w:val="24"/>
        </w:rPr>
        <w:t>Academic Rigor</w:t>
      </w:r>
      <w:r w:rsidRPr="00E64460">
        <w:rPr>
          <w:rFonts w:cs="Calibri"/>
          <w:sz w:val="24"/>
          <w:szCs w:val="24"/>
        </w:rPr>
        <w:t xml:space="preserve"> – students will demonstrate high proficiency on their State’s</w:t>
      </w:r>
      <w:r w:rsidR="00516F70">
        <w:rPr>
          <w:rFonts w:cs="Calibri"/>
          <w:sz w:val="24"/>
          <w:szCs w:val="24"/>
        </w:rPr>
        <w:t xml:space="preserve"> </w:t>
      </w:r>
      <w:r w:rsidRPr="00E64460">
        <w:rPr>
          <w:rFonts w:cs="Calibri"/>
          <w:sz w:val="24"/>
          <w:szCs w:val="24"/>
        </w:rPr>
        <w:t>academic</w:t>
      </w:r>
      <w:r w:rsidR="00D25FC9" w:rsidRPr="00E64460">
        <w:rPr>
          <w:rFonts w:cs="Calibri"/>
          <w:sz w:val="24"/>
          <w:szCs w:val="24"/>
        </w:rPr>
        <w:t xml:space="preserve"> standards</w:t>
      </w:r>
      <w:r w:rsidR="002F3DFE">
        <w:rPr>
          <w:rFonts w:cs="Calibri"/>
          <w:sz w:val="24"/>
          <w:szCs w:val="24"/>
        </w:rPr>
        <w:t>,</w:t>
      </w:r>
      <w:r w:rsidR="002377A3">
        <w:rPr>
          <w:rFonts w:cs="Calibri"/>
          <w:sz w:val="24"/>
          <w:szCs w:val="24"/>
        </w:rPr>
        <w:t xml:space="preserve"> based in part on their high </w:t>
      </w:r>
      <w:r w:rsidR="002F3DFE">
        <w:rPr>
          <w:rFonts w:cs="Calibri"/>
          <w:sz w:val="24"/>
          <w:szCs w:val="24"/>
        </w:rPr>
        <w:t>achievement reflected on their S</w:t>
      </w:r>
      <w:r w:rsidR="002377A3">
        <w:rPr>
          <w:rFonts w:cs="Calibri"/>
          <w:sz w:val="24"/>
          <w:szCs w:val="24"/>
        </w:rPr>
        <w:t>tate’s academic assessments</w:t>
      </w:r>
      <w:r w:rsidR="00D25FC9" w:rsidRPr="00E64460">
        <w:rPr>
          <w:rFonts w:cs="Calibri"/>
          <w:sz w:val="24"/>
          <w:szCs w:val="24"/>
        </w:rPr>
        <w:t xml:space="preserve"> in the core</w:t>
      </w:r>
      <w:r w:rsidR="002377A3">
        <w:rPr>
          <w:rFonts w:cs="Calibri"/>
          <w:sz w:val="24"/>
          <w:szCs w:val="24"/>
        </w:rPr>
        <w:t xml:space="preserve"> academic</w:t>
      </w:r>
      <w:r w:rsidR="00D25FC9" w:rsidRPr="00E64460">
        <w:rPr>
          <w:rFonts w:cs="Calibri"/>
          <w:sz w:val="24"/>
          <w:szCs w:val="24"/>
        </w:rPr>
        <w:t xml:space="preserve"> subjects.</w:t>
      </w:r>
    </w:p>
    <w:p w14:paraId="06793322" w14:textId="77777777" w:rsidR="00CB3E3B" w:rsidRPr="00CB3E3B" w:rsidRDefault="00CB3E3B" w:rsidP="00616346">
      <w:pPr>
        <w:rPr>
          <w:rFonts w:cs="Calibri"/>
          <w:sz w:val="24"/>
          <w:szCs w:val="24"/>
        </w:rPr>
      </w:pPr>
    </w:p>
    <w:p w14:paraId="72AB61F6" w14:textId="77777777" w:rsidR="00AA545A" w:rsidRDefault="00AA545A" w:rsidP="00041746">
      <w:pPr>
        <w:pStyle w:val="ListParagraph"/>
        <w:numPr>
          <w:ilvl w:val="0"/>
          <w:numId w:val="1"/>
        </w:numPr>
        <w:ind w:left="720"/>
        <w:rPr>
          <w:rFonts w:cs="Calibri"/>
          <w:sz w:val="24"/>
          <w:szCs w:val="24"/>
        </w:rPr>
      </w:pPr>
      <w:r w:rsidRPr="00CB3E3B">
        <w:rPr>
          <w:rFonts w:cs="Calibri"/>
          <w:b/>
          <w:sz w:val="24"/>
          <w:szCs w:val="24"/>
        </w:rPr>
        <w:t>Technical Competence</w:t>
      </w:r>
      <w:r w:rsidRPr="00E64460">
        <w:rPr>
          <w:rFonts w:cs="Calibri"/>
          <w:sz w:val="24"/>
          <w:szCs w:val="24"/>
        </w:rPr>
        <w:t xml:space="preserve"> – students will demonstrate mastery of technical skills demanded </w:t>
      </w:r>
      <w:r w:rsidR="00D25FC9" w:rsidRPr="00E64460">
        <w:rPr>
          <w:rFonts w:cs="Calibri"/>
          <w:sz w:val="24"/>
          <w:szCs w:val="24"/>
        </w:rPr>
        <w:t>by industry</w:t>
      </w:r>
      <w:r w:rsidRPr="00E64460">
        <w:rPr>
          <w:rFonts w:cs="Calibri"/>
          <w:sz w:val="24"/>
          <w:szCs w:val="24"/>
        </w:rPr>
        <w:t>.</w:t>
      </w:r>
    </w:p>
    <w:p w14:paraId="33DA0691" w14:textId="77777777" w:rsidR="00CB3E3B" w:rsidRPr="00E64460" w:rsidRDefault="00CB3E3B" w:rsidP="00CB3E3B">
      <w:pPr>
        <w:pStyle w:val="ListParagraph"/>
        <w:rPr>
          <w:rFonts w:cs="Calibri"/>
          <w:sz w:val="24"/>
          <w:szCs w:val="24"/>
        </w:rPr>
      </w:pPr>
    </w:p>
    <w:p w14:paraId="4E3AA73E" w14:textId="77777777" w:rsidR="00AA545A" w:rsidRDefault="00041746" w:rsidP="00041746">
      <w:pPr>
        <w:pStyle w:val="ListParagraph"/>
        <w:numPr>
          <w:ilvl w:val="0"/>
          <w:numId w:val="1"/>
        </w:numPr>
        <w:ind w:left="720"/>
        <w:rPr>
          <w:rFonts w:cs="Calibri"/>
          <w:sz w:val="24"/>
          <w:szCs w:val="24"/>
        </w:rPr>
      </w:pPr>
      <w:r w:rsidRPr="00CB3E3B">
        <w:rPr>
          <w:rFonts w:cs="Calibri"/>
          <w:b/>
          <w:sz w:val="24"/>
          <w:szCs w:val="24"/>
        </w:rPr>
        <w:t>Employability Skills</w:t>
      </w:r>
      <w:r w:rsidR="00AA545A" w:rsidRPr="00E64460">
        <w:rPr>
          <w:rFonts w:cs="Calibri"/>
          <w:sz w:val="24"/>
          <w:szCs w:val="24"/>
        </w:rPr>
        <w:t xml:space="preserve"> – students will demonstrate </w:t>
      </w:r>
      <w:r w:rsidR="005B259E">
        <w:rPr>
          <w:rFonts w:cs="Calibri"/>
          <w:sz w:val="24"/>
          <w:szCs w:val="24"/>
        </w:rPr>
        <w:t xml:space="preserve">such professional </w:t>
      </w:r>
      <w:r w:rsidR="005B259E" w:rsidRPr="005B259E">
        <w:rPr>
          <w:sz w:val="24"/>
          <w:szCs w:val="24"/>
        </w:rPr>
        <w:t>skills as teamwork</w:t>
      </w:r>
      <w:r w:rsidR="005B259E" w:rsidRPr="00527066">
        <w:rPr>
          <w:sz w:val="24"/>
          <w:szCs w:val="24"/>
        </w:rPr>
        <w:t>, decision</w:t>
      </w:r>
      <w:r w:rsidR="005B259E">
        <w:rPr>
          <w:sz w:val="24"/>
          <w:szCs w:val="24"/>
        </w:rPr>
        <w:t>-</w:t>
      </w:r>
      <w:r w:rsidR="005B259E" w:rsidRPr="00527066">
        <w:rPr>
          <w:sz w:val="24"/>
          <w:szCs w:val="24"/>
        </w:rPr>
        <w:t>making</w:t>
      </w:r>
      <w:r w:rsidR="005B259E">
        <w:rPr>
          <w:sz w:val="24"/>
          <w:szCs w:val="24"/>
        </w:rPr>
        <w:t>,</w:t>
      </w:r>
      <w:r w:rsidR="005B259E" w:rsidRPr="00527066">
        <w:rPr>
          <w:sz w:val="24"/>
          <w:szCs w:val="24"/>
        </w:rPr>
        <w:t xml:space="preserve"> and problem</w:t>
      </w:r>
      <w:r w:rsidR="005B259E">
        <w:rPr>
          <w:sz w:val="24"/>
          <w:szCs w:val="24"/>
        </w:rPr>
        <w:t>-</w:t>
      </w:r>
      <w:r w:rsidR="005B259E" w:rsidRPr="00527066">
        <w:rPr>
          <w:sz w:val="24"/>
          <w:szCs w:val="24"/>
        </w:rPr>
        <w:t>solving</w:t>
      </w:r>
      <w:r w:rsidR="00AA545A" w:rsidRPr="00E64460">
        <w:rPr>
          <w:rFonts w:cs="Calibri"/>
          <w:sz w:val="24"/>
          <w:szCs w:val="24"/>
        </w:rPr>
        <w:t>.</w:t>
      </w:r>
    </w:p>
    <w:p w14:paraId="3B2EC2B3" w14:textId="77777777" w:rsidR="00CB3E3B" w:rsidRDefault="00CB3E3B" w:rsidP="00CE030F">
      <w:pPr>
        <w:pStyle w:val="ListParagraph"/>
        <w:jc w:val="center"/>
        <w:rPr>
          <w:rFonts w:cs="Calibri"/>
          <w:sz w:val="24"/>
          <w:szCs w:val="24"/>
        </w:rPr>
      </w:pPr>
    </w:p>
    <w:p w14:paraId="0BF02A51" w14:textId="1B2A3AC2" w:rsidR="008509C6" w:rsidRDefault="008509C6" w:rsidP="00041746">
      <w:pPr>
        <w:pStyle w:val="ListParagraph"/>
        <w:numPr>
          <w:ilvl w:val="0"/>
          <w:numId w:val="1"/>
        </w:numPr>
        <w:ind w:left="72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Ingenuity</w:t>
      </w:r>
      <w:r w:rsidR="00A1036E">
        <w:rPr>
          <w:rFonts w:cs="Calibri"/>
          <w:b/>
          <w:sz w:val="24"/>
          <w:szCs w:val="24"/>
        </w:rPr>
        <w:t xml:space="preserve"> and creativity</w:t>
      </w:r>
      <w:r w:rsidR="00516F70">
        <w:rPr>
          <w:rFonts w:cs="Calibri"/>
          <w:b/>
          <w:sz w:val="24"/>
          <w:szCs w:val="24"/>
        </w:rPr>
        <w:t xml:space="preserve"> </w:t>
      </w:r>
      <w:r w:rsidR="00CB3E3B" w:rsidRPr="00E64460">
        <w:rPr>
          <w:rFonts w:cs="Calibri"/>
          <w:sz w:val="24"/>
          <w:szCs w:val="24"/>
        </w:rPr>
        <w:t xml:space="preserve">– </w:t>
      </w:r>
      <w:r w:rsidR="00CB3E3B" w:rsidRPr="00CB3E3B">
        <w:rPr>
          <w:rFonts w:cs="Calibri"/>
          <w:sz w:val="24"/>
          <w:szCs w:val="24"/>
        </w:rPr>
        <w:t>students</w:t>
      </w:r>
      <w:r w:rsidR="00CB3E3B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will have solved a real-world problem through the application of technical skills they developed in their career area. </w:t>
      </w:r>
    </w:p>
    <w:p w14:paraId="17941E60" w14:textId="77777777" w:rsidR="00CB3E3B" w:rsidRPr="00CB3E3B" w:rsidRDefault="00CB3E3B" w:rsidP="00CB3E3B">
      <w:pPr>
        <w:pStyle w:val="ListParagraph"/>
        <w:rPr>
          <w:rFonts w:cs="Calibri"/>
          <w:sz w:val="24"/>
          <w:szCs w:val="24"/>
        </w:rPr>
      </w:pPr>
    </w:p>
    <w:p w14:paraId="285DFE27" w14:textId="6513564D" w:rsidR="00CB3E3B" w:rsidRPr="00CB3E3B" w:rsidRDefault="00143E33" w:rsidP="00CB3E3B">
      <w:pPr>
        <w:pStyle w:val="ListParagraph"/>
        <w:numPr>
          <w:ilvl w:val="0"/>
          <w:numId w:val="2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</w:t>
      </w:r>
      <w:r w:rsidR="00CB3E3B" w:rsidRPr="00CB3E3B">
        <w:rPr>
          <w:rFonts w:cs="Calibri"/>
          <w:b/>
          <w:sz w:val="24"/>
          <w:szCs w:val="24"/>
        </w:rPr>
        <w:t>pplication pool</w:t>
      </w:r>
      <w:r>
        <w:rPr>
          <w:rFonts w:cs="Calibri"/>
          <w:b/>
          <w:sz w:val="24"/>
          <w:szCs w:val="24"/>
        </w:rPr>
        <w:t xml:space="preserve"> </w:t>
      </w:r>
      <w:r w:rsidR="00CB3E3B" w:rsidRPr="00CB3E3B">
        <w:rPr>
          <w:rFonts w:cs="Calibri"/>
          <w:sz w:val="24"/>
          <w:szCs w:val="24"/>
        </w:rPr>
        <w:t xml:space="preserve">– students will represent the multiple sectors that are viewed as the pillars of </w:t>
      </w:r>
      <w:r w:rsidR="00CB3E3B">
        <w:rPr>
          <w:rFonts w:cs="Calibri"/>
          <w:sz w:val="24"/>
          <w:szCs w:val="24"/>
        </w:rPr>
        <w:t xml:space="preserve">our nation’s </w:t>
      </w:r>
      <w:r w:rsidR="00CB3E3B" w:rsidRPr="00CB3E3B">
        <w:rPr>
          <w:rFonts w:cs="Calibri"/>
          <w:sz w:val="24"/>
          <w:szCs w:val="24"/>
        </w:rPr>
        <w:t xml:space="preserve">economic growth </w:t>
      </w:r>
      <w:r w:rsidR="003248BB" w:rsidRPr="00996256">
        <w:rPr>
          <w:rFonts w:eastAsia="Times New Roman" w:cs="Calibri"/>
          <w:sz w:val="24"/>
          <w:szCs w:val="24"/>
        </w:rPr>
        <w:t xml:space="preserve">(i.e., </w:t>
      </w:r>
      <w:r w:rsidR="003248BB">
        <w:rPr>
          <w:rFonts w:cs="Calibri"/>
          <w:sz w:val="24"/>
          <w:szCs w:val="24"/>
        </w:rPr>
        <w:t>Healthcare, IT, Advanced Manufacturing, STEM, and Transportation)</w:t>
      </w:r>
      <w:r w:rsidR="00CB3E3B" w:rsidRPr="00CB3E3B">
        <w:rPr>
          <w:rFonts w:cs="Calibri"/>
          <w:sz w:val="24"/>
          <w:szCs w:val="24"/>
        </w:rPr>
        <w:t>, as well as the</w:t>
      </w:r>
      <w:r w:rsidR="00CB3E3B">
        <w:rPr>
          <w:rFonts w:cs="Calibri"/>
          <w:sz w:val="24"/>
          <w:szCs w:val="24"/>
        </w:rPr>
        <w:t xml:space="preserve"> socioeconomic </w:t>
      </w:r>
      <w:r w:rsidR="00616346">
        <w:rPr>
          <w:rFonts w:cs="Calibri"/>
          <w:sz w:val="24"/>
          <w:szCs w:val="24"/>
        </w:rPr>
        <w:t xml:space="preserve">characteristics </w:t>
      </w:r>
      <w:r w:rsidR="00CB3E3B" w:rsidRPr="00CB3E3B">
        <w:rPr>
          <w:rFonts w:cs="Calibri"/>
          <w:sz w:val="24"/>
          <w:szCs w:val="24"/>
        </w:rPr>
        <w:t xml:space="preserve">of our </w:t>
      </w:r>
      <w:r w:rsidR="00616346">
        <w:rPr>
          <w:rFonts w:cs="Calibri"/>
          <w:sz w:val="24"/>
          <w:szCs w:val="24"/>
        </w:rPr>
        <w:t xml:space="preserve">nation’s </w:t>
      </w:r>
      <w:r w:rsidR="00CB3E3B" w:rsidRPr="00CB3E3B">
        <w:rPr>
          <w:rFonts w:cs="Calibri"/>
          <w:sz w:val="24"/>
          <w:szCs w:val="24"/>
        </w:rPr>
        <w:t xml:space="preserve">high school </w:t>
      </w:r>
      <w:r w:rsidR="0023361D">
        <w:rPr>
          <w:rFonts w:cs="Calibri"/>
          <w:sz w:val="24"/>
          <w:szCs w:val="24"/>
        </w:rPr>
        <w:t>graduates</w:t>
      </w:r>
      <w:r w:rsidR="00CB3E3B" w:rsidRPr="00CB3E3B">
        <w:rPr>
          <w:rFonts w:cs="Calibri"/>
          <w:sz w:val="24"/>
          <w:szCs w:val="24"/>
        </w:rPr>
        <w:t xml:space="preserve">. </w:t>
      </w:r>
    </w:p>
    <w:p w14:paraId="38EBD744" w14:textId="77777777" w:rsidR="00CB3E3B" w:rsidRPr="00616346" w:rsidRDefault="00CB3E3B" w:rsidP="00616346">
      <w:pPr>
        <w:ind w:left="360"/>
        <w:rPr>
          <w:rFonts w:cs="Calibri"/>
          <w:sz w:val="24"/>
          <w:szCs w:val="24"/>
        </w:rPr>
      </w:pPr>
    </w:p>
    <w:p w14:paraId="4AAE0EEA" w14:textId="26E34ECC" w:rsidR="00061067" w:rsidRPr="00E64460" w:rsidRDefault="00061067" w:rsidP="00616346">
      <w:pPr>
        <w:pStyle w:val="ListParagraph"/>
        <w:tabs>
          <w:tab w:val="left" w:pos="8071"/>
        </w:tabs>
        <w:ind w:left="0"/>
        <w:rPr>
          <w:rFonts w:cs="Calibri"/>
          <w:sz w:val="24"/>
          <w:szCs w:val="24"/>
          <w:u w:val="single"/>
        </w:rPr>
      </w:pPr>
      <w:r w:rsidRPr="00E64460">
        <w:rPr>
          <w:rFonts w:cs="Calibri"/>
          <w:sz w:val="24"/>
          <w:szCs w:val="24"/>
          <w:u w:val="single"/>
        </w:rPr>
        <w:t>S</w:t>
      </w:r>
      <w:r w:rsidR="00041746" w:rsidRPr="00E64460">
        <w:rPr>
          <w:rFonts w:cs="Calibri"/>
          <w:sz w:val="24"/>
          <w:szCs w:val="24"/>
          <w:u w:val="single"/>
        </w:rPr>
        <w:t>pecific S</w:t>
      </w:r>
      <w:r w:rsidR="003248BB">
        <w:rPr>
          <w:rFonts w:cs="Calibri"/>
          <w:sz w:val="24"/>
          <w:szCs w:val="24"/>
          <w:u w:val="single"/>
        </w:rPr>
        <w:t xml:space="preserve">tandards: </w:t>
      </w:r>
    </w:p>
    <w:p w14:paraId="127EFE3A" w14:textId="77777777" w:rsidR="00041746" w:rsidRPr="00996256" w:rsidRDefault="00041746" w:rsidP="00041746">
      <w:pPr>
        <w:pStyle w:val="ListParagraph"/>
        <w:ind w:left="0"/>
        <w:rPr>
          <w:rFonts w:cs="Calibri"/>
          <w:sz w:val="24"/>
          <w:szCs w:val="24"/>
        </w:rPr>
      </w:pPr>
    </w:p>
    <w:p w14:paraId="2CEBBB08" w14:textId="5D112475" w:rsidR="00041746" w:rsidRPr="00996256" w:rsidRDefault="00041746" w:rsidP="00996256">
      <w:pPr>
        <w:pStyle w:val="ListParagraph"/>
        <w:numPr>
          <w:ilvl w:val="0"/>
          <w:numId w:val="2"/>
        </w:numPr>
        <w:rPr>
          <w:rFonts w:eastAsia="Times New Roman" w:cs="Calibri"/>
          <w:sz w:val="24"/>
          <w:szCs w:val="24"/>
        </w:rPr>
      </w:pPr>
      <w:r w:rsidRPr="00996256">
        <w:rPr>
          <w:rFonts w:eastAsia="Times New Roman" w:cs="Calibri"/>
          <w:b/>
          <w:sz w:val="24"/>
          <w:szCs w:val="24"/>
        </w:rPr>
        <w:t>Academic rigor</w:t>
      </w:r>
      <w:r w:rsidRPr="00996256">
        <w:rPr>
          <w:rFonts w:eastAsia="Times New Roman" w:cs="Calibri"/>
          <w:sz w:val="24"/>
          <w:szCs w:val="24"/>
        </w:rPr>
        <w:t xml:space="preserve"> </w:t>
      </w:r>
      <w:r w:rsidR="00E56A38" w:rsidRPr="00996256">
        <w:rPr>
          <w:rFonts w:eastAsia="Times New Roman" w:cs="Calibri"/>
          <w:sz w:val="24"/>
          <w:szCs w:val="24"/>
        </w:rPr>
        <w:t xml:space="preserve">as </w:t>
      </w:r>
      <w:r w:rsidRPr="00996256">
        <w:rPr>
          <w:rFonts w:eastAsia="Times New Roman" w:cs="Calibri"/>
          <w:sz w:val="24"/>
          <w:szCs w:val="24"/>
        </w:rPr>
        <w:t>calibrated to standard</w:t>
      </w:r>
      <w:r w:rsidR="00A942E0">
        <w:rPr>
          <w:rFonts w:eastAsia="Times New Roman" w:cs="Calibri"/>
          <w:sz w:val="24"/>
          <w:szCs w:val="24"/>
        </w:rPr>
        <w:t>s</w:t>
      </w:r>
      <w:r w:rsidRPr="00996256">
        <w:rPr>
          <w:rFonts w:eastAsia="Times New Roman" w:cs="Calibri"/>
          <w:sz w:val="24"/>
          <w:szCs w:val="24"/>
        </w:rPr>
        <w:t xml:space="preserve"> set by the National Technical Honor Society (NTHS)</w:t>
      </w:r>
      <w:r w:rsidR="002377A3" w:rsidRPr="00996256">
        <w:rPr>
          <w:rFonts w:eastAsia="Times New Roman" w:cs="Calibri"/>
          <w:sz w:val="24"/>
          <w:szCs w:val="24"/>
        </w:rPr>
        <w:t xml:space="preserve"> and </w:t>
      </w:r>
      <w:r w:rsidR="002377A3" w:rsidRPr="00996256">
        <w:rPr>
          <w:rFonts w:cs="Calibri"/>
          <w:sz w:val="24"/>
          <w:szCs w:val="24"/>
        </w:rPr>
        <w:t xml:space="preserve">based in part on their high </w:t>
      </w:r>
      <w:r w:rsidR="002F3DFE" w:rsidRPr="00996256">
        <w:rPr>
          <w:rFonts w:cs="Calibri"/>
          <w:sz w:val="24"/>
          <w:szCs w:val="24"/>
        </w:rPr>
        <w:t>achievement reflected on their S</w:t>
      </w:r>
      <w:r w:rsidR="003248BB">
        <w:rPr>
          <w:rFonts w:cs="Calibri"/>
          <w:sz w:val="24"/>
          <w:szCs w:val="24"/>
        </w:rPr>
        <w:t>tate’s</w:t>
      </w:r>
      <w:r w:rsidR="00516F70">
        <w:rPr>
          <w:rFonts w:cs="Calibri"/>
          <w:sz w:val="24"/>
          <w:szCs w:val="24"/>
        </w:rPr>
        <w:t xml:space="preserve"> </w:t>
      </w:r>
      <w:r w:rsidR="002377A3" w:rsidRPr="00996256">
        <w:rPr>
          <w:rFonts w:cs="Calibri"/>
          <w:sz w:val="24"/>
          <w:szCs w:val="24"/>
        </w:rPr>
        <w:t>academic assessments in the core academic subjects</w:t>
      </w:r>
      <w:r w:rsidRPr="00996256">
        <w:rPr>
          <w:rFonts w:eastAsia="Times New Roman" w:cs="Calibri"/>
          <w:sz w:val="24"/>
          <w:szCs w:val="24"/>
        </w:rPr>
        <w:t>:</w:t>
      </w:r>
    </w:p>
    <w:p w14:paraId="0DEF90E5" w14:textId="2EDB8910" w:rsidR="003D081E" w:rsidRPr="003D081E" w:rsidRDefault="00041746" w:rsidP="003248BB">
      <w:pPr>
        <w:pStyle w:val="ListParagraph"/>
        <w:numPr>
          <w:ilvl w:val="1"/>
          <w:numId w:val="2"/>
        </w:numPr>
        <w:ind w:left="990" w:hanging="270"/>
        <w:rPr>
          <w:rFonts w:ascii="Helvetica" w:eastAsia="Times New Roman" w:hAnsi="Helvetica" w:cs="Helvetica"/>
          <w:sz w:val="24"/>
          <w:szCs w:val="24"/>
        </w:rPr>
      </w:pPr>
      <w:r w:rsidRPr="00996256">
        <w:rPr>
          <w:rFonts w:eastAsia="Times New Roman" w:cs="Calibri"/>
          <w:sz w:val="24"/>
          <w:szCs w:val="24"/>
        </w:rPr>
        <w:t>An overall grade point average of 3.0 or hig</w:t>
      </w:r>
      <w:r w:rsidR="00D25FC9" w:rsidRPr="00996256">
        <w:rPr>
          <w:rFonts w:eastAsia="Times New Roman" w:cs="Calibri"/>
          <w:sz w:val="24"/>
          <w:szCs w:val="24"/>
        </w:rPr>
        <w:t>her on a 4.0 scale (unweighted).</w:t>
      </w:r>
      <w:r w:rsidR="00996256" w:rsidRPr="00996256">
        <w:rPr>
          <w:rFonts w:eastAsia="Times New Roman" w:cs="Calibri"/>
          <w:sz w:val="24"/>
          <w:szCs w:val="24"/>
        </w:rPr>
        <w:t xml:space="preserve"> </w:t>
      </w:r>
    </w:p>
    <w:p w14:paraId="56BDD0BE" w14:textId="4EA19517" w:rsidR="00CB3E3B" w:rsidRPr="003248BB" w:rsidRDefault="00041746" w:rsidP="003248BB">
      <w:pPr>
        <w:pStyle w:val="ListParagraph"/>
        <w:numPr>
          <w:ilvl w:val="1"/>
          <w:numId w:val="2"/>
        </w:numPr>
        <w:ind w:left="990" w:hanging="27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248BB">
        <w:rPr>
          <w:rFonts w:eastAsia="Times New Roman" w:cs="Calibri"/>
          <w:sz w:val="24"/>
          <w:szCs w:val="24"/>
        </w:rPr>
        <w:t>Grade point average in their selected career pathway o</w:t>
      </w:r>
      <w:r w:rsidR="00D25FC9" w:rsidRPr="003248BB">
        <w:rPr>
          <w:rFonts w:eastAsia="Times New Roman" w:cs="Calibri"/>
          <w:sz w:val="24"/>
          <w:szCs w:val="24"/>
        </w:rPr>
        <w:t xml:space="preserve">f 3.25 with no grade below </w:t>
      </w:r>
      <w:r w:rsidR="003248BB" w:rsidRPr="003248BB">
        <w:rPr>
          <w:rFonts w:eastAsia="Times New Roman" w:cs="Calibri"/>
          <w:sz w:val="24"/>
          <w:szCs w:val="24"/>
        </w:rPr>
        <w:t>B-</w:t>
      </w:r>
      <w:r w:rsidR="00D25FC9" w:rsidRPr="003248BB">
        <w:rPr>
          <w:rFonts w:eastAsia="Times New Roman" w:cs="Calibri"/>
          <w:sz w:val="24"/>
          <w:szCs w:val="24"/>
        </w:rPr>
        <w:t>.</w:t>
      </w:r>
    </w:p>
    <w:p w14:paraId="27E16DA5" w14:textId="77777777" w:rsidR="003248BB" w:rsidRPr="003248BB" w:rsidRDefault="003248BB" w:rsidP="003248BB">
      <w:pPr>
        <w:pStyle w:val="ListParagraph"/>
        <w:ind w:left="990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4AFDDCF1" w14:textId="77777777" w:rsidR="00041746" w:rsidRPr="00E64460" w:rsidRDefault="00041746" w:rsidP="00E56A3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FA5208">
        <w:rPr>
          <w:rFonts w:cs="Calibri"/>
          <w:b/>
          <w:sz w:val="24"/>
          <w:szCs w:val="24"/>
        </w:rPr>
        <w:t>Technical competence</w:t>
      </w:r>
      <w:r w:rsidRPr="00E64460">
        <w:rPr>
          <w:rFonts w:cs="Calibri"/>
          <w:sz w:val="24"/>
          <w:szCs w:val="24"/>
        </w:rPr>
        <w:t xml:space="preserve"> as demonstrated by</w:t>
      </w:r>
      <w:r w:rsidR="00601CC4">
        <w:rPr>
          <w:rFonts w:cs="Calibri"/>
          <w:sz w:val="24"/>
          <w:szCs w:val="24"/>
        </w:rPr>
        <w:t xml:space="preserve"> </w:t>
      </w:r>
      <w:r w:rsidR="00CB3E3B">
        <w:rPr>
          <w:rFonts w:cs="Calibri"/>
          <w:i/>
          <w:sz w:val="24"/>
          <w:szCs w:val="24"/>
        </w:rPr>
        <w:t xml:space="preserve">one or more of </w:t>
      </w:r>
      <w:r w:rsidR="00601CC4">
        <w:rPr>
          <w:rFonts w:cs="Calibri"/>
          <w:sz w:val="24"/>
          <w:szCs w:val="24"/>
        </w:rPr>
        <w:t>the following</w:t>
      </w:r>
      <w:r w:rsidRPr="00E64460">
        <w:rPr>
          <w:rFonts w:cs="Calibri"/>
          <w:sz w:val="24"/>
          <w:szCs w:val="24"/>
        </w:rPr>
        <w:t>:</w:t>
      </w:r>
    </w:p>
    <w:p w14:paraId="0811F42D" w14:textId="2DE9B726" w:rsidR="00D25FC9" w:rsidRPr="00E64460" w:rsidRDefault="00D25FC9" w:rsidP="00E56A38">
      <w:pPr>
        <w:numPr>
          <w:ilvl w:val="1"/>
          <w:numId w:val="2"/>
        </w:numPr>
        <w:tabs>
          <w:tab w:val="left" w:pos="1080"/>
        </w:tabs>
        <w:ind w:left="1080"/>
        <w:rPr>
          <w:rFonts w:cs="Calibri"/>
          <w:sz w:val="24"/>
          <w:szCs w:val="24"/>
        </w:rPr>
      </w:pPr>
      <w:r w:rsidRPr="00E64460">
        <w:rPr>
          <w:rFonts w:cs="Calibri"/>
          <w:sz w:val="24"/>
          <w:szCs w:val="24"/>
        </w:rPr>
        <w:t>Completion of a work-based</w:t>
      </w:r>
      <w:r w:rsidR="00DF28F2">
        <w:rPr>
          <w:rFonts w:cs="Calibri"/>
          <w:sz w:val="24"/>
          <w:szCs w:val="24"/>
        </w:rPr>
        <w:t xml:space="preserve"> or community-based</w:t>
      </w:r>
      <w:r w:rsidRPr="00E64460">
        <w:rPr>
          <w:rFonts w:cs="Calibri"/>
          <w:sz w:val="24"/>
          <w:szCs w:val="24"/>
        </w:rPr>
        <w:t xml:space="preserve"> learning experience (Note: The term ‘work-based learning’ means a program of structured work experiences </w:t>
      </w:r>
      <w:r w:rsidR="00A942E0">
        <w:rPr>
          <w:rFonts w:cs="Calibri"/>
          <w:sz w:val="24"/>
          <w:szCs w:val="24"/>
        </w:rPr>
        <w:t>[</w:t>
      </w:r>
      <w:r w:rsidRPr="00E64460">
        <w:rPr>
          <w:rFonts w:cs="Calibri"/>
          <w:sz w:val="24"/>
          <w:szCs w:val="24"/>
        </w:rPr>
        <w:t>such as internships, on-the-job training, apprenticeships,</w:t>
      </w:r>
      <w:r w:rsidR="00601CC4">
        <w:rPr>
          <w:rFonts w:cs="Calibri"/>
          <w:sz w:val="24"/>
          <w:szCs w:val="24"/>
        </w:rPr>
        <w:t xml:space="preserve"> </w:t>
      </w:r>
      <w:r w:rsidRPr="00E64460">
        <w:rPr>
          <w:rFonts w:cs="Calibri"/>
          <w:sz w:val="24"/>
          <w:szCs w:val="24"/>
        </w:rPr>
        <w:t>school-based enterprises</w:t>
      </w:r>
      <w:r w:rsidR="00601CC4">
        <w:rPr>
          <w:rFonts w:cs="Calibri"/>
          <w:sz w:val="24"/>
          <w:szCs w:val="24"/>
        </w:rPr>
        <w:t xml:space="preserve">, and </w:t>
      </w:r>
      <w:r w:rsidR="00601CC4" w:rsidRPr="00FA5208">
        <w:rPr>
          <w:sz w:val="24"/>
          <w:szCs w:val="24"/>
        </w:rPr>
        <w:t>Supervised Entrepreneurial Experiences</w:t>
      </w:r>
      <w:r w:rsidR="00A942E0">
        <w:rPr>
          <w:rFonts w:cs="Calibri"/>
          <w:sz w:val="24"/>
          <w:szCs w:val="24"/>
        </w:rPr>
        <w:t>]</w:t>
      </w:r>
      <w:r w:rsidR="00A942E0" w:rsidRPr="00E64460">
        <w:rPr>
          <w:rFonts w:cs="Calibri"/>
          <w:sz w:val="24"/>
          <w:szCs w:val="24"/>
        </w:rPr>
        <w:t xml:space="preserve"> </w:t>
      </w:r>
      <w:r w:rsidRPr="00E64460">
        <w:rPr>
          <w:rFonts w:cs="Calibri"/>
          <w:sz w:val="24"/>
          <w:szCs w:val="24"/>
        </w:rPr>
        <w:t xml:space="preserve">that is coordinated with classroom-based </w:t>
      </w:r>
      <w:r w:rsidRPr="00E64460">
        <w:rPr>
          <w:rFonts w:cs="Calibri"/>
          <w:sz w:val="24"/>
          <w:szCs w:val="24"/>
        </w:rPr>
        <w:lastRenderedPageBreak/>
        <w:t xml:space="preserve">learning and that is designed to enable students to learn and apply career and technical education skills </w:t>
      </w:r>
      <w:r w:rsidR="0023361D">
        <w:rPr>
          <w:rFonts w:cs="Calibri"/>
          <w:sz w:val="24"/>
          <w:szCs w:val="24"/>
        </w:rPr>
        <w:t>and knowledge in a work context</w:t>
      </w:r>
      <w:r w:rsidR="00E56A38" w:rsidRPr="00E64460">
        <w:rPr>
          <w:rFonts w:cs="Calibri"/>
          <w:sz w:val="24"/>
          <w:szCs w:val="24"/>
        </w:rPr>
        <w:t>)</w:t>
      </w:r>
      <w:r w:rsidR="0023361D">
        <w:rPr>
          <w:rFonts w:cs="Calibri"/>
          <w:sz w:val="24"/>
          <w:szCs w:val="24"/>
        </w:rPr>
        <w:t>.</w:t>
      </w:r>
      <w:r w:rsidR="00601CC4">
        <w:rPr>
          <w:rFonts w:cs="Calibri"/>
          <w:sz w:val="24"/>
          <w:szCs w:val="24"/>
        </w:rPr>
        <w:t xml:space="preserve"> </w:t>
      </w:r>
    </w:p>
    <w:p w14:paraId="33D12808" w14:textId="55E82E50" w:rsidR="00996256" w:rsidRDefault="00601CC4" w:rsidP="00E56A38">
      <w:pPr>
        <w:pStyle w:val="ListParagraph"/>
        <w:numPr>
          <w:ilvl w:val="0"/>
          <w:numId w:val="6"/>
        </w:numPr>
        <w:rPr>
          <w:rFonts w:cs="Calibri"/>
          <w:sz w:val="24"/>
          <w:szCs w:val="24"/>
        </w:rPr>
      </w:pPr>
      <w:r w:rsidRPr="00996256">
        <w:rPr>
          <w:rFonts w:cs="Calibri"/>
          <w:sz w:val="24"/>
          <w:szCs w:val="24"/>
        </w:rPr>
        <w:t xml:space="preserve">Placing a medal in </w:t>
      </w:r>
      <w:r w:rsidR="00041746" w:rsidRPr="00996256">
        <w:rPr>
          <w:rFonts w:cs="Calibri"/>
          <w:sz w:val="24"/>
          <w:szCs w:val="24"/>
        </w:rPr>
        <w:t>State and/or national Career and Technical Student Organization (CTSO) skill</w:t>
      </w:r>
      <w:r w:rsidR="000B4A2E" w:rsidRPr="00996256">
        <w:rPr>
          <w:rFonts w:cs="Calibri"/>
          <w:sz w:val="24"/>
          <w:szCs w:val="24"/>
        </w:rPr>
        <w:t>s</w:t>
      </w:r>
      <w:r w:rsidR="00041746" w:rsidRPr="00996256">
        <w:rPr>
          <w:rFonts w:cs="Calibri"/>
          <w:sz w:val="24"/>
          <w:szCs w:val="24"/>
        </w:rPr>
        <w:t xml:space="preserve"> competition</w:t>
      </w:r>
      <w:r w:rsidR="00E56A38" w:rsidRPr="00996256">
        <w:rPr>
          <w:rFonts w:cs="Calibri"/>
          <w:sz w:val="24"/>
          <w:szCs w:val="24"/>
        </w:rPr>
        <w:t xml:space="preserve"> </w:t>
      </w:r>
      <w:r w:rsidR="00D25FC9" w:rsidRPr="00996256">
        <w:rPr>
          <w:rFonts w:cs="Calibri"/>
          <w:sz w:val="24"/>
          <w:szCs w:val="24"/>
        </w:rPr>
        <w:t xml:space="preserve">in </w:t>
      </w:r>
      <w:r w:rsidR="002869D5">
        <w:rPr>
          <w:rFonts w:cs="Calibri"/>
          <w:sz w:val="24"/>
          <w:szCs w:val="24"/>
        </w:rPr>
        <w:t>student’s</w:t>
      </w:r>
      <w:r w:rsidR="00D25FC9" w:rsidRPr="00996256">
        <w:rPr>
          <w:rFonts w:cs="Calibri"/>
          <w:sz w:val="24"/>
          <w:szCs w:val="24"/>
        </w:rPr>
        <w:t xml:space="preserve"> career area</w:t>
      </w:r>
      <w:r w:rsidR="0023361D" w:rsidRPr="00996256">
        <w:rPr>
          <w:rFonts w:cs="Calibri"/>
          <w:sz w:val="24"/>
          <w:szCs w:val="24"/>
        </w:rPr>
        <w:t>.</w:t>
      </w:r>
    </w:p>
    <w:p w14:paraId="79F991E5" w14:textId="77777777" w:rsidR="00D25FC9" w:rsidRPr="00996256" w:rsidRDefault="00041746" w:rsidP="00E56A38">
      <w:pPr>
        <w:pStyle w:val="ListParagraph"/>
        <w:numPr>
          <w:ilvl w:val="0"/>
          <w:numId w:val="6"/>
        </w:numPr>
        <w:rPr>
          <w:rFonts w:cs="Calibri"/>
          <w:sz w:val="24"/>
          <w:szCs w:val="24"/>
        </w:rPr>
      </w:pPr>
      <w:r w:rsidRPr="00996256">
        <w:rPr>
          <w:rFonts w:cs="Calibri"/>
          <w:sz w:val="24"/>
          <w:szCs w:val="24"/>
        </w:rPr>
        <w:t>Earning an industry-recognized certification</w:t>
      </w:r>
      <w:r w:rsidR="000B4A2E" w:rsidRPr="00996256">
        <w:rPr>
          <w:rFonts w:cs="Calibri"/>
          <w:sz w:val="24"/>
          <w:szCs w:val="24"/>
        </w:rPr>
        <w:t>/credential</w:t>
      </w:r>
      <w:r w:rsidR="0093344C" w:rsidRPr="00996256">
        <w:rPr>
          <w:rFonts w:cs="Calibri"/>
          <w:sz w:val="24"/>
          <w:szCs w:val="24"/>
        </w:rPr>
        <w:t>.</w:t>
      </w:r>
      <w:r w:rsidR="00CB3E3B">
        <w:rPr>
          <w:rStyle w:val="FootnoteReference"/>
          <w:rFonts w:cs="Calibri"/>
          <w:sz w:val="24"/>
          <w:szCs w:val="24"/>
        </w:rPr>
        <w:footnoteReference w:id="1"/>
      </w:r>
      <w:r w:rsidRPr="00996256">
        <w:rPr>
          <w:rFonts w:cs="Calibri"/>
          <w:sz w:val="24"/>
          <w:szCs w:val="24"/>
        </w:rPr>
        <w:t xml:space="preserve"> </w:t>
      </w:r>
    </w:p>
    <w:p w14:paraId="765EF9F8" w14:textId="77777777" w:rsidR="00996256" w:rsidRDefault="00996256" w:rsidP="00E56A38">
      <w:pPr>
        <w:pStyle w:val="ListParagraph"/>
        <w:rPr>
          <w:rFonts w:cs="Calibri"/>
          <w:sz w:val="24"/>
          <w:szCs w:val="24"/>
        </w:rPr>
      </w:pPr>
    </w:p>
    <w:p w14:paraId="34A8A1FF" w14:textId="77777777" w:rsidR="00D25FC9" w:rsidRPr="00E64460" w:rsidRDefault="00D25FC9" w:rsidP="00E56A3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FA5208">
        <w:rPr>
          <w:rFonts w:cs="Calibri"/>
          <w:b/>
          <w:sz w:val="24"/>
          <w:szCs w:val="24"/>
        </w:rPr>
        <w:t>Employability skills</w:t>
      </w:r>
      <w:r w:rsidRPr="00E64460">
        <w:rPr>
          <w:rFonts w:cs="Calibri"/>
          <w:sz w:val="24"/>
          <w:szCs w:val="24"/>
        </w:rPr>
        <w:t xml:space="preserve"> as demonstrated by</w:t>
      </w:r>
      <w:r w:rsidR="00CB3E3B">
        <w:rPr>
          <w:rFonts w:cs="Calibri"/>
          <w:sz w:val="24"/>
          <w:szCs w:val="24"/>
        </w:rPr>
        <w:t xml:space="preserve"> </w:t>
      </w:r>
      <w:r w:rsidR="00CB3E3B">
        <w:rPr>
          <w:rFonts w:cs="Calibri"/>
          <w:i/>
          <w:sz w:val="24"/>
          <w:szCs w:val="24"/>
        </w:rPr>
        <w:t xml:space="preserve">one or more </w:t>
      </w:r>
      <w:r w:rsidR="00CB3E3B">
        <w:rPr>
          <w:rFonts w:cs="Calibri"/>
          <w:sz w:val="24"/>
          <w:szCs w:val="24"/>
        </w:rPr>
        <w:t>of the following</w:t>
      </w:r>
      <w:r w:rsidRPr="00E64460">
        <w:rPr>
          <w:rFonts w:cs="Calibri"/>
          <w:sz w:val="24"/>
          <w:szCs w:val="24"/>
        </w:rPr>
        <w:t>:</w:t>
      </w:r>
    </w:p>
    <w:p w14:paraId="445B73B3" w14:textId="64EB487B" w:rsidR="00D25FC9" w:rsidRPr="00E64460" w:rsidRDefault="00D25FC9" w:rsidP="00E56A38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64460">
        <w:rPr>
          <w:rFonts w:cs="Calibri"/>
          <w:sz w:val="24"/>
          <w:szCs w:val="24"/>
        </w:rPr>
        <w:t>Completion of a work-based learning experience</w:t>
      </w:r>
      <w:r w:rsidR="00FA5208">
        <w:rPr>
          <w:rFonts w:cs="Calibri"/>
          <w:sz w:val="24"/>
          <w:szCs w:val="24"/>
        </w:rPr>
        <w:t xml:space="preserve"> that is an integral part of the curriculum of the program of study.</w:t>
      </w:r>
    </w:p>
    <w:p w14:paraId="03727F7C" w14:textId="77777777" w:rsidR="00D25FC9" w:rsidRPr="00E64460" w:rsidRDefault="000B4A2E" w:rsidP="00E56A38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Leadership role </w:t>
      </w:r>
      <w:r w:rsidR="00D25FC9" w:rsidRPr="00E64460">
        <w:rPr>
          <w:rFonts w:cs="Calibri"/>
          <w:sz w:val="24"/>
          <w:szCs w:val="24"/>
        </w:rPr>
        <w:t xml:space="preserve">in a Career and Technical Student Organization (CTSO) </w:t>
      </w:r>
      <w:r w:rsidR="009407BF">
        <w:rPr>
          <w:rFonts w:cs="Calibri"/>
          <w:sz w:val="24"/>
          <w:szCs w:val="24"/>
        </w:rPr>
        <w:t xml:space="preserve">at local, state, or national level. </w:t>
      </w:r>
    </w:p>
    <w:p w14:paraId="5A916946" w14:textId="53D66214" w:rsidR="00D25FC9" w:rsidRDefault="00D25FC9" w:rsidP="00E56A38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64460">
        <w:rPr>
          <w:rFonts w:cs="Calibri"/>
          <w:sz w:val="24"/>
          <w:szCs w:val="24"/>
        </w:rPr>
        <w:t>Completion of a com</w:t>
      </w:r>
      <w:r w:rsidR="00E56A38" w:rsidRPr="00E64460">
        <w:rPr>
          <w:rFonts w:cs="Calibri"/>
          <w:sz w:val="24"/>
          <w:szCs w:val="24"/>
        </w:rPr>
        <w:t>munity service project or other student leadership activity</w:t>
      </w:r>
      <w:r w:rsidR="00516F70">
        <w:rPr>
          <w:rFonts w:cs="Calibri"/>
          <w:sz w:val="24"/>
          <w:szCs w:val="24"/>
        </w:rPr>
        <w:t xml:space="preserve"> </w:t>
      </w:r>
      <w:r w:rsidR="00E56A38" w:rsidRPr="00E64460">
        <w:rPr>
          <w:rFonts w:cs="Calibri"/>
          <w:sz w:val="24"/>
          <w:szCs w:val="24"/>
        </w:rPr>
        <w:t>in</w:t>
      </w:r>
      <w:r w:rsidR="00C861AF">
        <w:rPr>
          <w:rFonts w:cs="Calibri"/>
          <w:sz w:val="24"/>
          <w:szCs w:val="24"/>
        </w:rPr>
        <w:t xml:space="preserve"> student’s</w:t>
      </w:r>
      <w:r w:rsidR="00E56A38" w:rsidRPr="00E64460">
        <w:rPr>
          <w:rFonts w:cs="Calibri"/>
          <w:sz w:val="24"/>
          <w:szCs w:val="24"/>
        </w:rPr>
        <w:t xml:space="preserve"> career area</w:t>
      </w:r>
      <w:r w:rsidR="009407BF">
        <w:rPr>
          <w:rFonts w:cs="Calibri"/>
          <w:sz w:val="24"/>
          <w:szCs w:val="24"/>
        </w:rPr>
        <w:t xml:space="preserve"> of interest.</w:t>
      </w:r>
    </w:p>
    <w:p w14:paraId="1780893C" w14:textId="510911AB" w:rsidR="0093344C" w:rsidRPr="00996256" w:rsidRDefault="0093344C" w:rsidP="00996256">
      <w:pPr>
        <w:pStyle w:val="ListParagraph"/>
        <w:numPr>
          <w:ilvl w:val="1"/>
          <w:numId w:val="8"/>
        </w:numPr>
        <w:rPr>
          <w:rFonts w:eastAsia="Times New Roman" w:cs="Calibri"/>
          <w:sz w:val="24"/>
          <w:szCs w:val="24"/>
        </w:rPr>
      </w:pPr>
      <w:r w:rsidRPr="00996256">
        <w:rPr>
          <w:rFonts w:eastAsia="Times New Roman" w:cs="Calibri"/>
          <w:sz w:val="24"/>
          <w:szCs w:val="24"/>
        </w:rPr>
        <w:t>Scores at the Gold Level in each of the three core areas of</w:t>
      </w:r>
      <w:r w:rsidR="00516F70">
        <w:rPr>
          <w:rFonts w:eastAsia="Times New Roman" w:cs="Calibri"/>
          <w:sz w:val="24"/>
          <w:szCs w:val="24"/>
        </w:rPr>
        <w:t xml:space="preserve"> </w:t>
      </w:r>
      <w:r w:rsidRPr="00996256">
        <w:rPr>
          <w:rFonts w:eastAsia="Times New Roman" w:cs="Calibri"/>
          <w:sz w:val="24"/>
          <w:szCs w:val="24"/>
        </w:rPr>
        <w:t>the National Career Readiness Certificate (i.e., Applied Mathematics, Locating Information, and Reading for Information), which means that</w:t>
      </w:r>
      <w:r w:rsidR="00516F70">
        <w:rPr>
          <w:rFonts w:eastAsia="Times New Roman" w:cs="Calibri"/>
          <w:sz w:val="24"/>
          <w:szCs w:val="24"/>
        </w:rPr>
        <w:t xml:space="preserve"> </w:t>
      </w:r>
      <w:r w:rsidRPr="00996256">
        <w:rPr>
          <w:rFonts w:eastAsia="Times New Roman" w:cs="Calibri"/>
          <w:sz w:val="24"/>
          <w:szCs w:val="24"/>
        </w:rPr>
        <w:t>the student has the foundations skills for approximately 90</w:t>
      </w:r>
      <w:r w:rsidR="00A942E0">
        <w:rPr>
          <w:rFonts w:eastAsia="Times New Roman" w:cs="Calibri"/>
          <w:sz w:val="24"/>
          <w:szCs w:val="24"/>
        </w:rPr>
        <w:t xml:space="preserve"> percent</w:t>
      </w:r>
      <w:r w:rsidR="00A942E0" w:rsidRPr="00996256">
        <w:rPr>
          <w:rFonts w:eastAsia="Times New Roman" w:cs="Calibri"/>
          <w:sz w:val="24"/>
          <w:szCs w:val="24"/>
        </w:rPr>
        <w:t xml:space="preserve"> </w:t>
      </w:r>
      <w:r w:rsidRPr="00996256">
        <w:rPr>
          <w:rFonts w:eastAsia="Times New Roman" w:cs="Calibri"/>
          <w:sz w:val="24"/>
          <w:szCs w:val="24"/>
        </w:rPr>
        <w:t xml:space="preserve">of jobs examined. </w:t>
      </w:r>
    </w:p>
    <w:p w14:paraId="391D7E5E" w14:textId="77777777" w:rsidR="00A1036E" w:rsidRDefault="00A1036E" w:rsidP="00FA5208">
      <w:pPr>
        <w:pStyle w:val="ListParagraph"/>
        <w:ind w:left="0"/>
        <w:rPr>
          <w:rFonts w:cs="Calibri"/>
          <w:sz w:val="24"/>
          <w:szCs w:val="24"/>
        </w:rPr>
      </w:pPr>
    </w:p>
    <w:p w14:paraId="3B859F23" w14:textId="77777777" w:rsidR="00A1036E" w:rsidRDefault="00FA5208" w:rsidP="00FA520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CB3E3B">
        <w:rPr>
          <w:rFonts w:cs="Calibri"/>
          <w:b/>
          <w:sz w:val="24"/>
          <w:szCs w:val="24"/>
        </w:rPr>
        <w:t>Ingenuity/Creativity/Problem Solving</w:t>
      </w:r>
      <w:r>
        <w:rPr>
          <w:rFonts w:cs="Calibri"/>
          <w:sz w:val="24"/>
          <w:szCs w:val="24"/>
        </w:rPr>
        <w:t xml:space="preserve"> as demonstrated by</w:t>
      </w:r>
      <w:r w:rsidR="00CB3E3B">
        <w:rPr>
          <w:rFonts w:cs="Calibri"/>
          <w:sz w:val="24"/>
          <w:szCs w:val="24"/>
        </w:rPr>
        <w:t xml:space="preserve"> </w:t>
      </w:r>
      <w:r w:rsidR="00CB3E3B">
        <w:rPr>
          <w:rFonts w:cs="Calibri"/>
          <w:i/>
          <w:sz w:val="24"/>
          <w:szCs w:val="24"/>
        </w:rPr>
        <w:t xml:space="preserve">one or more </w:t>
      </w:r>
      <w:r w:rsidR="00CB3E3B">
        <w:rPr>
          <w:rFonts w:cs="Calibri"/>
          <w:sz w:val="24"/>
          <w:szCs w:val="24"/>
        </w:rPr>
        <w:t>of the following</w:t>
      </w:r>
      <w:r>
        <w:rPr>
          <w:rFonts w:cs="Calibri"/>
          <w:sz w:val="24"/>
          <w:szCs w:val="24"/>
        </w:rPr>
        <w:t>:</w:t>
      </w:r>
    </w:p>
    <w:p w14:paraId="1036C408" w14:textId="77777777" w:rsidR="00FA5208" w:rsidRDefault="00FA5208" w:rsidP="00FD4449">
      <w:pPr>
        <w:pStyle w:val="ListParagraph"/>
        <w:numPr>
          <w:ilvl w:val="1"/>
          <w:numId w:val="2"/>
        </w:num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Solution to a real-world problem</w:t>
      </w:r>
      <w:r w:rsidR="0093344C">
        <w:rPr>
          <w:rFonts w:cs="Calibri"/>
          <w:sz w:val="24"/>
          <w:szCs w:val="24"/>
        </w:rPr>
        <w:t xml:space="preserve"> (e.g., developed electric car that goes faster than any before).</w:t>
      </w:r>
    </w:p>
    <w:p w14:paraId="200B10DE" w14:textId="77777777" w:rsidR="00FA5208" w:rsidRDefault="00FA5208" w:rsidP="00FD4449">
      <w:pPr>
        <w:pStyle w:val="ListParagraph"/>
        <w:numPr>
          <w:ilvl w:val="1"/>
          <w:numId w:val="2"/>
        </w:numPr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Development of a new product/good or service</w:t>
      </w:r>
      <w:r w:rsidR="0093344C">
        <w:rPr>
          <w:rFonts w:cs="Calibri"/>
          <w:sz w:val="24"/>
          <w:szCs w:val="24"/>
        </w:rPr>
        <w:t xml:space="preserve"> (e.g., development of an app).</w:t>
      </w:r>
    </w:p>
    <w:p w14:paraId="6392E3B2" w14:textId="77777777" w:rsidR="00A1036E" w:rsidRDefault="00A1036E" w:rsidP="00FA5208">
      <w:pPr>
        <w:pStyle w:val="ListParagraph"/>
        <w:ind w:left="0"/>
        <w:rPr>
          <w:rFonts w:cs="Calibri"/>
          <w:sz w:val="24"/>
          <w:szCs w:val="24"/>
        </w:rPr>
      </w:pPr>
    </w:p>
    <w:sectPr w:rsidR="00A1036E" w:rsidSect="0099625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3C427" w14:textId="77777777" w:rsidR="004D6A20" w:rsidRDefault="004D6A20" w:rsidP="00CB3E3B">
      <w:r>
        <w:separator/>
      </w:r>
    </w:p>
  </w:endnote>
  <w:endnote w:type="continuationSeparator" w:id="0">
    <w:p w14:paraId="2649564D" w14:textId="77777777" w:rsidR="004D6A20" w:rsidRDefault="004D6A20" w:rsidP="00CB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4C8AA" w14:textId="77777777" w:rsidR="004D6A20" w:rsidRDefault="004D6A20" w:rsidP="00CB3E3B">
      <w:r>
        <w:separator/>
      </w:r>
    </w:p>
  </w:footnote>
  <w:footnote w:type="continuationSeparator" w:id="0">
    <w:p w14:paraId="57C43181" w14:textId="77777777" w:rsidR="004D6A20" w:rsidRDefault="004D6A20" w:rsidP="00CB3E3B">
      <w:r>
        <w:continuationSeparator/>
      </w:r>
    </w:p>
  </w:footnote>
  <w:footnote w:id="1">
    <w:p w14:paraId="24204037" w14:textId="77777777" w:rsidR="00CB3E3B" w:rsidRDefault="00CB3E3B" w:rsidP="00CB3E3B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64460">
        <w:rPr>
          <w:rFonts w:cs="Calibri"/>
          <w:sz w:val="24"/>
          <w:szCs w:val="24"/>
        </w:rPr>
        <w:t>The term ‘certification’ means a certificate from industry and awarded by a certification body based on an individual’s demonstration, through an examination process, that he or she has acquired the designated knowledge, skills, and abilities to perform a specific job</w:t>
      </w:r>
      <w:r>
        <w:rPr>
          <w:rFonts w:cs="Calibri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22E88" w14:textId="77777777" w:rsidR="00226612" w:rsidRDefault="00226612" w:rsidP="002266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B7D"/>
    <w:multiLevelType w:val="hybridMultilevel"/>
    <w:tmpl w:val="0DF831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77E31"/>
    <w:multiLevelType w:val="multilevel"/>
    <w:tmpl w:val="D20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316E9"/>
    <w:multiLevelType w:val="hybridMultilevel"/>
    <w:tmpl w:val="8DF2F21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D947387"/>
    <w:multiLevelType w:val="multilevel"/>
    <w:tmpl w:val="BBB4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E70C4"/>
    <w:multiLevelType w:val="hybridMultilevel"/>
    <w:tmpl w:val="D9E60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A84BE9"/>
    <w:multiLevelType w:val="hybridMultilevel"/>
    <w:tmpl w:val="317830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091FCD"/>
    <w:multiLevelType w:val="multilevel"/>
    <w:tmpl w:val="62FA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90109"/>
    <w:multiLevelType w:val="hybridMultilevel"/>
    <w:tmpl w:val="0A70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E2866"/>
    <w:multiLevelType w:val="hybridMultilevel"/>
    <w:tmpl w:val="1696F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5A"/>
    <w:rsid w:val="00041746"/>
    <w:rsid w:val="00061067"/>
    <w:rsid w:val="000B4A2E"/>
    <w:rsid w:val="00143E33"/>
    <w:rsid w:val="00163646"/>
    <w:rsid w:val="00195BB6"/>
    <w:rsid w:val="001E0AD7"/>
    <w:rsid w:val="00226612"/>
    <w:rsid w:val="0023361D"/>
    <w:rsid w:val="002377A3"/>
    <w:rsid w:val="002869D5"/>
    <w:rsid w:val="00294D27"/>
    <w:rsid w:val="002974FA"/>
    <w:rsid w:val="002F3DFE"/>
    <w:rsid w:val="003248BB"/>
    <w:rsid w:val="003D081E"/>
    <w:rsid w:val="003D249C"/>
    <w:rsid w:val="003E6FD5"/>
    <w:rsid w:val="00436CC9"/>
    <w:rsid w:val="00464864"/>
    <w:rsid w:val="004D6A20"/>
    <w:rsid w:val="00516F70"/>
    <w:rsid w:val="00527066"/>
    <w:rsid w:val="00534C28"/>
    <w:rsid w:val="005B259E"/>
    <w:rsid w:val="005D71FD"/>
    <w:rsid w:val="00601CC4"/>
    <w:rsid w:val="00616346"/>
    <w:rsid w:val="00634753"/>
    <w:rsid w:val="00646D95"/>
    <w:rsid w:val="00691D4B"/>
    <w:rsid w:val="006F685F"/>
    <w:rsid w:val="0073388E"/>
    <w:rsid w:val="00735C82"/>
    <w:rsid w:val="00736ECE"/>
    <w:rsid w:val="007606B3"/>
    <w:rsid w:val="007F7DE7"/>
    <w:rsid w:val="00840478"/>
    <w:rsid w:val="008466B2"/>
    <w:rsid w:val="008509C6"/>
    <w:rsid w:val="008760B6"/>
    <w:rsid w:val="00876624"/>
    <w:rsid w:val="00892F16"/>
    <w:rsid w:val="00911872"/>
    <w:rsid w:val="0093344C"/>
    <w:rsid w:val="009407BF"/>
    <w:rsid w:val="00996256"/>
    <w:rsid w:val="00A1036E"/>
    <w:rsid w:val="00A83430"/>
    <w:rsid w:val="00A942E0"/>
    <w:rsid w:val="00AA545A"/>
    <w:rsid w:val="00AE50FC"/>
    <w:rsid w:val="00AF1BD8"/>
    <w:rsid w:val="00AF7CAB"/>
    <w:rsid w:val="00B25230"/>
    <w:rsid w:val="00B610FE"/>
    <w:rsid w:val="00B81F71"/>
    <w:rsid w:val="00C672ED"/>
    <w:rsid w:val="00C861AF"/>
    <w:rsid w:val="00C97C38"/>
    <w:rsid w:val="00CA10DD"/>
    <w:rsid w:val="00CB3E3B"/>
    <w:rsid w:val="00CE030F"/>
    <w:rsid w:val="00D117E3"/>
    <w:rsid w:val="00D25FC9"/>
    <w:rsid w:val="00DC0041"/>
    <w:rsid w:val="00DD0EFF"/>
    <w:rsid w:val="00DF28F2"/>
    <w:rsid w:val="00E56A38"/>
    <w:rsid w:val="00E64460"/>
    <w:rsid w:val="00E82688"/>
    <w:rsid w:val="00EE7BBB"/>
    <w:rsid w:val="00F2541F"/>
    <w:rsid w:val="00F34F93"/>
    <w:rsid w:val="00F37BDD"/>
    <w:rsid w:val="00F407D4"/>
    <w:rsid w:val="00F833AB"/>
    <w:rsid w:val="00F85C12"/>
    <w:rsid w:val="00F91675"/>
    <w:rsid w:val="00FA5208"/>
    <w:rsid w:val="00FD183D"/>
    <w:rsid w:val="00FD3F80"/>
    <w:rsid w:val="00FD4449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A5CAD3"/>
  <w15:docId w15:val="{D68587E5-3950-4685-9D1A-9B00B0A0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45A"/>
    <w:pPr>
      <w:ind w:left="720"/>
      <w:contextualSpacing/>
    </w:pPr>
  </w:style>
  <w:style w:type="character" w:styleId="Strong">
    <w:name w:val="Strong"/>
    <w:uiPriority w:val="22"/>
    <w:qFormat/>
    <w:rsid w:val="00601CC4"/>
    <w:rPr>
      <w:b/>
      <w:bCs/>
    </w:rPr>
  </w:style>
  <w:style w:type="character" w:customStyle="1" w:styleId="apple-converted-space">
    <w:name w:val="apple-converted-space"/>
    <w:rsid w:val="00601CC4"/>
  </w:style>
  <w:style w:type="paragraph" w:styleId="BalloonText">
    <w:name w:val="Balloon Text"/>
    <w:basedOn w:val="Normal"/>
    <w:link w:val="BalloonTextChar"/>
    <w:uiPriority w:val="99"/>
    <w:semiHidden/>
    <w:unhideWhenUsed/>
    <w:rsid w:val="00601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CC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B4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A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A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4A2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3E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3E3B"/>
  </w:style>
  <w:style w:type="character" w:styleId="FootnoteReference">
    <w:name w:val="footnote reference"/>
    <w:basedOn w:val="DefaultParagraphFont"/>
    <w:uiPriority w:val="99"/>
    <w:semiHidden/>
    <w:unhideWhenUsed/>
    <w:rsid w:val="00CB3E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1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8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1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8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4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7538-FCC6-4EDE-86DA-71DC5A87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2877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 Lee</dc:creator>
  <cp:lastModifiedBy>VITA Program</cp:lastModifiedBy>
  <cp:revision>2</cp:revision>
  <cp:lastPrinted>2014-12-06T15:19:00Z</cp:lastPrinted>
  <dcterms:created xsi:type="dcterms:W3CDTF">2022-09-30T12:13:00Z</dcterms:created>
  <dcterms:modified xsi:type="dcterms:W3CDTF">2022-09-30T12:13:00Z</dcterms:modified>
</cp:coreProperties>
</file>