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E7" w:rsidRPr="00FC4F07" w:rsidRDefault="006776D4" w:rsidP="00325ED0">
      <w:pPr>
        <w:widowControl w:val="0"/>
        <w:spacing w:after="0" w:line="240" w:lineRule="auto"/>
        <w:rPr>
          <w:rFonts w:asciiTheme="majorHAnsi" w:hAnsiTheme="majorHAnsi"/>
          <w:i/>
          <w:sz w:val="28"/>
        </w:rPr>
      </w:pPr>
      <w:r w:rsidRPr="00FC4F07">
        <w:rPr>
          <w:rFonts w:asciiTheme="majorHAnsi" w:hAnsiTheme="majorHAnsi"/>
          <w:i/>
          <w:sz w:val="36"/>
        </w:rPr>
        <w:t xml:space="preserve">Remember: </w:t>
      </w:r>
      <w:r w:rsidR="00AC5AE7" w:rsidRPr="00FC4F07">
        <w:rPr>
          <w:rFonts w:asciiTheme="majorHAnsi" w:hAnsiTheme="majorHAnsi"/>
          <w:i/>
          <w:sz w:val="36"/>
        </w:rPr>
        <w:t>Local interpre</w:t>
      </w:r>
      <w:r w:rsidR="00FC4F07">
        <w:rPr>
          <w:rFonts w:asciiTheme="majorHAnsi" w:hAnsiTheme="majorHAnsi"/>
          <w:i/>
          <w:sz w:val="36"/>
        </w:rPr>
        <w:t>tations provide clarification and</w:t>
      </w:r>
      <w:r w:rsidR="00AC5AE7" w:rsidRPr="00FC4F07">
        <w:rPr>
          <w:rFonts w:asciiTheme="majorHAnsi" w:hAnsiTheme="majorHAnsi"/>
          <w:i/>
          <w:sz w:val="36"/>
        </w:rPr>
        <w:t xml:space="preserve"> assist staff in the </w:t>
      </w:r>
      <w:r w:rsidR="00FC4F07">
        <w:rPr>
          <w:rFonts w:asciiTheme="majorHAnsi" w:hAnsiTheme="majorHAnsi"/>
          <w:i/>
          <w:sz w:val="36"/>
        </w:rPr>
        <w:t xml:space="preserve">consistent </w:t>
      </w:r>
      <w:r w:rsidR="00AC5AE7" w:rsidRPr="00FC4F07">
        <w:rPr>
          <w:rFonts w:asciiTheme="majorHAnsi" w:hAnsiTheme="majorHAnsi"/>
          <w:i/>
          <w:sz w:val="36"/>
        </w:rPr>
        <w:t xml:space="preserve">implementation </w:t>
      </w:r>
      <w:r w:rsidR="00FC4F07">
        <w:rPr>
          <w:rFonts w:asciiTheme="majorHAnsi" w:hAnsiTheme="majorHAnsi"/>
          <w:i/>
          <w:sz w:val="36"/>
        </w:rPr>
        <w:t xml:space="preserve">of </w:t>
      </w:r>
      <w:r w:rsidR="00AC5AE7" w:rsidRPr="00FC4F07">
        <w:rPr>
          <w:rFonts w:asciiTheme="majorHAnsi" w:hAnsiTheme="majorHAnsi"/>
          <w:i/>
          <w:sz w:val="36"/>
        </w:rPr>
        <w:t>regulation</w:t>
      </w:r>
      <w:r w:rsidR="00FC4F07">
        <w:rPr>
          <w:rFonts w:asciiTheme="majorHAnsi" w:hAnsiTheme="majorHAnsi"/>
          <w:i/>
          <w:sz w:val="36"/>
        </w:rPr>
        <w:t>s</w:t>
      </w:r>
      <w:r w:rsidR="00A1070E">
        <w:rPr>
          <w:rFonts w:asciiTheme="majorHAnsi" w:hAnsiTheme="majorHAnsi"/>
          <w:i/>
          <w:sz w:val="36"/>
        </w:rPr>
        <w:t>.</w:t>
      </w:r>
    </w:p>
    <w:p w:rsidR="00AC5AE7" w:rsidRPr="00FC4F07" w:rsidRDefault="00AC5AE7" w:rsidP="00325ED0">
      <w:pPr>
        <w:widowControl w:val="0"/>
        <w:spacing w:after="0" w:line="240" w:lineRule="auto"/>
        <w:rPr>
          <w:rFonts w:asciiTheme="majorHAnsi" w:hAnsiTheme="majorHAnsi"/>
          <w:sz w:val="28"/>
        </w:rPr>
      </w:pPr>
    </w:p>
    <w:p w:rsidR="006776D4" w:rsidRPr="00FC4F07" w:rsidRDefault="005D50A8" w:rsidP="005D50A8">
      <w:pPr>
        <w:pStyle w:val="ListParagraph"/>
        <w:widowControl w:val="0"/>
        <w:numPr>
          <w:ilvl w:val="0"/>
          <w:numId w:val="2"/>
        </w:numPr>
        <w:rPr>
          <w:rFonts w:asciiTheme="majorHAnsi" w:hAnsiTheme="majorHAnsi"/>
          <w:sz w:val="28"/>
        </w:rPr>
      </w:pPr>
      <w:r w:rsidRPr="00FC4F07">
        <w:rPr>
          <w:rFonts w:asciiTheme="majorHAnsi" w:hAnsiTheme="majorHAnsi"/>
          <w:sz w:val="28"/>
        </w:rPr>
        <w:t>Discuss</w:t>
      </w:r>
      <w:r w:rsidR="00AC5AE7" w:rsidRPr="00FC4F07">
        <w:rPr>
          <w:rFonts w:asciiTheme="majorHAnsi" w:hAnsiTheme="majorHAnsi"/>
          <w:sz w:val="28"/>
        </w:rPr>
        <w:t xml:space="preserve"> areas in which developing a local interpretation would be beneficial </w:t>
      </w:r>
      <w:r w:rsidR="006776D4" w:rsidRPr="00FC4F07">
        <w:rPr>
          <w:rFonts w:asciiTheme="majorHAnsi" w:hAnsiTheme="majorHAnsi"/>
          <w:sz w:val="28"/>
        </w:rPr>
        <w:t>your LEA.  Possible areas to consider include:</w:t>
      </w:r>
      <w:r w:rsidR="006776D4" w:rsidRPr="00FC4F07">
        <w:rPr>
          <w:rFonts w:asciiTheme="majorHAnsi" w:hAnsiTheme="majorHAnsi"/>
          <w:sz w:val="22"/>
          <w:lang w:val="x-none"/>
        </w:rPr>
        <w:t xml:space="preserve"> </w:t>
      </w:r>
      <w:r w:rsidR="006776D4" w:rsidRPr="00FC4F07">
        <w:rPr>
          <w:rFonts w:asciiTheme="majorHAnsi" w:hAnsiTheme="majorHAnsi"/>
          <w:sz w:val="28"/>
        </w:rPr>
        <w:t>educational impact; specially designed instruction</w:t>
      </w:r>
      <w:r w:rsidRPr="00FC4F07">
        <w:rPr>
          <w:rFonts w:asciiTheme="majorHAnsi" w:hAnsiTheme="majorHAnsi"/>
          <w:sz w:val="28"/>
        </w:rPr>
        <w:t>; c</w:t>
      </w:r>
      <w:r w:rsidR="006776D4" w:rsidRPr="00FC4F07">
        <w:rPr>
          <w:rFonts w:asciiTheme="majorHAnsi" w:hAnsiTheme="majorHAnsi"/>
          <w:sz w:val="28"/>
        </w:rPr>
        <w:t>ultural, economic and environmental impact</w:t>
      </w:r>
      <w:r w:rsidRPr="00FC4F07">
        <w:rPr>
          <w:rFonts w:asciiTheme="majorHAnsi" w:hAnsiTheme="majorHAnsi"/>
          <w:sz w:val="28"/>
        </w:rPr>
        <w:t xml:space="preserve">; </w:t>
      </w:r>
      <w:r w:rsidR="006776D4" w:rsidRPr="00FC4F07">
        <w:rPr>
          <w:rFonts w:asciiTheme="majorHAnsi" w:hAnsiTheme="majorHAnsi"/>
          <w:sz w:val="28"/>
        </w:rPr>
        <w:t>Limited English proficiency and/or speaker of a socio-cultural dialect</w:t>
      </w:r>
      <w:r w:rsidRPr="00FC4F07">
        <w:rPr>
          <w:rFonts w:asciiTheme="majorHAnsi" w:hAnsiTheme="majorHAnsi"/>
          <w:sz w:val="28"/>
        </w:rPr>
        <w:t xml:space="preserve">; </w:t>
      </w:r>
      <w:r w:rsidR="00FC4F07">
        <w:rPr>
          <w:rFonts w:asciiTheme="majorHAnsi" w:hAnsiTheme="majorHAnsi"/>
          <w:sz w:val="28"/>
        </w:rPr>
        <w:t xml:space="preserve">and </w:t>
      </w:r>
      <w:r w:rsidRPr="00FC4F07">
        <w:rPr>
          <w:rFonts w:asciiTheme="majorHAnsi" w:hAnsiTheme="majorHAnsi"/>
          <w:sz w:val="28"/>
        </w:rPr>
        <w:t>specific disability areas.</w:t>
      </w:r>
    </w:p>
    <w:p w:rsidR="00AC5AE7" w:rsidRPr="00FC4F07" w:rsidRDefault="00AC5AE7" w:rsidP="00325ED0">
      <w:pPr>
        <w:widowControl w:val="0"/>
        <w:spacing w:after="0" w:line="240" w:lineRule="auto"/>
        <w:rPr>
          <w:rFonts w:asciiTheme="majorHAnsi" w:hAnsiTheme="majorHAnsi"/>
          <w:sz w:val="28"/>
        </w:rPr>
      </w:pPr>
    </w:p>
    <w:p w:rsidR="006776D4" w:rsidRPr="00FC4F07" w:rsidRDefault="006776D4" w:rsidP="00325ED0">
      <w:pPr>
        <w:widowControl w:val="0"/>
        <w:spacing w:after="0" w:line="240" w:lineRule="auto"/>
        <w:rPr>
          <w:rFonts w:asciiTheme="majorHAnsi" w:hAnsiTheme="majorHAnsi"/>
          <w:sz w:val="28"/>
        </w:rPr>
      </w:pPr>
    </w:p>
    <w:p w:rsidR="00AC5AE7" w:rsidRPr="00FC4F07" w:rsidRDefault="00AC5AE7" w:rsidP="00325ED0">
      <w:pPr>
        <w:widowControl w:val="0"/>
        <w:spacing w:after="0" w:line="240" w:lineRule="auto"/>
        <w:rPr>
          <w:rFonts w:asciiTheme="majorHAnsi" w:hAnsiTheme="majorHAnsi"/>
          <w:sz w:val="28"/>
        </w:rPr>
      </w:pPr>
    </w:p>
    <w:p w:rsidR="00A53E79" w:rsidRPr="00FC4F07" w:rsidRDefault="00AC5AE7" w:rsidP="00325ED0">
      <w:pPr>
        <w:widowControl w:val="0"/>
        <w:spacing w:after="0" w:line="240" w:lineRule="auto"/>
        <w:rPr>
          <w:rFonts w:asciiTheme="majorHAnsi" w:hAnsiTheme="majorHAnsi"/>
          <w:sz w:val="28"/>
        </w:rPr>
      </w:pPr>
      <w:r w:rsidRPr="00FC4F07">
        <w:rPr>
          <w:rFonts w:asciiTheme="majorHAnsi" w:hAnsiTheme="majorHAnsi"/>
          <w:sz w:val="28"/>
        </w:rPr>
        <w:t xml:space="preserve">  </w:t>
      </w:r>
    </w:p>
    <w:p w:rsidR="005D50A8" w:rsidRPr="00FC4F07" w:rsidRDefault="005D50A8" w:rsidP="00325ED0">
      <w:pPr>
        <w:widowControl w:val="0"/>
        <w:spacing w:after="0" w:line="240" w:lineRule="auto"/>
        <w:rPr>
          <w:rFonts w:asciiTheme="majorHAnsi" w:hAnsiTheme="majorHAnsi"/>
          <w:sz w:val="28"/>
        </w:rPr>
      </w:pPr>
    </w:p>
    <w:tbl>
      <w:tblPr>
        <w:tblStyle w:val="TableGrid"/>
        <w:tblpPr w:leftFromText="180" w:rightFromText="180" w:vertAnchor="text" w:horzAnchor="margin" w:tblpX="828" w:tblpY="930"/>
        <w:tblW w:w="20088" w:type="dxa"/>
        <w:tblLook w:val="04A0" w:firstRow="1" w:lastRow="0" w:firstColumn="1" w:lastColumn="0" w:noHBand="0" w:noVBand="1"/>
      </w:tblPr>
      <w:tblGrid>
        <w:gridCol w:w="4017"/>
        <w:gridCol w:w="4018"/>
        <w:gridCol w:w="4017"/>
        <w:gridCol w:w="4018"/>
        <w:gridCol w:w="4018"/>
      </w:tblGrid>
      <w:tr w:rsidR="00D056EC" w:rsidRPr="00FC4F07" w:rsidTr="00D056EC">
        <w:trPr>
          <w:trHeight w:val="618"/>
        </w:trPr>
        <w:tc>
          <w:tcPr>
            <w:tcW w:w="4017" w:type="dxa"/>
            <w:shd w:val="clear" w:color="auto" w:fill="DBE5F1" w:themeFill="accent1" w:themeFillTint="33"/>
            <w:vAlign w:val="center"/>
          </w:tcPr>
          <w:p w:rsidR="00D056EC" w:rsidRPr="00FC4F07" w:rsidRDefault="00D056EC" w:rsidP="00FC4F07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  <w:sz w:val="36"/>
              </w:rPr>
            </w:pPr>
            <w:r w:rsidRPr="00FC4F07">
              <w:rPr>
                <w:rFonts w:asciiTheme="majorHAnsi" w:hAnsiTheme="majorHAnsi"/>
                <w:b/>
                <w:sz w:val="36"/>
              </w:rPr>
              <w:t>Priority Area</w:t>
            </w:r>
          </w:p>
        </w:tc>
        <w:tc>
          <w:tcPr>
            <w:tcW w:w="4018" w:type="dxa"/>
            <w:shd w:val="clear" w:color="auto" w:fill="DBE5F1" w:themeFill="accent1" w:themeFillTint="33"/>
            <w:vAlign w:val="center"/>
          </w:tcPr>
          <w:p w:rsidR="00D056EC" w:rsidRPr="00FC4F07" w:rsidRDefault="00FC4F07" w:rsidP="00FC4F07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 xml:space="preserve">Key </w:t>
            </w:r>
            <w:r w:rsidR="00D056EC" w:rsidRPr="00FC4F07">
              <w:rPr>
                <w:rFonts w:asciiTheme="majorHAnsi" w:hAnsiTheme="majorHAnsi"/>
                <w:b/>
                <w:sz w:val="36"/>
              </w:rPr>
              <w:t>Staff</w:t>
            </w:r>
          </w:p>
        </w:tc>
        <w:tc>
          <w:tcPr>
            <w:tcW w:w="4017" w:type="dxa"/>
            <w:shd w:val="clear" w:color="auto" w:fill="DBE5F1" w:themeFill="accent1" w:themeFillTint="33"/>
            <w:vAlign w:val="center"/>
          </w:tcPr>
          <w:p w:rsidR="00D056EC" w:rsidRPr="00FC4F07" w:rsidRDefault="00FC4F07" w:rsidP="00FC4F07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Resources A</w:t>
            </w:r>
            <w:r w:rsidR="00D056EC" w:rsidRPr="00FC4F07">
              <w:rPr>
                <w:rFonts w:asciiTheme="majorHAnsi" w:hAnsiTheme="majorHAnsi"/>
                <w:b/>
                <w:sz w:val="36"/>
              </w:rPr>
              <w:t>vailable</w:t>
            </w:r>
          </w:p>
          <w:p w:rsidR="00D056EC" w:rsidRPr="00FC4F07" w:rsidRDefault="00D056EC" w:rsidP="00FC4F07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sz w:val="36"/>
              </w:rPr>
            </w:pPr>
            <w:r w:rsidRPr="00FC4F07">
              <w:rPr>
                <w:rFonts w:asciiTheme="majorHAnsi" w:hAnsiTheme="majorHAnsi"/>
                <w:sz w:val="36"/>
              </w:rPr>
              <w:t>(consider local; regional; state; federal/national)</w:t>
            </w:r>
          </w:p>
        </w:tc>
        <w:tc>
          <w:tcPr>
            <w:tcW w:w="4018" w:type="dxa"/>
            <w:shd w:val="clear" w:color="auto" w:fill="DBE5F1" w:themeFill="accent1" w:themeFillTint="33"/>
            <w:vAlign w:val="center"/>
          </w:tcPr>
          <w:p w:rsidR="00D056EC" w:rsidRPr="00FC4F07" w:rsidRDefault="00FC4F07" w:rsidP="00FC4F07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Resources N</w:t>
            </w:r>
            <w:r w:rsidR="00D056EC" w:rsidRPr="00FC4F07">
              <w:rPr>
                <w:rFonts w:asciiTheme="majorHAnsi" w:hAnsiTheme="majorHAnsi"/>
                <w:b/>
                <w:sz w:val="36"/>
              </w:rPr>
              <w:t>eeded</w:t>
            </w:r>
          </w:p>
        </w:tc>
        <w:tc>
          <w:tcPr>
            <w:tcW w:w="4018" w:type="dxa"/>
            <w:shd w:val="clear" w:color="auto" w:fill="DBE5F1" w:themeFill="accent1" w:themeFillTint="33"/>
            <w:vAlign w:val="center"/>
          </w:tcPr>
          <w:p w:rsidR="00D056EC" w:rsidRPr="00FC4F07" w:rsidRDefault="00FC4F07" w:rsidP="00FC4F07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Next S</w:t>
            </w:r>
            <w:r w:rsidR="00D056EC" w:rsidRPr="00FC4F07">
              <w:rPr>
                <w:rFonts w:asciiTheme="majorHAnsi" w:hAnsiTheme="majorHAnsi"/>
                <w:b/>
                <w:sz w:val="36"/>
              </w:rPr>
              <w:t>teps</w:t>
            </w:r>
          </w:p>
        </w:tc>
      </w:tr>
      <w:tr w:rsidR="00D056EC" w:rsidRPr="00FC4F07" w:rsidTr="00730733">
        <w:trPr>
          <w:trHeight w:val="3606"/>
        </w:trPr>
        <w:tc>
          <w:tcPr>
            <w:tcW w:w="4017" w:type="dxa"/>
          </w:tcPr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018" w:type="dxa"/>
          </w:tcPr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</w:p>
        </w:tc>
        <w:tc>
          <w:tcPr>
            <w:tcW w:w="4017" w:type="dxa"/>
          </w:tcPr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018" w:type="dxa"/>
          </w:tcPr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018" w:type="dxa"/>
          </w:tcPr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1.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2.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3.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</w:tc>
      </w:tr>
      <w:tr w:rsidR="00D056EC" w:rsidRPr="00FC4F07" w:rsidTr="00730733">
        <w:trPr>
          <w:trHeight w:val="3606"/>
        </w:trPr>
        <w:tc>
          <w:tcPr>
            <w:tcW w:w="4017" w:type="dxa"/>
          </w:tcPr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018" w:type="dxa"/>
          </w:tcPr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</w:p>
        </w:tc>
        <w:tc>
          <w:tcPr>
            <w:tcW w:w="4017" w:type="dxa"/>
          </w:tcPr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018" w:type="dxa"/>
          </w:tcPr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*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018" w:type="dxa"/>
          </w:tcPr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1.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2.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  <w:r w:rsidRPr="00FC4F07">
              <w:rPr>
                <w:rFonts w:asciiTheme="majorHAnsi" w:hAnsiTheme="majorHAnsi"/>
                <w:sz w:val="24"/>
              </w:rPr>
              <w:t>3.</w:t>
            </w:r>
          </w:p>
          <w:p w:rsidR="00D056EC" w:rsidRPr="00FC4F07" w:rsidRDefault="00D056EC" w:rsidP="00D056EC">
            <w:pPr>
              <w:widowControl w:val="0"/>
              <w:spacing w:line="240" w:lineRule="auto"/>
              <w:rPr>
                <w:rFonts w:asciiTheme="majorHAnsi" w:hAnsiTheme="majorHAnsi"/>
                <w:sz w:val="24"/>
              </w:rPr>
            </w:pPr>
          </w:p>
        </w:tc>
      </w:tr>
    </w:tbl>
    <w:p w:rsidR="005D50A8" w:rsidRPr="00FC4F07" w:rsidRDefault="005D50A8" w:rsidP="005D50A8">
      <w:pPr>
        <w:pStyle w:val="ListParagraph"/>
        <w:widowControl w:val="0"/>
        <w:numPr>
          <w:ilvl w:val="0"/>
          <w:numId w:val="2"/>
        </w:numPr>
        <w:rPr>
          <w:rFonts w:asciiTheme="majorHAnsi" w:hAnsiTheme="majorHAnsi"/>
          <w:sz w:val="28"/>
        </w:rPr>
      </w:pPr>
      <w:r w:rsidRPr="00FC4F07">
        <w:rPr>
          <w:rFonts w:asciiTheme="majorHAnsi" w:hAnsiTheme="majorHAnsi"/>
          <w:sz w:val="28"/>
        </w:rPr>
        <w:t xml:space="preserve">Identify 1-2 priority areas  </w:t>
      </w:r>
    </w:p>
    <w:sectPr w:rsidR="005D50A8" w:rsidRPr="00FC4F07" w:rsidSect="00B830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52" w:rsidRDefault="00B83052" w:rsidP="00B83052">
      <w:pPr>
        <w:spacing w:after="0" w:line="240" w:lineRule="auto"/>
      </w:pPr>
      <w:r>
        <w:separator/>
      </w:r>
    </w:p>
  </w:endnote>
  <w:endnote w:type="continuationSeparator" w:id="0">
    <w:p w:rsidR="00B83052" w:rsidRDefault="00B83052" w:rsidP="00B8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0E" w:rsidRDefault="00A107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27" w:rsidRPr="00A1070E" w:rsidRDefault="001A4E27" w:rsidP="001A4E27">
    <w:pPr>
      <w:pStyle w:val="Footer"/>
      <w:jc w:val="right"/>
      <w:rPr>
        <w:sz w:val="8"/>
      </w:rPr>
    </w:pPr>
    <w:r w:rsidRPr="00A1070E">
      <w:rPr>
        <w:rFonts w:asciiTheme="majorHAnsi" w:eastAsiaTheme="majorEastAsia" w:hAnsiTheme="majorHAnsi" w:cstheme="majorBidi"/>
        <w:b/>
        <w:sz w:val="24"/>
        <w:szCs w:val="36"/>
      </w:rPr>
      <w:t>Interpretive Authority and Eligibility Decision Making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0E" w:rsidRDefault="00A10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52" w:rsidRDefault="00B83052" w:rsidP="00B83052">
      <w:pPr>
        <w:spacing w:after="0" w:line="240" w:lineRule="auto"/>
      </w:pPr>
      <w:r>
        <w:separator/>
      </w:r>
    </w:p>
  </w:footnote>
  <w:footnote w:type="continuationSeparator" w:id="0">
    <w:p w:rsidR="00B83052" w:rsidRDefault="00B83052" w:rsidP="00B8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0E" w:rsidRDefault="00A107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52" w:rsidRPr="00A1070E" w:rsidRDefault="00A1070E" w:rsidP="00A1070E">
    <w:pPr>
      <w:pStyle w:val="Header"/>
      <w:jc w:val="center"/>
      <w:rPr>
        <w:rFonts w:asciiTheme="majorHAnsi" w:hAnsiTheme="majorHAnsi"/>
        <w:b/>
        <w:sz w:val="44"/>
      </w:rPr>
    </w:pPr>
    <w:bookmarkStart w:id="0" w:name="_GoBack"/>
    <w:r w:rsidRPr="00A1070E">
      <w:rPr>
        <w:rFonts w:asciiTheme="majorHAnsi" w:hAnsiTheme="majorHAnsi"/>
        <w:b/>
        <w:sz w:val="44"/>
      </w:rPr>
      <w:t>Team Action Plan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0E" w:rsidRDefault="00A107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4F9A"/>
    <w:multiLevelType w:val="hybridMultilevel"/>
    <w:tmpl w:val="FCD070D6"/>
    <w:lvl w:ilvl="0" w:tplc="CE94B82C">
      <w:start w:val="1"/>
      <w:numFmt w:val="bullet"/>
      <w:lvlText w:val=""/>
      <w:lvlJc w:val="left"/>
      <w:pPr>
        <w:ind w:left="500" w:hanging="50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612E66"/>
    <w:multiLevelType w:val="hybridMultilevel"/>
    <w:tmpl w:val="75F47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0B07C1"/>
    <w:multiLevelType w:val="hybridMultilevel"/>
    <w:tmpl w:val="A2681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52"/>
    <w:rsid w:val="001A4E27"/>
    <w:rsid w:val="00325ED0"/>
    <w:rsid w:val="005D50A8"/>
    <w:rsid w:val="006776D4"/>
    <w:rsid w:val="00730733"/>
    <w:rsid w:val="00A1070E"/>
    <w:rsid w:val="00A53E79"/>
    <w:rsid w:val="00AC5AE7"/>
    <w:rsid w:val="00B83052"/>
    <w:rsid w:val="00D056EC"/>
    <w:rsid w:val="00FC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52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52"/>
    <w:pPr>
      <w:keepNext/>
      <w:keepLines/>
      <w:spacing w:before="200"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B8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052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8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052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table" w:styleId="TableGrid">
    <w:name w:val="Table Grid"/>
    <w:basedOn w:val="TableNormal"/>
    <w:uiPriority w:val="59"/>
    <w:rsid w:val="00AC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52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52"/>
    <w:pPr>
      <w:keepNext/>
      <w:keepLines/>
      <w:spacing w:before="200"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B8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052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8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052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table" w:styleId="TableGrid">
    <w:name w:val="Table Grid"/>
    <w:basedOn w:val="TableNormal"/>
    <w:uiPriority w:val="59"/>
    <w:rsid w:val="00AC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3B57C62-5D75-4C10-83E9-AD3FF42C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Prioritized Action Plan</vt:lpstr>
    </vt:vector>
  </TitlesOfParts>
  <Company>Virginia IT Infrastructure Partnership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Action Plan</dc:title>
  <dc:creator>Maribel</dc:creator>
  <cp:lastModifiedBy>Marie Catherine Ireland</cp:lastModifiedBy>
  <cp:revision>5</cp:revision>
  <cp:lastPrinted>2017-01-17T16:10:00Z</cp:lastPrinted>
  <dcterms:created xsi:type="dcterms:W3CDTF">2017-01-11T19:51:00Z</dcterms:created>
  <dcterms:modified xsi:type="dcterms:W3CDTF">2017-01-17T17:53:00Z</dcterms:modified>
</cp:coreProperties>
</file>