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79" w:rsidRPr="00D61CB2" w:rsidRDefault="00CA0472" w:rsidP="00325ED0">
      <w:pPr>
        <w:widowControl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12932" wp14:editId="4DA63044">
                <wp:simplePos x="0" y="0"/>
                <wp:positionH relativeFrom="column">
                  <wp:posOffset>72390</wp:posOffset>
                </wp:positionH>
                <wp:positionV relativeFrom="paragraph">
                  <wp:posOffset>4098925</wp:posOffset>
                </wp:positionV>
                <wp:extent cx="6777990" cy="4281170"/>
                <wp:effectExtent l="0" t="0" r="22860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990" cy="4281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62E" w:rsidRDefault="00B83052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How is Adverse Educational Impact documented in the division?  </w:t>
                            </w:r>
                          </w:p>
                          <w:p w:rsidR="00D61CB2" w:rsidRPr="00D61CB2" w:rsidRDefault="00D61CB2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LightShading-Accent3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7"/>
                              <w:gridCol w:w="6491"/>
                            </w:tblGrid>
                            <w:tr w:rsidR="0073762E" w:rsidRPr="00D61CB2" w:rsidTr="00D61CB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97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  <w:t>Data Considered?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  <w:t>What is sufficient data?</w:t>
                                  </w:r>
                                </w:p>
                              </w:tc>
                            </w:tr>
                            <w:tr w:rsidR="0073762E" w:rsidRPr="00D61CB2" w:rsidTr="00D61CB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97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Academic performance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3762E" w:rsidRPr="00D61CB2" w:rsidTr="00CA0472">
                              <w:trPr>
                                <w:trHeight w:val="8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97" w:type="dxa"/>
                                  <w:shd w:val="clear" w:color="auto" w:fill="auto"/>
                                </w:tcPr>
                                <w:p w:rsidR="0073762E" w:rsidRPr="00D61CB2" w:rsidRDefault="00D61CB2" w:rsidP="00325ED0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Social </w:t>
                                  </w:r>
                                  <w:r w:rsidR="00CA047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interactions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3762E" w:rsidRPr="00D61CB2" w:rsidTr="00D61CB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97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Emotional functioning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3762E" w:rsidRPr="00D61CB2" w:rsidTr="00D61CB2">
                              <w:trPr>
                                <w:trHeight w:val="8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97" w:type="dxa"/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Behavioral functioning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shd w:val="clear" w:color="auto" w:fill="auto"/>
                                </w:tcPr>
                                <w:p w:rsidR="0073762E" w:rsidRPr="00D61CB2" w:rsidRDefault="0073762E" w:rsidP="00325ED0">
                                  <w:pPr>
                                    <w:widowControl w:val="0"/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25ED0" w:rsidRPr="00D61CB2" w:rsidRDefault="00CA2A6C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Documentation:</w:t>
                            </w:r>
                          </w:p>
                          <w:p w:rsidR="00325ED0" w:rsidRDefault="00325ED0" w:rsidP="00325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.7pt;margin-top:322.75pt;width:533.7pt;height:33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" fillcolor="white [3201]" strokecolor="black [3213]" strokeweight="2pt">
                <v:textbox>
                  <w:txbxContent>
                    <w:p w:rsidR="0073762E" w:rsidRDefault="00B83052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  <w:t xml:space="preserve">How is Adverse Educational Impact documented in the division?  </w:t>
                      </w:r>
                    </w:p>
                    <w:p w:rsidR="00D61CB2" w:rsidRPr="00D61CB2" w:rsidRDefault="00D61CB2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</w:pPr>
                    </w:p>
                    <w:tbl>
                      <w:tblPr>
                        <w:tblStyle w:val="LightShading-Accent3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7"/>
                        <w:gridCol w:w="6491"/>
                      </w:tblGrid>
                      <w:tr w:rsidR="0073762E" w:rsidRPr="00D61CB2" w:rsidTr="00D61CB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97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  <w:t>Data Considered?</w:t>
                            </w:r>
                          </w:p>
                        </w:tc>
                        <w:tc>
                          <w:tcPr>
                            <w:tcW w:w="6491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  <w:t>What is sufficient data?</w:t>
                            </w:r>
                          </w:p>
                        </w:tc>
                      </w:tr>
                      <w:tr w:rsidR="0073762E" w:rsidRPr="00D61CB2" w:rsidTr="00D61CB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97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Academic performance</w:t>
                            </w:r>
                          </w:p>
                        </w:tc>
                        <w:tc>
                          <w:tcPr>
                            <w:tcW w:w="6491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3762E" w:rsidRPr="00D61CB2" w:rsidTr="00CA0472">
                        <w:trPr>
                          <w:trHeight w:val="8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97" w:type="dxa"/>
                            <w:shd w:val="clear" w:color="auto" w:fill="auto"/>
                          </w:tcPr>
                          <w:p w:rsidR="0073762E" w:rsidRPr="00D61CB2" w:rsidRDefault="00D61CB2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Social </w:t>
                            </w:r>
                            <w:r w:rsidR="00CA047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interactions</w:t>
                            </w:r>
                          </w:p>
                        </w:tc>
                        <w:tc>
                          <w:tcPr>
                            <w:tcW w:w="6491" w:type="dxa"/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3762E" w:rsidRPr="00D61CB2" w:rsidTr="00D61CB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97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Emotional functioning</w:t>
                            </w:r>
                          </w:p>
                        </w:tc>
                        <w:tc>
                          <w:tcPr>
                            <w:tcW w:w="6491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3762E" w:rsidRPr="00D61CB2" w:rsidTr="00D61CB2">
                        <w:trPr>
                          <w:trHeight w:val="8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97" w:type="dxa"/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Behavioral functioning</w:t>
                            </w:r>
                          </w:p>
                        </w:tc>
                        <w:tc>
                          <w:tcPr>
                            <w:tcW w:w="6491" w:type="dxa"/>
                            <w:shd w:val="clear" w:color="auto" w:fill="auto"/>
                          </w:tcPr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3762E" w:rsidRPr="00D61CB2" w:rsidRDefault="0073762E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</w:p>
                    <w:p w:rsidR="00325ED0" w:rsidRPr="00D61CB2" w:rsidRDefault="00CA2A6C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Documentation:</w:t>
                      </w:r>
                    </w:p>
                    <w:p w:rsidR="00325ED0" w:rsidRDefault="00325ED0" w:rsidP="00325E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8030D4" wp14:editId="02DE1826">
                <wp:simplePos x="0" y="0"/>
                <wp:positionH relativeFrom="column">
                  <wp:posOffset>7053580</wp:posOffset>
                </wp:positionH>
                <wp:positionV relativeFrom="paragraph">
                  <wp:posOffset>4098925</wp:posOffset>
                </wp:positionV>
                <wp:extent cx="6918325" cy="4281170"/>
                <wp:effectExtent l="0" t="0" r="15875" b="241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325" cy="4281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CB2" w:rsidRDefault="00B83052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  <w:t>How is Specially Designed Instruction documented in the division?</w:t>
                            </w:r>
                          </w:p>
                          <w:p w:rsidR="00B83052" w:rsidRPr="00D61CB2" w:rsidRDefault="00B83052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LightShading-Accent3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7028"/>
                            </w:tblGrid>
                            <w:tr w:rsidR="00D61CB2" w:rsidRPr="00D61CB2" w:rsidTr="00CA047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7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  <w:t>Data Considered?</w:t>
                                  </w:r>
                                </w:p>
                              </w:tc>
                              <w:tc>
                                <w:tcPr>
                                  <w:tcW w:w="702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Cs w:val="0"/>
                                      <w:sz w:val="28"/>
                                      <w:szCs w:val="28"/>
                                    </w:rPr>
                                    <w:t>What is sufficient data?</w:t>
                                  </w:r>
                                </w:p>
                              </w:tc>
                            </w:tr>
                            <w:tr w:rsidR="00D61CB2" w:rsidRPr="00D61CB2" w:rsidTr="00CA047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78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201AD4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Evidence of methods already attempted and associated data</w:t>
                                  </w:r>
                                </w:p>
                              </w:tc>
                              <w:tc>
                                <w:tcPr>
                                  <w:tcW w:w="7028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1CB2" w:rsidRPr="00D61CB2" w:rsidTr="00CA0472">
                              <w:trPr>
                                <w:trHeight w:val="115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78" w:type="dxa"/>
                                  <w:shd w:val="clear" w:color="auto" w:fill="auto"/>
                                </w:tcPr>
                                <w:p w:rsidR="00D61CB2" w:rsidRPr="00D61CB2" w:rsidRDefault="00201AD4" w:rsidP="00F621C3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Progress monitoring data from tiered interventions</w:t>
                                  </w:r>
                                </w:p>
                              </w:tc>
                              <w:tc>
                                <w:tcPr>
                                  <w:tcW w:w="7028" w:type="dxa"/>
                                  <w:shd w:val="clear" w:color="auto" w:fill="auto"/>
                                </w:tcPr>
                                <w:p w:rsidR="0073762E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1CB2" w:rsidRPr="00D61CB2" w:rsidTr="00CA047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78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201AD4" w:rsidP="00F621C3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 w:rsidRPr="00D61CB2"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Data showing responsiveness from strategies to dynamic assessment</w:t>
                                  </w:r>
                                </w:p>
                                <w:p w:rsidR="00201AD4" w:rsidRPr="00D61CB2" w:rsidRDefault="00201AD4" w:rsidP="00F621C3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8" w:type="dxa"/>
                                  <w:tcBorders>
                                    <w:left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:rsidR="0073762E" w:rsidRPr="00D61CB2" w:rsidRDefault="0073762E" w:rsidP="00F621C3">
                                  <w:pPr>
                                    <w:widowControl w:val="0"/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762E" w:rsidRPr="00D61CB2" w:rsidRDefault="0073762E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25ED0" w:rsidRPr="00D61CB2" w:rsidRDefault="00CA2A6C" w:rsidP="00325ED0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Documentation:</w:t>
                            </w:r>
                          </w:p>
                          <w:p w:rsidR="00325ED0" w:rsidRDefault="00325ED0" w:rsidP="00325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555.4pt;margin-top:322.75pt;width:544.75pt;height:33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" fillcolor="white [3201]" strokecolor="black [3213]" strokeweight="2pt">
                <v:textbox>
                  <w:txbxContent>
                    <w:p w:rsidR="00D61CB2" w:rsidRDefault="00B83052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  <w:t>How is Specially Designed Instruction documented in the division?</w:t>
                      </w:r>
                    </w:p>
                    <w:p w:rsidR="00B83052" w:rsidRPr="00D61CB2" w:rsidRDefault="00B83052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/>
                          <w:bCs/>
                          <w:sz w:val="32"/>
                          <w:szCs w:val="28"/>
                        </w:rPr>
                        <w:t xml:space="preserve">  </w:t>
                      </w:r>
                    </w:p>
                    <w:tbl>
                      <w:tblPr>
                        <w:tblStyle w:val="LightShading-Accent3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7028"/>
                      </w:tblGrid>
                      <w:tr w:rsidR="00D61CB2" w:rsidRPr="00D61CB2" w:rsidTr="00CA047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7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  <w:t>Data Considered?</w:t>
                            </w:r>
                          </w:p>
                        </w:tc>
                        <w:tc>
                          <w:tcPr>
                            <w:tcW w:w="702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 w:val="0"/>
                                <w:sz w:val="28"/>
                                <w:szCs w:val="28"/>
                              </w:rPr>
                              <w:t>What is sufficient data?</w:t>
                            </w:r>
                          </w:p>
                        </w:tc>
                      </w:tr>
                      <w:tr w:rsidR="00D61CB2" w:rsidRPr="00D61CB2" w:rsidTr="00CA047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78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201AD4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Evidence of methods already attempted and associated data</w:t>
                            </w:r>
                          </w:p>
                        </w:tc>
                        <w:tc>
                          <w:tcPr>
                            <w:tcW w:w="7028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1CB2" w:rsidRPr="00D61CB2" w:rsidTr="00CA0472">
                        <w:trPr>
                          <w:trHeight w:val="115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78" w:type="dxa"/>
                            <w:shd w:val="clear" w:color="auto" w:fill="auto"/>
                          </w:tcPr>
                          <w:p w:rsidR="00D61CB2" w:rsidRPr="00D61CB2" w:rsidRDefault="00201AD4" w:rsidP="00F621C3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Progress monitoring data from tiered interventions</w:t>
                            </w:r>
                          </w:p>
                        </w:tc>
                        <w:tc>
                          <w:tcPr>
                            <w:tcW w:w="7028" w:type="dxa"/>
                            <w:shd w:val="clear" w:color="auto" w:fill="auto"/>
                          </w:tcPr>
                          <w:p w:rsidR="0073762E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1CB2" w:rsidRPr="00D61CB2" w:rsidTr="00CA047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78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201AD4" w:rsidP="00F621C3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Data showing responsiveness from strategies to dynamic assessment</w:t>
                            </w:r>
                          </w:p>
                          <w:p w:rsidR="00201AD4" w:rsidRPr="00D61CB2" w:rsidRDefault="00201AD4" w:rsidP="00F621C3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28" w:type="dxa"/>
                            <w:tcBorders>
                              <w:left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:rsidR="0073762E" w:rsidRPr="00D61CB2" w:rsidRDefault="0073762E" w:rsidP="00F621C3">
                            <w:pPr>
                              <w:widowControl w:val="0"/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3762E" w:rsidRPr="00D61CB2" w:rsidRDefault="0073762E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</w:p>
                    <w:p w:rsidR="00325ED0" w:rsidRPr="00D61CB2" w:rsidRDefault="00CA2A6C" w:rsidP="00325ED0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Documentation:</w:t>
                      </w:r>
                    </w:p>
                    <w:p w:rsidR="00325ED0" w:rsidRDefault="00325ED0" w:rsidP="00325E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E6BA3" wp14:editId="79141890">
                <wp:simplePos x="0" y="0"/>
                <wp:positionH relativeFrom="column">
                  <wp:posOffset>9506585</wp:posOffset>
                </wp:positionH>
                <wp:positionV relativeFrom="paragraph">
                  <wp:posOffset>34925</wp:posOffset>
                </wp:positionV>
                <wp:extent cx="4364355" cy="3918585"/>
                <wp:effectExtent l="0" t="0" r="17145" b="247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39185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CB2" w:rsidRPr="00D61CB2" w:rsidRDefault="00D61CB2" w:rsidP="00D61CB2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What guidance is available to staff on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other topics such as</w:t>
                            </w:r>
                            <w:r w:rsidR="00CA047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A0472" w:rsidRDefault="00CA0472" w:rsidP="00CA047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Educational vs. Medical/Clinical</w:t>
                            </w:r>
                          </w:p>
                          <w:p w:rsidR="00000000" w:rsidRPr="00CA0472" w:rsidRDefault="00CA2A6C" w:rsidP="00CA047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CA047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Cultural, socio-economic and environmental impact</w:t>
                            </w:r>
                          </w:p>
                          <w:p w:rsidR="00CA0472" w:rsidRDefault="00CA2A6C" w:rsidP="00CA0472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Limited English proficiency </w:t>
                            </w:r>
                          </w:p>
                          <w:p w:rsidR="00000000" w:rsidRPr="00D61CB2" w:rsidRDefault="00CA0472" w:rsidP="00CA0472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CA2A6C"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peaker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CA2A6C"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 of a socio-cultural dialect</w:t>
                            </w:r>
                          </w:p>
                          <w:p w:rsidR="00B83052" w:rsidRPr="00D61CB2" w:rsidRDefault="00B83052" w:rsidP="00D61CB2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83052" w:rsidRPr="00B83052" w:rsidRDefault="00B83052" w:rsidP="00B83052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B83052" w:rsidRDefault="00B83052" w:rsidP="00B83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margin-left:748.55pt;margin-top:2.75pt;width:343.65pt;height:30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" fillcolor="white [3201]" strokecolor="black [3213]" strokeweight="2pt">
                <v:textbox>
                  <w:txbxContent>
                    <w:p w:rsidR="00D61CB2" w:rsidRPr="00D61CB2" w:rsidRDefault="00D61CB2" w:rsidP="00D61CB2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What guidance is available to staff on 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other topics such as</w:t>
                      </w:r>
                      <w:r w:rsidR="00CA047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CA0472" w:rsidRDefault="00CA0472" w:rsidP="00CA047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befor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Educational vs. Medical/Clinical</w:t>
                      </w:r>
                    </w:p>
                    <w:p w:rsidR="00000000" w:rsidRPr="00CA0472" w:rsidRDefault="00CA2A6C" w:rsidP="00CA047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before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CA047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Cultural, socio-economic and environmental impact</w:t>
                      </w:r>
                    </w:p>
                    <w:p w:rsidR="00CA0472" w:rsidRDefault="00CA2A6C" w:rsidP="00CA0472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Limited English proficiency </w:t>
                      </w:r>
                    </w:p>
                    <w:p w:rsidR="00000000" w:rsidRPr="00D61CB2" w:rsidRDefault="00CA0472" w:rsidP="00CA0472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S</w:t>
                      </w:r>
                      <w:r w:rsidR="00CA2A6C"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peaker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s</w:t>
                      </w:r>
                      <w:r w:rsidR="00CA2A6C"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 of a socio-cultural dialect</w:t>
                      </w:r>
                    </w:p>
                    <w:p w:rsidR="00B83052" w:rsidRPr="00D61CB2" w:rsidRDefault="00B83052" w:rsidP="00D61CB2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</w:p>
                    <w:p w:rsidR="00B83052" w:rsidRPr="00B83052" w:rsidRDefault="00B83052" w:rsidP="00B83052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bCs/>
                          <w:sz w:val="24"/>
                          <w:szCs w:val="28"/>
                        </w:rPr>
                      </w:pPr>
                    </w:p>
                    <w:p w:rsidR="00B83052" w:rsidRDefault="00B83052" w:rsidP="00B830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F500A" wp14:editId="67AE4F8B">
                <wp:simplePos x="0" y="0"/>
                <wp:positionH relativeFrom="column">
                  <wp:posOffset>6226175</wp:posOffset>
                </wp:positionH>
                <wp:positionV relativeFrom="paragraph">
                  <wp:posOffset>20320</wp:posOffset>
                </wp:positionV>
                <wp:extent cx="3130550" cy="3932555"/>
                <wp:effectExtent l="0" t="0" r="12700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932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CB2" w:rsidRPr="00D61CB2" w:rsidRDefault="00D61CB2" w:rsidP="00D61CB2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Which</w:t>
                            </w: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 types of assessment tools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 are recognized by the LEA</w:t>
                            </w: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?  </w:t>
                            </w:r>
                          </w:p>
                          <w:p w:rsidR="00D61CB2" w:rsidRPr="00D61CB2" w:rsidRDefault="00D61CB2" w:rsidP="00D61CB2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What guidance is available to staff?</w:t>
                            </w:r>
                          </w:p>
                          <w:p w:rsidR="00B83052" w:rsidRPr="00D61CB2" w:rsidRDefault="00B83052" w:rsidP="00D61CB2">
                            <w:pPr>
                              <w:pStyle w:val="ListParagraph"/>
                              <w:ind w:left="0"/>
                              <w:rPr>
                                <w:bCs/>
                                <w:sz w:val="40"/>
                                <w:szCs w:val="40"/>
                                <w14:ligatures w14:val="standard"/>
                              </w:rPr>
                            </w:pPr>
                          </w:p>
                          <w:p w:rsidR="00B83052" w:rsidRPr="00D61CB2" w:rsidRDefault="00B83052" w:rsidP="00B830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9" style="position:absolute;margin-left:490.25pt;margin-top:1.6pt;width:246.5pt;height:30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" fillcolor="white [3201]" strokecolor="black [3213]" strokeweight="2pt">
                <v:textbox>
                  <w:txbxContent>
                    <w:p w:rsidR="00D61CB2" w:rsidRPr="00D61CB2" w:rsidRDefault="00D61CB2" w:rsidP="00D61CB2">
                      <w:pPr>
                        <w:pStyle w:val="ListParagraph"/>
                        <w:tabs>
                          <w:tab w:val="left" w:pos="180"/>
                        </w:tabs>
                        <w:ind w:left="18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Which</w:t>
                      </w: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 types of assessment tools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 are recognized by the LEA</w:t>
                      </w: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?  </w:t>
                      </w:r>
                    </w:p>
                    <w:p w:rsidR="00D61CB2" w:rsidRPr="00D61CB2" w:rsidRDefault="00D61CB2" w:rsidP="00D61CB2">
                      <w:pPr>
                        <w:pStyle w:val="ListParagraph"/>
                        <w:tabs>
                          <w:tab w:val="left" w:pos="180"/>
                        </w:tabs>
                        <w:ind w:left="18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What guidance is available to staff?</w:t>
                      </w:r>
                    </w:p>
                    <w:p w:rsidR="00B83052" w:rsidRPr="00D61CB2" w:rsidRDefault="00B83052" w:rsidP="00D61CB2">
                      <w:pPr>
                        <w:pStyle w:val="ListParagraph"/>
                        <w:ind w:left="0"/>
                        <w:rPr>
                          <w:bCs/>
                          <w:sz w:val="40"/>
                          <w:szCs w:val="40"/>
                          <w14:ligatures w14:val="standard"/>
                        </w:rPr>
                      </w:pPr>
                    </w:p>
                    <w:p w:rsidR="00B83052" w:rsidRPr="00D61CB2" w:rsidRDefault="00B83052" w:rsidP="00B8305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E8561" wp14:editId="04BF93B6">
                <wp:simplePos x="0" y="0"/>
                <wp:positionH relativeFrom="column">
                  <wp:posOffset>3323590</wp:posOffset>
                </wp:positionH>
                <wp:positionV relativeFrom="paragraph">
                  <wp:posOffset>34925</wp:posOffset>
                </wp:positionV>
                <wp:extent cx="2733040" cy="3918585"/>
                <wp:effectExtent l="0" t="0" r="10160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39185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CB2" w:rsidRPr="00D61CB2" w:rsidRDefault="00D61CB2" w:rsidP="00D61CB2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Identify at least one area where developing a local interpretation (policy, procedure, or guidance) would lead to increased consistency among staff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and teams</w:t>
                            </w: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83052" w:rsidRPr="00D61CB2" w:rsidRDefault="00B83052" w:rsidP="00B830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261.7pt;margin-top:2.75pt;width:215.2pt;height:3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" fillcolor="white [3201]" strokecolor="black [3213]" strokeweight="2pt">
                <v:textbox>
                  <w:txbxContent>
                    <w:p w:rsidR="00D61CB2" w:rsidRPr="00D61CB2" w:rsidRDefault="00D61CB2" w:rsidP="00D61CB2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Identify at least one area where developing a local interpretation (policy, procedure, or guidance) would lead to increased consistency among staff 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and teams</w:t>
                      </w: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B83052" w:rsidRPr="00D61CB2" w:rsidRDefault="00B83052" w:rsidP="00B8305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1CB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26CCE" wp14:editId="406503D0">
                <wp:simplePos x="0" y="0"/>
                <wp:positionH relativeFrom="column">
                  <wp:posOffset>72390</wp:posOffset>
                </wp:positionH>
                <wp:positionV relativeFrom="paragraph">
                  <wp:posOffset>20320</wp:posOffset>
                </wp:positionV>
                <wp:extent cx="3081020" cy="3933190"/>
                <wp:effectExtent l="0" t="0" r="24130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3933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CB2" w:rsidRPr="00D61CB2" w:rsidRDefault="00D61CB2" w:rsidP="00D61CB2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Identify at least two</w:t>
                            </w: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 example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D61CB2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 of how your LEA has provided a local interpretation (policy, procedure, or guidance) to assist teams.</w:t>
                            </w:r>
                          </w:p>
                          <w:p w:rsidR="00B83052" w:rsidRPr="00D61CB2" w:rsidRDefault="00B83052" w:rsidP="00B83052">
                            <w:pPr>
                              <w:pStyle w:val="ListParagraph"/>
                              <w:widowControl w:val="0"/>
                              <w:spacing w:after="240" w:line="480" w:lineRule="auto"/>
                              <w:ind w:left="50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3052" w:rsidRPr="00D61CB2" w:rsidRDefault="00B83052" w:rsidP="00B830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1" style="position:absolute;margin-left:5.7pt;margin-top:1.6pt;width:242.6pt;height:30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" fillcolor="white [3201]" strokecolor="black [3213]" strokeweight="2pt">
                <v:textbox>
                  <w:txbxContent>
                    <w:p w:rsidR="00D61CB2" w:rsidRPr="00D61CB2" w:rsidRDefault="00D61CB2" w:rsidP="00D61CB2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Identify at least two</w:t>
                      </w: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 example</w:t>
                      </w:r>
                      <w:r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s</w:t>
                      </w:r>
                      <w:r w:rsidRPr="00D61CB2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 of how your LEA has provided a local interpretation (policy, procedure, or guidance) to assist teams.</w:t>
                      </w:r>
                    </w:p>
                    <w:p w:rsidR="00B83052" w:rsidRPr="00D61CB2" w:rsidRDefault="00B83052" w:rsidP="00B83052">
                      <w:pPr>
                        <w:pStyle w:val="ListParagraph"/>
                        <w:widowControl w:val="0"/>
                        <w:spacing w:after="240" w:line="480" w:lineRule="auto"/>
                        <w:ind w:left="504"/>
                        <w:rPr>
                          <w:sz w:val="28"/>
                          <w:szCs w:val="28"/>
                        </w:rPr>
                      </w:pPr>
                    </w:p>
                    <w:p w:rsidR="00B83052" w:rsidRPr="00D61CB2" w:rsidRDefault="00B83052" w:rsidP="00B8305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53E79" w:rsidRPr="00D61CB2" w:rsidSect="006C2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4480" w:h="15840" w:orient="landscape" w:code="17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52" w:rsidRDefault="00B83052" w:rsidP="00B83052">
      <w:pPr>
        <w:spacing w:after="0" w:line="240" w:lineRule="auto"/>
      </w:pPr>
      <w:r>
        <w:separator/>
      </w:r>
    </w:p>
  </w:endnote>
  <w:endnote w:type="continuationSeparator" w:id="0">
    <w:p w:rsidR="00B83052" w:rsidRDefault="00B83052" w:rsidP="00B8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6C" w:rsidRDefault="00CA2A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0F" w:rsidRPr="00CA2A6C" w:rsidRDefault="0084610F" w:rsidP="00CA2A6C">
    <w:pPr>
      <w:pStyle w:val="Footer"/>
      <w:jc w:val="right"/>
      <w:rPr>
        <w:sz w:val="8"/>
      </w:rPr>
    </w:pPr>
    <w:r w:rsidRPr="00CA2A6C">
      <w:rPr>
        <w:rFonts w:asciiTheme="majorHAnsi" w:eastAsiaTheme="majorEastAsia" w:hAnsiTheme="majorHAnsi" w:cstheme="majorBidi"/>
        <w:b/>
        <w:sz w:val="24"/>
        <w:szCs w:val="36"/>
      </w:rPr>
      <w:t>Interpretive Authority and Eligibility Decision Making</w:t>
    </w:r>
  </w:p>
  <w:p w:rsidR="0084610F" w:rsidRDefault="0084610F" w:rsidP="0084610F">
    <w:pPr>
      <w:pStyle w:val="Footer"/>
      <w:tabs>
        <w:tab w:val="clear" w:pos="4680"/>
        <w:tab w:val="clear" w:pos="9360"/>
        <w:tab w:val="left" w:pos="154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6C" w:rsidRDefault="00CA2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52" w:rsidRDefault="00B83052" w:rsidP="00B83052">
      <w:pPr>
        <w:spacing w:after="0" w:line="240" w:lineRule="auto"/>
      </w:pPr>
      <w:r>
        <w:separator/>
      </w:r>
    </w:p>
  </w:footnote>
  <w:footnote w:type="continuationSeparator" w:id="0">
    <w:p w:rsidR="00B83052" w:rsidRDefault="00B83052" w:rsidP="00B8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6C" w:rsidRDefault="00CA2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72" w:rsidRDefault="00CA0472" w:rsidP="00CA0472">
    <w:pPr>
      <w:pStyle w:val="Header"/>
      <w:jc w:val="center"/>
      <w:rPr>
        <w:rFonts w:asciiTheme="majorHAnsi" w:hAnsiTheme="majorHAnsi"/>
        <w:b/>
        <w:sz w:val="44"/>
      </w:rPr>
    </w:pPr>
    <w:r w:rsidRPr="00CA0472">
      <w:rPr>
        <w:rFonts w:asciiTheme="majorHAnsi" w:hAnsiTheme="majorHAnsi"/>
        <w:b/>
        <w:sz w:val="44"/>
      </w:rPr>
      <w:t>Team Processing and Notes</w:t>
    </w:r>
  </w:p>
  <w:p w:rsidR="00CA0472" w:rsidRPr="00CA0472" w:rsidRDefault="00CA0472" w:rsidP="00CA0472">
    <w:pPr>
      <w:pStyle w:val="Header"/>
      <w:jc w:val="center"/>
      <w:rPr>
        <w:rFonts w:asciiTheme="majorHAnsi" w:hAnsiTheme="majorHAnsi"/>
        <w:b/>
        <w:sz w:val="44"/>
      </w:rPr>
    </w:pPr>
    <w:r>
      <w:rPr>
        <w:rFonts w:asciiTheme="majorHAnsi" w:hAnsiTheme="majorHAnsi"/>
        <w:b/>
        <w:noProof/>
        <w:sz w:val="4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129086</wp:posOffset>
              </wp:positionV>
              <wp:extent cx="14455775" cy="1"/>
              <wp:effectExtent l="0" t="19050" r="31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455775" cy="1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pt,10.15pt" to="1114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" strokecolor="black [3040]" strokeweight="3pt"/>
          </w:pict>
        </mc:Fallback>
      </mc:AlternateContent>
    </w:r>
  </w:p>
  <w:p w:rsidR="00B83052" w:rsidRPr="00CA0472" w:rsidRDefault="00B83052" w:rsidP="00CA047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6C" w:rsidRDefault="00CA2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6FAE"/>
    <w:multiLevelType w:val="hybridMultilevel"/>
    <w:tmpl w:val="4E0C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94F9A"/>
    <w:multiLevelType w:val="hybridMultilevel"/>
    <w:tmpl w:val="FCD070D6"/>
    <w:lvl w:ilvl="0" w:tplc="CE94B82C">
      <w:start w:val="1"/>
      <w:numFmt w:val="bullet"/>
      <w:lvlText w:val=""/>
      <w:lvlJc w:val="left"/>
      <w:pPr>
        <w:ind w:left="500" w:hanging="50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385E28"/>
    <w:multiLevelType w:val="hybridMultilevel"/>
    <w:tmpl w:val="000639B4"/>
    <w:lvl w:ilvl="0" w:tplc="3B80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E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49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D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0C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08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AE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E3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52"/>
    <w:rsid w:val="00201AD4"/>
    <w:rsid w:val="00325ED0"/>
    <w:rsid w:val="003E01E9"/>
    <w:rsid w:val="006C22B9"/>
    <w:rsid w:val="0073762E"/>
    <w:rsid w:val="0084610F"/>
    <w:rsid w:val="00A53E79"/>
    <w:rsid w:val="00B83052"/>
    <w:rsid w:val="00CA0472"/>
    <w:rsid w:val="00CA2A6C"/>
    <w:rsid w:val="00D6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B2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2"/>
    <w:pPr>
      <w:keepNext/>
      <w:keepLines/>
      <w:spacing w:before="200"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73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7376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7376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B2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2"/>
    <w:pPr>
      <w:keepNext/>
      <w:keepLines/>
      <w:spacing w:before="200"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73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7376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7376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738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9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833682-D8BE-4A65-95F9-138A4BBE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Processing Activities and Notes</vt:lpstr>
    </vt:vector>
  </TitlesOfParts>
  <Company>Virginia IT Infrastructure Partnership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Processing Activities and Notes</dc:title>
  <dc:creator>Maribel</dc:creator>
  <cp:lastModifiedBy>Marie Catherine Ireland</cp:lastModifiedBy>
  <cp:revision>7</cp:revision>
  <cp:lastPrinted>2017-01-17T16:09:00Z</cp:lastPrinted>
  <dcterms:created xsi:type="dcterms:W3CDTF">2017-01-11T19:29:00Z</dcterms:created>
  <dcterms:modified xsi:type="dcterms:W3CDTF">2017-01-17T17:51:00Z</dcterms:modified>
</cp:coreProperties>
</file>